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411927510"/>
        <w:docPartObj>
          <w:docPartGallery w:val="Cover Pages"/>
          <w:docPartUnique/>
        </w:docPartObj>
      </w:sdtPr>
      <w:sdtEndPr/>
      <w:sdtContent>
        <w:p w14:paraId="2C2BE0AA" w14:textId="3135B051" w:rsidR="00C4014A" w:rsidRPr="00D86643" w:rsidRDefault="00C4014A" w:rsidP="00BA2760">
          <w:pPr>
            <w:jc w:val="both"/>
            <w:rPr>
              <w:rFonts w:cstheme="minorHAnsi"/>
            </w:rPr>
          </w:pPr>
        </w:p>
        <w:p w14:paraId="6F32CB58" w14:textId="7F6D9C0B" w:rsidR="00C4014A" w:rsidRPr="00D86643" w:rsidRDefault="00C4014A" w:rsidP="00BA2760">
          <w:pPr>
            <w:jc w:val="both"/>
            <w:rPr>
              <w:rFonts w:eastAsiaTheme="majorEastAsia" w:cstheme="minorHAnsi"/>
              <w:sz w:val="32"/>
              <w:szCs w:val="32"/>
            </w:rPr>
          </w:pPr>
          <w:r w:rsidRPr="00D86643">
            <w:rPr>
              <w:rFonts w:cstheme="minorHAnsi"/>
              <w:noProof/>
            </w:rPr>
            <mc:AlternateContent>
              <mc:Choice Requires="wps">
                <w:drawing>
                  <wp:anchor distT="0" distB="0" distL="182880" distR="182880" simplePos="0" relativeHeight="251658242" behindDoc="0" locked="0" layoutInCell="1" allowOverlap="1" wp14:anchorId="58C22272" wp14:editId="463BB94E">
                    <wp:simplePos x="0" y="0"/>
                    <wp:positionH relativeFrom="margin">
                      <wp:posOffset>271145</wp:posOffset>
                    </wp:positionH>
                    <wp:positionV relativeFrom="page">
                      <wp:posOffset>5431790</wp:posOffset>
                    </wp:positionV>
                    <wp:extent cx="5676900" cy="6720840"/>
                    <wp:effectExtent l="0" t="0" r="0"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6769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1DADB" w14:textId="46CDEFD8" w:rsidR="00FB3B34" w:rsidRPr="009E701F" w:rsidRDefault="00FB3B34" w:rsidP="009E701F">
                                <w:pPr>
                                  <w:pStyle w:val="NoSpacing"/>
                                  <w:spacing w:before="40" w:after="560" w:line="216" w:lineRule="auto"/>
                                  <w:rPr>
                                    <w:color w:val="4472C4" w:themeColor="accent1"/>
                                    <w:sz w:val="56"/>
                                    <w:szCs w:val="56"/>
                                  </w:rPr>
                                </w:pPr>
                                <w:r w:rsidRPr="009E701F">
                                  <w:rPr>
                                    <w:color w:val="4472C4" w:themeColor="accent1"/>
                                    <w:sz w:val="56"/>
                                    <w:szCs w:val="56"/>
                                  </w:rPr>
                                  <w:t>Environmental and Social Management Framework</w:t>
                                </w:r>
                              </w:p>
                              <w:p w14:paraId="4165BC34" w14:textId="5A9F2C99" w:rsidR="00FB3B34" w:rsidRDefault="00FB3B34" w:rsidP="009E701F">
                                <w:pPr>
                                  <w:pStyle w:val="NoSpacing"/>
                                  <w:spacing w:before="40" w:after="40"/>
                                  <w:rPr>
                                    <w:caps/>
                                    <w:color w:val="1F4E79" w:themeColor="accent5" w:themeShade="80"/>
                                    <w:sz w:val="28"/>
                                    <w:szCs w:val="28"/>
                                  </w:rPr>
                                </w:pPr>
                                <w:r>
                                  <w:rPr>
                                    <w:caps/>
                                    <w:color w:val="1F4E79" w:themeColor="accent5" w:themeShade="80"/>
                                    <w:sz w:val="28"/>
                                    <w:szCs w:val="28"/>
                                  </w:rPr>
                                  <w:t xml:space="preserve">for </w:t>
                                </w:r>
                                <w:r w:rsidRPr="00C4014A">
                                  <w:rPr>
                                    <w:caps/>
                                    <w:color w:val="1F4E79" w:themeColor="accent5" w:themeShade="80"/>
                                    <w:sz w:val="28"/>
                                    <w:szCs w:val="28"/>
                                  </w:rPr>
                                  <w:t>Mongolia Transport Connectivity and Logistics improvement project (P174806)</w:t>
                                </w:r>
                              </w:p>
                              <w:p w14:paraId="76F1FD04" w14:textId="77793FE6" w:rsidR="00FB3B34" w:rsidRPr="00236617" w:rsidRDefault="00FB3B34" w:rsidP="00AE1DBD">
                                <w:pPr>
                                  <w:pStyle w:val="NoSpacing"/>
                                  <w:spacing w:before="80" w:after="40"/>
                                  <w:rPr>
                                    <w:b/>
                                    <w:bCs/>
                                    <w:caps/>
                                    <w:color w:val="5B9BD5" w:themeColor="accent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8C22272" id="_x0000_t202" coordsize="21600,21600" o:spt="202" path="m,l,21600r21600,l21600,xe">
                    <v:stroke joinstyle="miter"/>
                    <v:path gradientshapeok="t" o:connecttype="rect"/>
                  </v:shapetype>
                  <v:shape id="Text Box 131" o:spid="_x0000_s1026" type="#_x0000_t202" style="position:absolute;left:0;text-align:left;margin-left:21.35pt;margin-top:427.7pt;width:447pt;height:529.2pt;z-index:25165824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" filled="f" stroked="f" strokeweight=".5pt">
                    <v:textbox style="mso-fit-shape-to-text:t" inset="0,0,0,0">
                      <w:txbxContent>
                        <w:p w14:paraId="08F1DADB" w14:textId="46CDEFD8" w:rsidR="00FB3B34" w:rsidRPr="009E701F" w:rsidRDefault="00FB3B34" w:rsidP="009E701F">
                          <w:pPr>
                            <w:pStyle w:val="NoSpacing"/>
                            <w:spacing w:before="40" w:after="560" w:line="216" w:lineRule="auto"/>
                            <w:rPr>
                              <w:color w:val="4472C4" w:themeColor="accent1"/>
                              <w:sz w:val="56"/>
                              <w:szCs w:val="56"/>
                            </w:rPr>
                          </w:pPr>
                          <w:r w:rsidRPr="009E701F">
                            <w:rPr>
                              <w:color w:val="4472C4" w:themeColor="accent1"/>
                              <w:sz w:val="56"/>
                              <w:szCs w:val="56"/>
                            </w:rPr>
                            <w:t>Environmental and Social Management Framework</w:t>
                          </w:r>
                        </w:p>
                        <w:p w14:paraId="4165BC34" w14:textId="5A9F2C99" w:rsidR="00FB3B34" w:rsidRDefault="00FB3B34" w:rsidP="009E701F">
                          <w:pPr>
                            <w:pStyle w:val="NoSpacing"/>
                            <w:spacing w:before="40" w:after="40"/>
                            <w:rPr>
                              <w:caps/>
                              <w:color w:val="1F4E79" w:themeColor="accent5" w:themeShade="80"/>
                              <w:sz w:val="28"/>
                              <w:szCs w:val="28"/>
                            </w:rPr>
                          </w:pPr>
                          <w:r>
                            <w:rPr>
                              <w:caps/>
                              <w:color w:val="1F4E79" w:themeColor="accent5" w:themeShade="80"/>
                              <w:sz w:val="28"/>
                              <w:szCs w:val="28"/>
                            </w:rPr>
                            <w:t xml:space="preserve">for </w:t>
                          </w:r>
                          <w:r w:rsidRPr="00C4014A">
                            <w:rPr>
                              <w:caps/>
                              <w:color w:val="1F4E79" w:themeColor="accent5" w:themeShade="80"/>
                              <w:sz w:val="28"/>
                              <w:szCs w:val="28"/>
                            </w:rPr>
                            <w:t>Mongolia Transport Connectivity and Logistics improvement project (P174806)</w:t>
                          </w:r>
                        </w:p>
                        <w:p w14:paraId="76F1FD04" w14:textId="77793FE6" w:rsidR="00FB3B34" w:rsidRPr="00236617" w:rsidRDefault="00FB3B34" w:rsidP="00AE1DBD">
                          <w:pPr>
                            <w:pStyle w:val="NoSpacing"/>
                            <w:spacing w:before="80" w:after="40"/>
                            <w:rPr>
                              <w:b/>
                              <w:bCs/>
                              <w:caps/>
                              <w:color w:val="5B9BD5" w:themeColor="accent5"/>
                            </w:rPr>
                          </w:pPr>
                        </w:p>
                      </w:txbxContent>
                    </v:textbox>
                    <w10:wrap type="square" anchorx="margin" anchory="page"/>
                  </v:shape>
                </w:pict>
              </mc:Fallback>
            </mc:AlternateContent>
          </w:r>
          <w:r w:rsidRPr="00D86643">
            <w:rPr>
              <w:rFonts w:cstheme="minorHAnsi"/>
              <w:noProof/>
            </w:rPr>
            <mc:AlternateContent>
              <mc:Choice Requires="wps">
                <w:drawing>
                  <wp:anchor distT="0" distB="0" distL="114300" distR="114300" simplePos="0" relativeHeight="251658241" behindDoc="0" locked="0" layoutInCell="1" allowOverlap="1" wp14:anchorId="4A4CF963" wp14:editId="0608172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574EB" w14:textId="2070049A" w:rsidR="00FB3B34" w:rsidRDefault="00FB3B34">
                                <w:pPr>
                                  <w:pStyle w:val="NoSpacing"/>
                                  <w:jc w:val="right"/>
                                  <w:rPr>
                                    <w:color w:val="FFFFFF" w:themeColor="background1"/>
                                    <w:sz w:val="24"/>
                                    <w:szCs w:val="24"/>
                                  </w:rPr>
                                </w:pPr>
                                <w:r>
                                  <w:rPr>
                                    <w:color w:val="FFFFFF" w:themeColor="background1"/>
                                    <w:sz w:val="24"/>
                                    <w:szCs w:val="24"/>
                                  </w:rPr>
                                  <w:t>2021</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A4CF963" id="Rectangle 132" o:spid="_x0000_s1027" style="position:absolute;left:0;text-align:left;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p w14:paraId="402574EB" w14:textId="2070049A" w:rsidR="00FB3B34" w:rsidRDefault="00FB3B34">
                          <w:pPr>
                            <w:pStyle w:val="NoSpacing"/>
                            <w:jc w:val="right"/>
                            <w:rPr>
                              <w:color w:val="FFFFFF" w:themeColor="background1"/>
                              <w:sz w:val="24"/>
                              <w:szCs w:val="24"/>
                            </w:rPr>
                          </w:pPr>
                          <w:r>
                            <w:rPr>
                              <w:color w:val="FFFFFF" w:themeColor="background1"/>
                              <w:sz w:val="24"/>
                              <w:szCs w:val="24"/>
                            </w:rPr>
                            <w:t>2021</w:t>
                          </w:r>
                        </w:p>
                      </w:txbxContent>
                    </v:textbox>
                    <w10:wrap anchorx="margin" anchory="page"/>
                  </v:rect>
                </w:pict>
              </mc:Fallback>
            </mc:AlternateContent>
          </w:r>
          <w:r w:rsidRPr="00D86643">
            <w:rPr>
              <w:rFonts w:cstheme="minorHAnsi"/>
            </w:rPr>
            <w:br w:type="page"/>
          </w:r>
        </w:p>
      </w:sdtContent>
    </w:sdt>
    <w:p w14:paraId="2DD6150A" w14:textId="77777777" w:rsidR="00C4014A" w:rsidRPr="00D86643" w:rsidRDefault="00C4014A" w:rsidP="00BA2760">
      <w:pPr>
        <w:pStyle w:val="Heading1"/>
        <w:jc w:val="both"/>
        <w:rPr>
          <w:rFonts w:asciiTheme="minorHAnsi" w:hAnsiTheme="minorHAnsi" w:cstheme="minorHAnsi"/>
        </w:rPr>
        <w:sectPr w:rsidR="00C4014A" w:rsidRPr="00D86643" w:rsidSect="00C4014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pPr>
    </w:p>
    <w:sdt>
      <w:sdtPr>
        <w:rPr>
          <w:rFonts w:asciiTheme="minorHAnsi" w:eastAsiaTheme="minorEastAsia" w:hAnsiTheme="minorHAnsi" w:cs="Times New Roman"/>
          <w:color w:val="auto"/>
          <w:sz w:val="22"/>
          <w:szCs w:val="22"/>
        </w:rPr>
        <w:id w:val="1547832130"/>
        <w:docPartObj>
          <w:docPartGallery w:val="Table of Contents"/>
          <w:docPartUnique/>
        </w:docPartObj>
      </w:sdtPr>
      <w:sdtEndPr/>
      <w:sdtContent>
        <w:p w14:paraId="7657B62F" w14:textId="085BCAAC" w:rsidR="009E701F" w:rsidRPr="00D86643" w:rsidRDefault="009E701F" w:rsidP="3475172E">
          <w:pPr>
            <w:pStyle w:val="TOCHeading"/>
            <w:jc w:val="both"/>
            <w:rPr>
              <w:rFonts w:asciiTheme="minorHAnsi" w:hAnsiTheme="minorHAnsi" w:cstheme="minorBidi"/>
              <w:color w:val="auto"/>
            </w:rPr>
          </w:pPr>
          <w:r w:rsidRPr="00D86643">
            <w:rPr>
              <w:rFonts w:asciiTheme="minorHAnsi" w:hAnsiTheme="minorHAnsi" w:cstheme="minorBidi"/>
              <w:color w:val="auto"/>
            </w:rPr>
            <w:t>Table of Contents</w:t>
          </w:r>
        </w:p>
        <w:p w14:paraId="484587B7" w14:textId="092BD876" w:rsidR="00430E68" w:rsidRPr="00D86643" w:rsidRDefault="00BA68D1" w:rsidP="00D86643">
          <w:pPr>
            <w:pStyle w:val="TOC1"/>
            <w:tabs>
              <w:tab w:val="left" w:pos="435"/>
              <w:tab w:val="right" w:leader="dot" w:pos="9360"/>
            </w:tabs>
            <w:rPr>
              <w:rStyle w:val="Hyperlink"/>
              <w:rFonts w:asciiTheme="majorHAnsi" w:eastAsiaTheme="majorEastAsia" w:hAnsiTheme="majorHAnsi" w:cstheme="majorBidi"/>
              <w:noProof/>
              <w:color w:val="auto"/>
              <w:sz w:val="32"/>
              <w:szCs w:val="32"/>
              <w:lang w:eastAsia="zh-CN"/>
            </w:rPr>
          </w:pPr>
          <w:r w:rsidRPr="00D86643">
            <w:fldChar w:fldCharType="begin"/>
          </w:r>
          <w:r w:rsidR="009E701F" w:rsidRPr="00D86643">
            <w:instrText>TOC \o "1-3" \h \z \u</w:instrText>
          </w:r>
          <w:r w:rsidRPr="00D86643">
            <w:fldChar w:fldCharType="separate"/>
          </w:r>
          <w:hyperlink w:anchor="_Toc737303126">
            <w:r w:rsidR="3475172E" w:rsidRPr="00D86643">
              <w:rPr>
                <w:rStyle w:val="Hyperlink"/>
                <w:color w:val="auto"/>
              </w:rPr>
              <w:t>1.</w:t>
            </w:r>
            <w:r w:rsidR="009E701F" w:rsidRPr="00D86643">
              <w:tab/>
            </w:r>
            <w:r w:rsidR="3475172E" w:rsidRPr="00D86643">
              <w:rPr>
                <w:rStyle w:val="Hyperlink"/>
                <w:color w:val="auto"/>
              </w:rPr>
              <w:t>EXECUTIVE SUMMARY</w:t>
            </w:r>
            <w:r w:rsidR="009E701F" w:rsidRPr="00D86643">
              <w:tab/>
            </w:r>
            <w:r w:rsidR="009E701F" w:rsidRPr="00D86643">
              <w:fldChar w:fldCharType="begin"/>
            </w:r>
            <w:r w:rsidR="009E701F" w:rsidRPr="00D86643">
              <w:instrText>PAGEREF _Toc737303126 \h</w:instrText>
            </w:r>
            <w:r w:rsidR="009E701F" w:rsidRPr="00D86643">
              <w:fldChar w:fldCharType="separate"/>
            </w:r>
            <w:r w:rsidR="3475172E" w:rsidRPr="00D86643">
              <w:rPr>
                <w:rStyle w:val="Hyperlink"/>
                <w:color w:val="auto"/>
              </w:rPr>
              <w:t>4</w:t>
            </w:r>
            <w:r w:rsidR="009E701F" w:rsidRPr="00D86643">
              <w:fldChar w:fldCharType="end"/>
            </w:r>
          </w:hyperlink>
        </w:p>
        <w:p w14:paraId="2E744781" w14:textId="4C123CA6" w:rsidR="00430E68" w:rsidRPr="00D86643" w:rsidRDefault="00E525C7" w:rsidP="00D86643">
          <w:pPr>
            <w:pStyle w:val="TOC1"/>
            <w:tabs>
              <w:tab w:val="left" w:pos="435"/>
              <w:tab w:val="right" w:leader="dot" w:pos="9360"/>
            </w:tabs>
            <w:rPr>
              <w:rStyle w:val="Hyperlink"/>
              <w:noProof/>
              <w:color w:val="auto"/>
              <w:lang w:eastAsia="zh-CN"/>
            </w:rPr>
          </w:pPr>
          <w:hyperlink w:anchor="_Toc447028459">
            <w:r w:rsidR="3475172E" w:rsidRPr="00D86643">
              <w:rPr>
                <w:rStyle w:val="Hyperlink"/>
                <w:color w:val="auto"/>
              </w:rPr>
              <w:t>2.</w:t>
            </w:r>
            <w:r w:rsidR="00BA68D1" w:rsidRPr="00D86643">
              <w:tab/>
            </w:r>
            <w:r w:rsidR="3475172E" w:rsidRPr="00D86643">
              <w:rPr>
                <w:rStyle w:val="Hyperlink"/>
                <w:color w:val="auto"/>
              </w:rPr>
              <w:t>INTRODUCTION</w:t>
            </w:r>
            <w:r w:rsidR="00BA68D1" w:rsidRPr="00D86643">
              <w:tab/>
            </w:r>
            <w:r w:rsidR="00BA68D1" w:rsidRPr="00D86643">
              <w:fldChar w:fldCharType="begin"/>
            </w:r>
            <w:r w:rsidR="00BA68D1" w:rsidRPr="00D86643">
              <w:instrText>PAGEREF _Toc447028459 \h</w:instrText>
            </w:r>
            <w:r w:rsidR="00BA68D1" w:rsidRPr="00D86643">
              <w:fldChar w:fldCharType="separate"/>
            </w:r>
            <w:r w:rsidR="3475172E" w:rsidRPr="00D86643">
              <w:rPr>
                <w:rStyle w:val="Hyperlink"/>
                <w:color w:val="auto"/>
              </w:rPr>
              <w:t>8</w:t>
            </w:r>
            <w:r w:rsidR="00BA68D1" w:rsidRPr="00D86643">
              <w:fldChar w:fldCharType="end"/>
            </w:r>
          </w:hyperlink>
        </w:p>
        <w:p w14:paraId="3DE7F967" w14:textId="215B8746" w:rsidR="00430E68" w:rsidRPr="00D86643" w:rsidRDefault="00E525C7" w:rsidP="00D86643">
          <w:pPr>
            <w:pStyle w:val="TOC2"/>
            <w:rPr>
              <w:rStyle w:val="Hyperlink"/>
              <w:noProof/>
              <w:color w:val="auto"/>
              <w:lang w:eastAsia="zh-CN"/>
            </w:rPr>
          </w:pPr>
          <w:hyperlink w:anchor="_Toc1120145338">
            <w:r w:rsidR="3475172E" w:rsidRPr="00D86643">
              <w:rPr>
                <w:rStyle w:val="Hyperlink"/>
                <w:color w:val="auto"/>
              </w:rPr>
              <w:t>Project Background</w:t>
            </w:r>
            <w:r w:rsidR="00BA68D1" w:rsidRPr="00D86643">
              <w:tab/>
            </w:r>
            <w:r w:rsidR="00BA68D1" w:rsidRPr="00D86643">
              <w:fldChar w:fldCharType="begin"/>
            </w:r>
            <w:r w:rsidR="00BA68D1" w:rsidRPr="00D86643">
              <w:instrText>PAGEREF _Toc1120145338 \h</w:instrText>
            </w:r>
            <w:r w:rsidR="00BA68D1" w:rsidRPr="00D86643">
              <w:fldChar w:fldCharType="separate"/>
            </w:r>
            <w:r w:rsidR="3475172E" w:rsidRPr="00D86643">
              <w:rPr>
                <w:rStyle w:val="Hyperlink"/>
                <w:color w:val="auto"/>
              </w:rPr>
              <w:t>9</w:t>
            </w:r>
            <w:r w:rsidR="00BA68D1" w:rsidRPr="00D86643">
              <w:fldChar w:fldCharType="end"/>
            </w:r>
          </w:hyperlink>
        </w:p>
        <w:p w14:paraId="0757C095" w14:textId="74DD4143" w:rsidR="00430E68" w:rsidRPr="00D86643" w:rsidRDefault="00E525C7" w:rsidP="00D86643">
          <w:pPr>
            <w:pStyle w:val="TOC2"/>
            <w:rPr>
              <w:rStyle w:val="Hyperlink"/>
              <w:noProof/>
              <w:color w:val="auto"/>
              <w:lang w:eastAsia="zh-CN"/>
            </w:rPr>
          </w:pPr>
          <w:hyperlink w:anchor="_Toc1171645909">
            <w:r w:rsidR="3475172E" w:rsidRPr="00D86643">
              <w:rPr>
                <w:rStyle w:val="Hyperlink"/>
                <w:color w:val="auto"/>
              </w:rPr>
              <w:t>ESMF Purpose and Scope</w:t>
            </w:r>
            <w:r w:rsidR="00BA68D1" w:rsidRPr="00D86643">
              <w:tab/>
            </w:r>
            <w:r w:rsidR="00BA68D1" w:rsidRPr="00D86643">
              <w:fldChar w:fldCharType="begin"/>
            </w:r>
            <w:r w:rsidR="00BA68D1" w:rsidRPr="00D86643">
              <w:instrText>PAGEREF _Toc1171645909 \h</w:instrText>
            </w:r>
            <w:r w:rsidR="00BA68D1" w:rsidRPr="00D86643">
              <w:fldChar w:fldCharType="separate"/>
            </w:r>
            <w:r w:rsidR="3475172E" w:rsidRPr="00D86643">
              <w:rPr>
                <w:rStyle w:val="Hyperlink"/>
                <w:color w:val="auto"/>
              </w:rPr>
              <w:t>9</w:t>
            </w:r>
            <w:r w:rsidR="00BA68D1" w:rsidRPr="00D86643">
              <w:fldChar w:fldCharType="end"/>
            </w:r>
          </w:hyperlink>
        </w:p>
        <w:p w14:paraId="4C83D7A4" w14:textId="37FE80D4" w:rsidR="00430E68" w:rsidRPr="00D86643" w:rsidRDefault="00E525C7" w:rsidP="00D86643">
          <w:pPr>
            <w:pStyle w:val="TOC2"/>
            <w:rPr>
              <w:rStyle w:val="Hyperlink"/>
              <w:noProof/>
              <w:color w:val="auto"/>
              <w:lang w:eastAsia="zh-CN"/>
            </w:rPr>
          </w:pPr>
          <w:hyperlink w:anchor="_Toc1147975853">
            <w:r w:rsidR="3475172E" w:rsidRPr="00D86643">
              <w:rPr>
                <w:rStyle w:val="Hyperlink"/>
                <w:color w:val="auto"/>
              </w:rPr>
              <w:t>Implementation Arrangements</w:t>
            </w:r>
            <w:r w:rsidR="00BA68D1" w:rsidRPr="00D86643">
              <w:tab/>
            </w:r>
            <w:r w:rsidR="00BA68D1" w:rsidRPr="00D86643">
              <w:fldChar w:fldCharType="begin"/>
            </w:r>
            <w:r w:rsidR="00BA68D1" w:rsidRPr="00D86643">
              <w:instrText>PAGEREF _Toc1147975853 \h</w:instrText>
            </w:r>
            <w:r w:rsidR="00BA68D1" w:rsidRPr="00D86643">
              <w:fldChar w:fldCharType="separate"/>
            </w:r>
            <w:r w:rsidR="3475172E" w:rsidRPr="00D86643">
              <w:rPr>
                <w:rStyle w:val="Hyperlink"/>
                <w:color w:val="auto"/>
              </w:rPr>
              <w:t>12</w:t>
            </w:r>
            <w:r w:rsidR="00BA68D1" w:rsidRPr="00D86643">
              <w:fldChar w:fldCharType="end"/>
            </w:r>
          </w:hyperlink>
        </w:p>
        <w:p w14:paraId="78F47B4D" w14:textId="05529BA1" w:rsidR="00430E68" w:rsidRPr="00D86643" w:rsidRDefault="00E525C7" w:rsidP="00D86643">
          <w:pPr>
            <w:pStyle w:val="TOC1"/>
            <w:tabs>
              <w:tab w:val="left" w:pos="435"/>
              <w:tab w:val="right" w:leader="dot" w:pos="9360"/>
            </w:tabs>
            <w:rPr>
              <w:rStyle w:val="Hyperlink"/>
              <w:noProof/>
              <w:color w:val="auto"/>
              <w:lang w:eastAsia="zh-CN"/>
            </w:rPr>
          </w:pPr>
          <w:hyperlink w:anchor="_Toc500448577">
            <w:r w:rsidR="3475172E" w:rsidRPr="00D86643">
              <w:rPr>
                <w:rStyle w:val="Hyperlink"/>
                <w:color w:val="auto"/>
              </w:rPr>
              <w:t>3.</w:t>
            </w:r>
            <w:r w:rsidR="00BA68D1" w:rsidRPr="00D86643">
              <w:tab/>
            </w:r>
            <w:r w:rsidR="3475172E" w:rsidRPr="00D86643">
              <w:rPr>
                <w:rStyle w:val="Hyperlink"/>
                <w:color w:val="auto"/>
              </w:rPr>
              <w:t>POLICY, AND LEGAL AND REGULATORY FRAMEWORK</w:t>
            </w:r>
            <w:r w:rsidR="00BA68D1" w:rsidRPr="00D86643">
              <w:tab/>
            </w:r>
            <w:r w:rsidR="00BA68D1" w:rsidRPr="00D86643">
              <w:fldChar w:fldCharType="begin"/>
            </w:r>
            <w:r w:rsidR="00BA68D1" w:rsidRPr="00D86643">
              <w:instrText>PAGEREF _Toc500448577 \h</w:instrText>
            </w:r>
            <w:r w:rsidR="00BA68D1" w:rsidRPr="00D86643">
              <w:fldChar w:fldCharType="separate"/>
            </w:r>
            <w:r w:rsidR="3475172E" w:rsidRPr="00D86643">
              <w:rPr>
                <w:rStyle w:val="Hyperlink"/>
                <w:color w:val="auto"/>
              </w:rPr>
              <w:t>14</w:t>
            </w:r>
            <w:r w:rsidR="00BA68D1" w:rsidRPr="00D86643">
              <w:fldChar w:fldCharType="end"/>
            </w:r>
          </w:hyperlink>
        </w:p>
        <w:p w14:paraId="562B392D" w14:textId="1F33BC41" w:rsidR="00430E68" w:rsidRPr="00D86643" w:rsidRDefault="00E525C7" w:rsidP="00D86643">
          <w:pPr>
            <w:pStyle w:val="TOC2"/>
            <w:rPr>
              <w:rStyle w:val="Hyperlink"/>
              <w:noProof/>
              <w:color w:val="auto"/>
              <w:lang w:eastAsia="zh-CN"/>
            </w:rPr>
          </w:pPr>
          <w:hyperlink w:anchor="_Toc494854384">
            <w:r w:rsidR="3475172E" w:rsidRPr="00D86643">
              <w:rPr>
                <w:rStyle w:val="Hyperlink"/>
                <w:color w:val="auto"/>
              </w:rPr>
              <w:t>Relevant Mongolian laws and regulation</w:t>
            </w:r>
            <w:r w:rsidR="00BA68D1" w:rsidRPr="00D86643">
              <w:tab/>
            </w:r>
            <w:r w:rsidR="00BA68D1" w:rsidRPr="00D86643">
              <w:fldChar w:fldCharType="begin"/>
            </w:r>
            <w:r w:rsidR="00BA68D1" w:rsidRPr="00D86643">
              <w:instrText>PAGEREF _Toc494854384 \h</w:instrText>
            </w:r>
            <w:r w:rsidR="00BA68D1" w:rsidRPr="00D86643">
              <w:fldChar w:fldCharType="separate"/>
            </w:r>
            <w:r w:rsidR="3475172E" w:rsidRPr="00D86643">
              <w:rPr>
                <w:rStyle w:val="Hyperlink"/>
                <w:color w:val="auto"/>
              </w:rPr>
              <w:t>14</w:t>
            </w:r>
            <w:r w:rsidR="00BA68D1" w:rsidRPr="00D86643">
              <w:fldChar w:fldCharType="end"/>
            </w:r>
          </w:hyperlink>
        </w:p>
        <w:p w14:paraId="533D4518" w14:textId="15057D50" w:rsidR="00430E68" w:rsidRPr="00D86643" w:rsidRDefault="00E525C7" w:rsidP="00D86643">
          <w:pPr>
            <w:pStyle w:val="TOC2"/>
            <w:rPr>
              <w:rStyle w:val="Hyperlink"/>
              <w:noProof/>
              <w:color w:val="auto"/>
              <w:lang w:eastAsia="zh-CN"/>
            </w:rPr>
          </w:pPr>
          <w:hyperlink w:anchor="_Toc1985701513">
            <w:r w:rsidR="3475172E" w:rsidRPr="00D86643">
              <w:rPr>
                <w:rStyle w:val="Hyperlink"/>
                <w:color w:val="auto"/>
              </w:rPr>
              <w:t>World Bank Environmental and Social Standards</w:t>
            </w:r>
            <w:r w:rsidR="00BA68D1" w:rsidRPr="00D86643">
              <w:tab/>
            </w:r>
            <w:r w:rsidR="00BA68D1" w:rsidRPr="00D86643">
              <w:fldChar w:fldCharType="begin"/>
            </w:r>
            <w:r w:rsidR="00BA68D1" w:rsidRPr="00D86643">
              <w:instrText>PAGEREF _Toc1985701513 \h</w:instrText>
            </w:r>
            <w:r w:rsidR="00BA68D1" w:rsidRPr="00D86643">
              <w:fldChar w:fldCharType="separate"/>
            </w:r>
            <w:r w:rsidR="3475172E" w:rsidRPr="00D86643">
              <w:rPr>
                <w:rStyle w:val="Hyperlink"/>
                <w:color w:val="auto"/>
              </w:rPr>
              <w:t>17</w:t>
            </w:r>
            <w:r w:rsidR="00BA68D1" w:rsidRPr="00D86643">
              <w:fldChar w:fldCharType="end"/>
            </w:r>
          </w:hyperlink>
        </w:p>
        <w:p w14:paraId="70908A13" w14:textId="5EBCBDDC" w:rsidR="00430E68" w:rsidRPr="00D86643" w:rsidRDefault="00E525C7" w:rsidP="00D86643">
          <w:pPr>
            <w:pStyle w:val="TOC2"/>
            <w:rPr>
              <w:rStyle w:val="Hyperlink"/>
              <w:noProof/>
              <w:color w:val="auto"/>
              <w:lang w:eastAsia="zh-CN"/>
            </w:rPr>
          </w:pPr>
          <w:hyperlink w:anchor="_Toc1238087182">
            <w:r w:rsidR="3475172E" w:rsidRPr="00D86643">
              <w:rPr>
                <w:rStyle w:val="Hyperlink"/>
                <w:color w:val="auto"/>
              </w:rPr>
              <w:t>Gap analysis between Mongolian laws and regulation and World Bank Environmental and Social Standards</w:t>
            </w:r>
            <w:r w:rsidR="00BA68D1" w:rsidRPr="00D86643">
              <w:tab/>
            </w:r>
            <w:r w:rsidR="00BA68D1" w:rsidRPr="00D86643">
              <w:fldChar w:fldCharType="begin"/>
            </w:r>
            <w:r w:rsidR="00BA68D1" w:rsidRPr="00D86643">
              <w:instrText>PAGEREF _Toc1238087182 \h</w:instrText>
            </w:r>
            <w:r w:rsidR="00BA68D1" w:rsidRPr="00D86643">
              <w:fldChar w:fldCharType="separate"/>
            </w:r>
            <w:r w:rsidR="3475172E" w:rsidRPr="00D86643">
              <w:rPr>
                <w:rStyle w:val="Hyperlink"/>
                <w:color w:val="auto"/>
              </w:rPr>
              <w:t>19</w:t>
            </w:r>
            <w:r w:rsidR="00BA68D1" w:rsidRPr="00D86643">
              <w:fldChar w:fldCharType="end"/>
            </w:r>
          </w:hyperlink>
        </w:p>
        <w:p w14:paraId="740DEB5E" w14:textId="7885E7B4" w:rsidR="00430E68" w:rsidRPr="00D86643" w:rsidRDefault="00E525C7" w:rsidP="00D86643">
          <w:pPr>
            <w:pStyle w:val="TOC1"/>
            <w:tabs>
              <w:tab w:val="left" w:pos="435"/>
              <w:tab w:val="right" w:leader="dot" w:pos="9360"/>
            </w:tabs>
            <w:rPr>
              <w:rStyle w:val="Hyperlink"/>
              <w:noProof/>
              <w:color w:val="auto"/>
              <w:lang w:eastAsia="zh-CN"/>
            </w:rPr>
          </w:pPr>
          <w:hyperlink w:anchor="_Toc1991671805">
            <w:r w:rsidR="3475172E" w:rsidRPr="00D86643">
              <w:rPr>
                <w:rStyle w:val="Hyperlink"/>
                <w:color w:val="auto"/>
              </w:rPr>
              <w:t>4.</w:t>
            </w:r>
            <w:r w:rsidR="00BA68D1" w:rsidRPr="00D86643">
              <w:tab/>
            </w:r>
            <w:r w:rsidR="3475172E" w:rsidRPr="00D86643">
              <w:rPr>
                <w:rStyle w:val="Hyperlink"/>
                <w:color w:val="auto"/>
              </w:rPr>
              <w:t>ENVIRONMENTAL AND SOCIAL BASELINE</w:t>
            </w:r>
            <w:r w:rsidR="00BA68D1" w:rsidRPr="00D86643">
              <w:tab/>
            </w:r>
            <w:r w:rsidR="00BA68D1" w:rsidRPr="00D86643">
              <w:fldChar w:fldCharType="begin"/>
            </w:r>
            <w:r w:rsidR="00BA68D1" w:rsidRPr="00D86643">
              <w:instrText>PAGEREF _Toc1991671805 \h</w:instrText>
            </w:r>
            <w:r w:rsidR="00BA68D1" w:rsidRPr="00D86643">
              <w:fldChar w:fldCharType="separate"/>
            </w:r>
            <w:r w:rsidR="3475172E" w:rsidRPr="00D86643">
              <w:rPr>
                <w:rStyle w:val="Hyperlink"/>
                <w:color w:val="auto"/>
              </w:rPr>
              <w:t>22</w:t>
            </w:r>
            <w:r w:rsidR="00BA68D1" w:rsidRPr="00D86643">
              <w:fldChar w:fldCharType="end"/>
            </w:r>
          </w:hyperlink>
        </w:p>
        <w:p w14:paraId="550B67B6" w14:textId="2E25F0F8" w:rsidR="00430E68" w:rsidRPr="00D86643" w:rsidRDefault="00E525C7" w:rsidP="00D86643">
          <w:pPr>
            <w:pStyle w:val="TOC2"/>
            <w:rPr>
              <w:rStyle w:val="Hyperlink"/>
              <w:noProof/>
              <w:color w:val="auto"/>
              <w:lang w:eastAsia="zh-CN"/>
            </w:rPr>
          </w:pPr>
          <w:hyperlink w:anchor="_Toc1752872282">
            <w:r w:rsidR="3475172E" w:rsidRPr="00D86643">
              <w:rPr>
                <w:rStyle w:val="Hyperlink"/>
                <w:color w:val="auto"/>
              </w:rPr>
              <w:t>Environmental baseline</w:t>
            </w:r>
            <w:r w:rsidR="00BA68D1" w:rsidRPr="00D86643">
              <w:tab/>
            </w:r>
            <w:r w:rsidR="00BA68D1" w:rsidRPr="00D86643">
              <w:fldChar w:fldCharType="begin"/>
            </w:r>
            <w:r w:rsidR="00BA68D1" w:rsidRPr="00D86643">
              <w:instrText>PAGEREF _Toc1752872282 \h</w:instrText>
            </w:r>
            <w:r w:rsidR="00BA68D1" w:rsidRPr="00D86643">
              <w:fldChar w:fldCharType="separate"/>
            </w:r>
            <w:r w:rsidR="3475172E" w:rsidRPr="00D86643">
              <w:rPr>
                <w:rStyle w:val="Hyperlink"/>
                <w:color w:val="auto"/>
              </w:rPr>
              <w:t>23</w:t>
            </w:r>
            <w:r w:rsidR="00BA68D1" w:rsidRPr="00D86643">
              <w:fldChar w:fldCharType="end"/>
            </w:r>
          </w:hyperlink>
        </w:p>
        <w:p w14:paraId="3196A6FB" w14:textId="6D40118D" w:rsidR="00430E68" w:rsidRPr="00D86643" w:rsidRDefault="00E525C7" w:rsidP="00D86643">
          <w:pPr>
            <w:pStyle w:val="TOC2"/>
            <w:rPr>
              <w:rStyle w:val="Hyperlink"/>
              <w:noProof/>
              <w:color w:val="auto"/>
              <w:lang w:eastAsia="zh-CN"/>
            </w:rPr>
          </w:pPr>
          <w:hyperlink w:anchor="_Toc574151053">
            <w:r w:rsidR="3475172E" w:rsidRPr="00D86643">
              <w:rPr>
                <w:rStyle w:val="Hyperlink"/>
                <w:color w:val="auto"/>
              </w:rPr>
              <w:t>Current Environmental Conditions and Major Problems</w:t>
            </w:r>
            <w:r w:rsidR="00BA68D1" w:rsidRPr="00D86643">
              <w:tab/>
            </w:r>
            <w:r w:rsidR="00BA68D1" w:rsidRPr="00D86643">
              <w:fldChar w:fldCharType="begin"/>
            </w:r>
            <w:r w:rsidR="00BA68D1" w:rsidRPr="00D86643">
              <w:instrText>PAGEREF _Toc574151053 \h</w:instrText>
            </w:r>
            <w:r w:rsidR="00BA68D1" w:rsidRPr="00D86643">
              <w:fldChar w:fldCharType="separate"/>
            </w:r>
            <w:r w:rsidR="3475172E" w:rsidRPr="00D86643">
              <w:rPr>
                <w:rStyle w:val="Hyperlink"/>
                <w:color w:val="auto"/>
              </w:rPr>
              <w:t>27</w:t>
            </w:r>
            <w:r w:rsidR="00BA68D1" w:rsidRPr="00D86643">
              <w:fldChar w:fldCharType="end"/>
            </w:r>
          </w:hyperlink>
        </w:p>
        <w:p w14:paraId="7B90BA4E" w14:textId="42D5E6E6" w:rsidR="00430E68" w:rsidRPr="00D86643" w:rsidRDefault="00E525C7" w:rsidP="00D86643">
          <w:pPr>
            <w:pStyle w:val="TOC2"/>
            <w:rPr>
              <w:rStyle w:val="Hyperlink"/>
              <w:noProof/>
              <w:color w:val="auto"/>
              <w:lang w:eastAsia="zh-CN"/>
            </w:rPr>
          </w:pPr>
          <w:hyperlink w:anchor="_Toc1539307223">
            <w:r w:rsidR="3475172E" w:rsidRPr="00D86643">
              <w:rPr>
                <w:rStyle w:val="Hyperlink"/>
                <w:color w:val="auto"/>
              </w:rPr>
              <w:t>Social Baseline</w:t>
            </w:r>
            <w:r w:rsidR="00BA68D1" w:rsidRPr="00D86643">
              <w:tab/>
            </w:r>
            <w:r w:rsidR="00BA68D1" w:rsidRPr="00D86643">
              <w:fldChar w:fldCharType="begin"/>
            </w:r>
            <w:r w:rsidR="00BA68D1" w:rsidRPr="00D86643">
              <w:instrText>PAGEREF _Toc1539307223 \h</w:instrText>
            </w:r>
            <w:r w:rsidR="00BA68D1" w:rsidRPr="00D86643">
              <w:fldChar w:fldCharType="separate"/>
            </w:r>
            <w:r w:rsidR="3475172E" w:rsidRPr="00D86643">
              <w:rPr>
                <w:rStyle w:val="Hyperlink"/>
                <w:color w:val="auto"/>
              </w:rPr>
              <w:t>40</w:t>
            </w:r>
            <w:r w:rsidR="00BA68D1" w:rsidRPr="00D86643">
              <w:fldChar w:fldCharType="end"/>
            </w:r>
          </w:hyperlink>
        </w:p>
        <w:p w14:paraId="7A483B58" w14:textId="3A464770" w:rsidR="00430E68" w:rsidRPr="00D86643" w:rsidRDefault="00E525C7" w:rsidP="00D86643">
          <w:pPr>
            <w:pStyle w:val="TOC3"/>
            <w:rPr>
              <w:rStyle w:val="Hyperlink"/>
              <w:noProof/>
              <w:color w:val="auto"/>
              <w:lang w:eastAsia="zh-CN"/>
            </w:rPr>
          </w:pPr>
          <w:hyperlink w:anchor="_Toc1362361546">
            <w:r w:rsidR="3475172E" w:rsidRPr="00D86643">
              <w:rPr>
                <w:rStyle w:val="Hyperlink"/>
                <w:color w:val="auto"/>
              </w:rPr>
              <w:t>Population and Rural development</w:t>
            </w:r>
            <w:r w:rsidR="00BA68D1" w:rsidRPr="00D86643">
              <w:tab/>
            </w:r>
            <w:r w:rsidR="00BA68D1" w:rsidRPr="00D86643">
              <w:fldChar w:fldCharType="begin"/>
            </w:r>
            <w:r w:rsidR="00BA68D1" w:rsidRPr="00D86643">
              <w:instrText>PAGEREF _Toc1362361546 \h</w:instrText>
            </w:r>
            <w:r w:rsidR="00BA68D1" w:rsidRPr="00D86643">
              <w:fldChar w:fldCharType="separate"/>
            </w:r>
            <w:r w:rsidR="3475172E" w:rsidRPr="00D86643">
              <w:rPr>
                <w:rStyle w:val="Hyperlink"/>
                <w:color w:val="auto"/>
              </w:rPr>
              <w:t>40</w:t>
            </w:r>
            <w:r w:rsidR="00BA68D1" w:rsidRPr="00D86643">
              <w:fldChar w:fldCharType="end"/>
            </w:r>
          </w:hyperlink>
        </w:p>
        <w:p w14:paraId="4019864C" w14:textId="20F4F2BB" w:rsidR="00430E68" w:rsidRPr="00D86643" w:rsidRDefault="00E525C7" w:rsidP="00D86643">
          <w:pPr>
            <w:pStyle w:val="TOC3"/>
            <w:rPr>
              <w:rStyle w:val="Hyperlink"/>
              <w:noProof/>
              <w:color w:val="auto"/>
              <w:lang w:eastAsia="zh-CN"/>
            </w:rPr>
          </w:pPr>
          <w:hyperlink w:anchor="_Toc1132386357">
            <w:r w:rsidR="3475172E" w:rsidRPr="00D86643">
              <w:rPr>
                <w:rStyle w:val="Hyperlink"/>
                <w:color w:val="auto"/>
              </w:rPr>
              <w:t>Vulnerability and Gender aspects</w:t>
            </w:r>
            <w:r w:rsidR="00BA68D1" w:rsidRPr="00D86643">
              <w:tab/>
            </w:r>
            <w:r w:rsidR="00BA68D1" w:rsidRPr="00D86643">
              <w:fldChar w:fldCharType="begin"/>
            </w:r>
            <w:r w:rsidR="00BA68D1" w:rsidRPr="00D86643">
              <w:instrText>PAGEREF _Toc1132386357 \h</w:instrText>
            </w:r>
            <w:r w:rsidR="00BA68D1" w:rsidRPr="00D86643">
              <w:fldChar w:fldCharType="separate"/>
            </w:r>
            <w:r w:rsidR="3475172E" w:rsidRPr="00D86643">
              <w:rPr>
                <w:rStyle w:val="Hyperlink"/>
                <w:color w:val="auto"/>
              </w:rPr>
              <w:t>43</w:t>
            </w:r>
            <w:r w:rsidR="00BA68D1" w:rsidRPr="00D86643">
              <w:fldChar w:fldCharType="end"/>
            </w:r>
          </w:hyperlink>
        </w:p>
        <w:p w14:paraId="2E41D7AB" w14:textId="19A21EFC" w:rsidR="00430E68" w:rsidRPr="00D86643" w:rsidRDefault="00E525C7" w:rsidP="00D86643">
          <w:pPr>
            <w:pStyle w:val="TOC3"/>
            <w:rPr>
              <w:rStyle w:val="Hyperlink"/>
              <w:noProof/>
              <w:color w:val="auto"/>
              <w:lang w:eastAsia="zh-CN"/>
            </w:rPr>
          </w:pPr>
          <w:hyperlink w:anchor="_Toc1462343334">
            <w:r w:rsidR="3475172E" w:rsidRPr="00D86643">
              <w:rPr>
                <w:rStyle w:val="Hyperlink"/>
                <w:color w:val="auto"/>
              </w:rPr>
              <w:t>Gender Based Violence</w:t>
            </w:r>
            <w:r w:rsidR="00BA68D1" w:rsidRPr="00D86643">
              <w:tab/>
            </w:r>
            <w:r w:rsidR="00BA68D1" w:rsidRPr="00D86643">
              <w:fldChar w:fldCharType="begin"/>
            </w:r>
            <w:r w:rsidR="00BA68D1" w:rsidRPr="00D86643">
              <w:instrText>PAGEREF _Toc1462343334 \h</w:instrText>
            </w:r>
            <w:r w:rsidR="00BA68D1" w:rsidRPr="00D86643">
              <w:fldChar w:fldCharType="separate"/>
            </w:r>
            <w:r w:rsidR="3475172E" w:rsidRPr="00D86643">
              <w:rPr>
                <w:rStyle w:val="Hyperlink"/>
                <w:color w:val="auto"/>
              </w:rPr>
              <w:t>45</w:t>
            </w:r>
            <w:r w:rsidR="00BA68D1" w:rsidRPr="00D86643">
              <w:fldChar w:fldCharType="end"/>
            </w:r>
          </w:hyperlink>
        </w:p>
        <w:p w14:paraId="2EFB8E98" w14:textId="266E9DA5" w:rsidR="00430E68" w:rsidRPr="00D86643" w:rsidRDefault="00E525C7" w:rsidP="00D86643">
          <w:pPr>
            <w:pStyle w:val="TOC3"/>
            <w:rPr>
              <w:rStyle w:val="Hyperlink"/>
              <w:noProof/>
              <w:color w:val="auto"/>
              <w:lang w:eastAsia="zh-CN"/>
            </w:rPr>
          </w:pPr>
          <w:hyperlink w:anchor="_Toc85849350">
            <w:r w:rsidR="3475172E" w:rsidRPr="00D86643">
              <w:rPr>
                <w:rStyle w:val="Hyperlink"/>
                <w:color w:val="auto"/>
              </w:rPr>
              <w:t>Access to public service.</w:t>
            </w:r>
            <w:r w:rsidR="00BA68D1" w:rsidRPr="00D86643">
              <w:tab/>
            </w:r>
            <w:r w:rsidR="00BA68D1" w:rsidRPr="00D86643">
              <w:fldChar w:fldCharType="begin"/>
            </w:r>
            <w:r w:rsidR="00BA68D1" w:rsidRPr="00D86643">
              <w:instrText>PAGEREF _Toc85849350 \h</w:instrText>
            </w:r>
            <w:r w:rsidR="00BA68D1" w:rsidRPr="00D86643">
              <w:fldChar w:fldCharType="separate"/>
            </w:r>
            <w:r w:rsidR="3475172E" w:rsidRPr="00D86643">
              <w:rPr>
                <w:rStyle w:val="Hyperlink"/>
                <w:color w:val="auto"/>
              </w:rPr>
              <w:t>46</w:t>
            </w:r>
            <w:r w:rsidR="00BA68D1" w:rsidRPr="00D86643">
              <w:fldChar w:fldCharType="end"/>
            </w:r>
          </w:hyperlink>
        </w:p>
        <w:p w14:paraId="039A1E09" w14:textId="3384F122" w:rsidR="00430E68" w:rsidRPr="00D86643" w:rsidRDefault="00E525C7" w:rsidP="00D86643">
          <w:pPr>
            <w:pStyle w:val="TOC3"/>
            <w:rPr>
              <w:rStyle w:val="Hyperlink"/>
              <w:noProof/>
              <w:color w:val="auto"/>
              <w:lang w:eastAsia="zh-CN"/>
            </w:rPr>
          </w:pPr>
          <w:hyperlink w:anchor="_Toc655772116">
            <w:r w:rsidR="3475172E" w:rsidRPr="00D86643">
              <w:rPr>
                <w:rStyle w:val="Hyperlink"/>
                <w:color w:val="auto"/>
              </w:rPr>
              <w:t>Transport service</w:t>
            </w:r>
            <w:r w:rsidR="00BA68D1" w:rsidRPr="00D86643">
              <w:tab/>
            </w:r>
            <w:r w:rsidR="00BA68D1" w:rsidRPr="00D86643">
              <w:fldChar w:fldCharType="begin"/>
            </w:r>
            <w:r w:rsidR="00BA68D1" w:rsidRPr="00D86643">
              <w:instrText>PAGEREF _Toc655772116 \h</w:instrText>
            </w:r>
            <w:r w:rsidR="00BA68D1" w:rsidRPr="00D86643">
              <w:fldChar w:fldCharType="separate"/>
            </w:r>
            <w:r w:rsidR="3475172E" w:rsidRPr="00D86643">
              <w:rPr>
                <w:rStyle w:val="Hyperlink"/>
                <w:color w:val="auto"/>
              </w:rPr>
              <w:t>47</w:t>
            </w:r>
            <w:r w:rsidR="00BA68D1" w:rsidRPr="00D86643">
              <w:fldChar w:fldCharType="end"/>
            </w:r>
          </w:hyperlink>
        </w:p>
        <w:p w14:paraId="4A7EF751" w14:textId="41713CF4" w:rsidR="00430E68" w:rsidRPr="00D86643" w:rsidRDefault="00E525C7" w:rsidP="00D86643">
          <w:pPr>
            <w:pStyle w:val="TOC3"/>
            <w:rPr>
              <w:rStyle w:val="Hyperlink"/>
              <w:noProof/>
              <w:color w:val="auto"/>
              <w:lang w:eastAsia="zh-CN"/>
            </w:rPr>
          </w:pPr>
          <w:hyperlink w:anchor="_Toc711353719">
            <w:r w:rsidR="3475172E" w:rsidRPr="00D86643">
              <w:rPr>
                <w:rStyle w:val="Hyperlink"/>
                <w:color w:val="auto"/>
              </w:rPr>
              <w:t>Road Safety issues</w:t>
            </w:r>
            <w:r w:rsidR="00BA68D1" w:rsidRPr="00D86643">
              <w:tab/>
            </w:r>
            <w:r w:rsidR="00BA68D1" w:rsidRPr="00D86643">
              <w:fldChar w:fldCharType="begin"/>
            </w:r>
            <w:r w:rsidR="00BA68D1" w:rsidRPr="00D86643">
              <w:instrText>PAGEREF _Toc711353719 \h</w:instrText>
            </w:r>
            <w:r w:rsidR="00BA68D1" w:rsidRPr="00D86643">
              <w:fldChar w:fldCharType="separate"/>
            </w:r>
            <w:r w:rsidR="3475172E" w:rsidRPr="00D86643">
              <w:rPr>
                <w:rStyle w:val="Hyperlink"/>
                <w:color w:val="auto"/>
              </w:rPr>
              <w:t>47</w:t>
            </w:r>
            <w:r w:rsidR="00BA68D1" w:rsidRPr="00D86643">
              <w:fldChar w:fldCharType="end"/>
            </w:r>
          </w:hyperlink>
        </w:p>
        <w:p w14:paraId="03E2B32C" w14:textId="72CAE9CD" w:rsidR="00430E68" w:rsidRPr="00D86643" w:rsidRDefault="00E525C7" w:rsidP="00D86643">
          <w:pPr>
            <w:pStyle w:val="TOC3"/>
            <w:rPr>
              <w:rStyle w:val="Hyperlink"/>
              <w:noProof/>
              <w:color w:val="auto"/>
              <w:lang w:eastAsia="zh-CN"/>
            </w:rPr>
          </w:pPr>
          <w:hyperlink w:anchor="_Toc1135551344">
            <w:r w:rsidR="3475172E" w:rsidRPr="00D86643">
              <w:rPr>
                <w:rStyle w:val="Hyperlink"/>
                <w:color w:val="auto"/>
              </w:rPr>
              <w:t>Communicable disease and Covid 19 Covid 19</w:t>
            </w:r>
            <w:r w:rsidR="00BA68D1" w:rsidRPr="00D86643">
              <w:tab/>
            </w:r>
            <w:r w:rsidR="00BA68D1" w:rsidRPr="00D86643">
              <w:fldChar w:fldCharType="begin"/>
            </w:r>
            <w:r w:rsidR="00BA68D1" w:rsidRPr="00D86643">
              <w:instrText>PAGEREF _Toc1135551344 \h</w:instrText>
            </w:r>
            <w:r w:rsidR="00BA68D1" w:rsidRPr="00D86643">
              <w:fldChar w:fldCharType="separate"/>
            </w:r>
            <w:r w:rsidR="3475172E" w:rsidRPr="00D86643">
              <w:rPr>
                <w:rStyle w:val="Hyperlink"/>
                <w:color w:val="auto"/>
              </w:rPr>
              <w:t>49</w:t>
            </w:r>
            <w:r w:rsidR="00BA68D1" w:rsidRPr="00D86643">
              <w:fldChar w:fldCharType="end"/>
            </w:r>
          </w:hyperlink>
        </w:p>
        <w:p w14:paraId="2B00632C" w14:textId="29E459D0" w:rsidR="00430E68" w:rsidRPr="00D86643" w:rsidRDefault="00E525C7" w:rsidP="00D86643">
          <w:pPr>
            <w:pStyle w:val="TOC1"/>
            <w:tabs>
              <w:tab w:val="right" w:leader="dot" w:pos="9360"/>
            </w:tabs>
            <w:rPr>
              <w:rStyle w:val="Hyperlink"/>
              <w:noProof/>
              <w:color w:val="auto"/>
              <w:lang w:eastAsia="zh-CN"/>
            </w:rPr>
          </w:pPr>
          <w:hyperlink w:anchor="_Toc393811039">
            <w:r w:rsidR="3475172E" w:rsidRPr="00D86643">
              <w:rPr>
                <w:rStyle w:val="Hyperlink"/>
                <w:color w:val="auto"/>
              </w:rPr>
              <w:t>5.</w:t>
            </w:r>
            <w:r w:rsidR="00BA68D1" w:rsidRPr="00D86643">
              <w:tab/>
            </w:r>
            <w:r w:rsidR="3475172E" w:rsidRPr="00D86643">
              <w:rPr>
                <w:rStyle w:val="Hyperlink"/>
                <w:color w:val="auto"/>
              </w:rPr>
              <w:t>POTENTIAL IMPACTS AND MITIGATION MEASURES</w:t>
            </w:r>
            <w:r w:rsidR="00BA68D1" w:rsidRPr="00D86643">
              <w:tab/>
            </w:r>
            <w:r w:rsidR="00BA68D1" w:rsidRPr="00D86643">
              <w:fldChar w:fldCharType="begin"/>
            </w:r>
            <w:r w:rsidR="00BA68D1" w:rsidRPr="00D86643">
              <w:instrText>PAGEREF _Toc393811039 \h</w:instrText>
            </w:r>
            <w:r w:rsidR="00BA68D1" w:rsidRPr="00D86643">
              <w:fldChar w:fldCharType="separate"/>
            </w:r>
            <w:r w:rsidR="3475172E" w:rsidRPr="00D86643">
              <w:rPr>
                <w:rStyle w:val="Hyperlink"/>
                <w:color w:val="auto"/>
              </w:rPr>
              <w:t>49</w:t>
            </w:r>
            <w:r w:rsidR="00BA68D1" w:rsidRPr="00D86643">
              <w:fldChar w:fldCharType="end"/>
            </w:r>
          </w:hyperlink>
        </w:p>
        <w:p w14:paraId="48E94DB3" w14:textId="2CEF8B31" w:rsidR="00430E68" w:rsidRPr="00D86643" w:rsidRDefault="00E525C7" w:rsidP="00D86643">
          <w:pPr>
            <w:pStyle w:val="TOC2"/>
            <w:rPr>
              <w:rStyle w:val="Hyperlink"/>
              <w:noProof/>
              <w:color w:val="auto"/>
              <w:lang w:eastAsia="zh-CN"/>
            </w:rPr>
          </w:pPr>
          <w:hyperlink w:anchor="_Toc1369392017">
            <w:r w:rsidR="3475172E" w:rsidRPr="00D86643">
              <w:rPr>
                <w:rStyle w:val="Hyperlink"/>
                <w:color w:val="auto"/>
              </w:rPr>
              <w:t>Environmental impacts and mitigation measures</w:t>
            </w:r>
            <w:r w:rsidR="00BA68D1" w:rsidRPr="00D86643">
              <w:tab/>
            </w:r>
            <w:r w:rsidR="00BA68D1" w:rsidRPr="00D86643">
              <w:fldChar w:fldCharType="begin"/>
            </w:r>
            <w:r w:rsidR="00BA68D1" w:rsidRPr="00D86643">
              <w:instrText>PAGEREF _Toc1369392017 \h</w:instrText>
            </w:r>
            <w:r w:rsidR="00BA68D1" w:rsidRPr="00D86643">
              <w:fldChar w:fldCharType="separate"/>
            </w:r>
            <w:r w:rsidR="3475172E" w:rsidRPr="00D86643">
              <w:rPr>
                <w:rStyle w:val="Hyperlink"/>
                <w:color w:val="auto"/>
              </w:rPr>
              <w:t>50</w:t>
            </w:r>
            <w:r w:rsidR="00BA68D1" w:rsidRPr="00D86643">
              <w:fldChar w:fldCharType="end"/>
            </w:r>
          </w:hyperlink>
        </w:p>
        <w:p w14:paraId="3956A724" w14:textId="11B2515B" w:rsidR="00430E68" w:rsidRPr="00D86643" w:rsidRDefault="00E525C7" w:rsidP="00D86643">
          <w:pPr>
            <w:pStyle w:val="TOC3"/>
            <w:rPr>
              <w:rStyle w:val="Hyperlink"/>
              <w:noProof/>
              <w:color w:val="auto"/>
              <w:lang w:eastAsia="zh-CN"/>
            </w:rPr>
          </w:pPr>
          <w:hyperlink w:anchor="_Toc2003829413">
            <w:r w:rsidR="3475172E" w:rsidRPr="00D86643">
              <w:rPr>
                <w:rStyle w:val="Hyperlink"/>
                <w:color w:val="auto"/>
              </w:rPr>
              <w:t>Climate change</w:t>
            </w:r>
            <w:r w:rsidR="00BA68D1" w:rsidRPr="00D86643">
              <w:tab/>
            </w:r>
            <w:r w:rsidR="00BA68D1" w:rsidRPr="00D86643">
              <w:fldChar w:fldCharType="begin"/>
            </w:r>
            <w:r w:rsidR="00BA68D1" w:rsidRPr="00D86643">
              <w:instrText>PAGEREF _Toc2003829413 \h</w:instrText>
            </w:r>
            <w:r w:rsidR="00BA68D1" w:rsidRPr="00D86643">
              <w:fldChar w:fldCharType="separate"/>
            </w:r>
            <w:r w:rsidR="3475172E" w:rsidRPr="00D86643">
              <w:rPr>
                <w:rStyle w:val="Hyperlink"/>
                <w:color w:val="auto"/>
              </w:rPr>
              <w:t>50</w:t>
            </w:r>
            <w:r w:rsidR="00BA68D1" w:rsidRPr="00D86643">
              <w:fldChar w:fldCharType="end"/>
            </w:r>
          </w:hyperlink>
        </w:p>
        <w:p w14:paraId="4C56E51F" w14:textId="61000BD2" w:rsidR="00430E68" w:rsidRPr="00D86643" w:rsidRDefault="00E525C7" w:rsidP="00D86643">
          <w:pPr>
            <w:pStyle w:val="TOC2"/>
            <w:rPr>
              <w:rStyle w:val="Hyperlink"/>
              <w:noProof/>
              <w:color w:val="auto"/>
              <w:lang w:eastAsia="zh-CN"/>
            </w:rPr>
          </w:pPr>
          <w:hyperlink w:anchor="_Toc226055319">
            <w:r w:rsidR="3475172E" w:rsidRPr="00D86643">
              <w:rPr>
                <w:rStyle w:val="Hyperlink"/>
                <w:color w:val="auto"/>
              </w:rPr>
              <w:t>Environmental impacts</w:t>
            </w:r>
            <w:r w:rsidR="00BA68D1" w:rsidRPr="00D86643">
              <w:tab/>
            </w:r>
            <w:r w:rsidR="00BA68D1" w:rsidRPr="00D86643">
              <w:fldChar w:fldCharType="begin"/>
            </w:r>
            <w:r w:rsidR="00BA68D1" w:rsidRPr="00D86643">
              <w:instrText>PAGEREF _Toc226055319 \h</w:instrText>
            </w:r>
            <w:r w:rsidR="00BA68D1" w:rsidRPr="00D86643">
              <w:fldChar w:fldCharType="separate"/>
            </w:r>
            <w:r w:rsidR="3475172E" w:rsidRPr="00D86643">
              <w:rPr>
                <w:rStyle w:val="Hyperlink"/>
                <w:color w:val="auto"/>
              </w:rPr>
              <w:t>50</w:t>
            </w:r>
            <w:r w:rsidR="00BA68D1" w:rsidRPr="00D86643">
              <w:fldChar w:fldCharType="end"/>
            </w:r>
          </w:hyperlink>
        </w:p>
        <w:p w14:paraId="3CA0B652" w14:textId="53195170" w:rsidR="00430E68" w:rsidRPr="00D86643" w:rsidRDefault="00E525C7" w:rsidP="00D86643">
          <w:pPr>
            <w:pStyle w:val="TOC2"/>
            <w:rPr>
              <w:rStyle w:val="Hyperlink"/>
              <w:noProof/>
              <w:color w:val="auto"/>
              <w:lang w:eastAsia="zh-CN"/>
            </w:rPr>
          </w:pPr>
          <w:hyperlink w:anchor="_Toc438713385">
            <w:r w:rsidR="3475172E" w:rsidRPr="00D86643">
              <w:rPr>
                <w:rStyle w:val="Hyperlink"/>
                <w:color w:val="auto"/>
              </w:rPr>
              <w:t>Social Benefits</w:t>
            </w:r>
            <w:r w:rsidR="00BA68D1" w:rsidRPr="00D86643">
              <w:tab/>
            </w:r>
            <w:r w:rsidR="00BA68D1" w:rsidRPr="00D86643">
              <w:fldChar w:fldCharType="begin"/>
            </w:r>
            <w:r w:rsidR="00BA68D1" w:rsidRPr="00D86643">
              <w:instrText>PAGEREF _Toc438713385 \h</w:instrText>
            </w:r>
            <w:r w:rsidR="00BA68D1" w:rsidRPr="00D86643">
              <w:fldChar w:fldCharType="separate"/>
            </w:r>
            <w:r w:rsidR="3475172E" w:rsidRPr="00D86643">
              <w:rPr>
                <w:rStyle w:val="Hyperlink"/>
                <w:color w:val="auto"/>
              </w:rPr>
              <w:t>57</w:t>
            </w:r>
            <w:r w:rsidR="00BA68D1" w:rsidRPr="00D86643">
              <w:fldChar w:fldCharType="end"/>
            </w:r>
          </w:hyperlink>
        </w:p>
        <w:p w14:paraId="7C7F3C61" w14:textId="759A6F8A" w:rsidR="00430E68" w:rsidRPr="00D86643" w:rsidRDefault="00E525C7" w:rsidP="00D86643">
          <w:pPr>
            <w:pStyle w:val="TOC1"/>
            <w:tabs>
              <w:tab w:val="left" w:pos="435"/>
              <w:tab w:val="right" w:leader="dot" w:pos="9360"/>
            </w:tabs>
            <w:rPr>
              <w:rStyle w:val="Hyperlink"/>
              <w:noProof/>
              <w:color w:val="auto"/>
              <w:lang w:eastAsia="zh-CN"/>
            </w:rPr>
          </w:pPr>
          <w:hyperlink w:anchor="_Toc243623303">
            <w:r w:rsidR="3475172E" w:rsidRPr="00D86643">
              <w:rPr>
                <w:rStyle w:val="Hyperlink"/>
                <w:color w:val="auto"/>
              </w:rPr>
              <w:t>6.</w:t>
            </w:r>
            <w:r w:rsidR="00BA68D1" w:rsidRPr="00D86643">
              <w:tab/>
            </w:r>
            <w:r w:rsidR="3475172E" w:rsidRPr="00D86643">
              <w:rPr>
                <w:rStyle w:val="Hyperlink"/>
                <w:color w:val="auto"/>
              </w:rPr>
              <w:t>PROCEDURES TO ADDRESS ENVIRONMENTAL AND SOCIAL IMPACTS FOR ALL ACTIVITIES</w:t>
            </w:r>
            <w:r w:rsidR="00BA68D1" w:rsidRPr="00D86643">
              <w:tab/>
            </w:r>
            <w:r w:rsidR="00BA68D1" w:rsidRPr="00D86643">
              <w:fldChar w:fldCharType="begin"/>
            </w:r>
            <w:r w:rsidR="00BA68D1" w:rsidRPr="00D86643">
              <w:instrText>PAGEREF _Toc243623303 \h</w:instrText>
            </w:r>
            <w:r w:rsidR="00BA68D1" w:rsidRPr="00D86643">
              <w:fldChar w:fldCharType="separate"/>
            </w:r>
            <w:r w:rsidR="3475172E" w:rsidRPr="00D86643">
              <w:rPr>
                <w:rStyle w:val="Hyperlink"/>
                <w:color w:val="auto"/>
              </w:rPr>
              <w:t>64</w:t>
            </w:r>
            <w:r w:rsidR="00BA68D1" w:rsidRPr="00D86643">
              <w:fldChar w:fldCharType="end"/>
            </w:r>
          </w:hyperlink>
        </w:p>
        <w:p w14:paraId="383C5837" w14:textId="5B4C4CB5" w:rsidR="00430E68" w:rsidRPr="00D86643" w:rsidRDefault="00E525C7" w:rsidP="00D86643">
          <w:pPr>
            <w:pStyle w:val="TOC1"/>
            <w:tabs>
              <w:tab w:val="left" w:pos="435"/>
              <w:tab w:val="right" w:leader="dot" w:pos="9360"/>
            </w:tabs>
            <w:rPr>
              <w:rStyle w:val="Hyperlink"/>
              <w:noProof/>
              <w:color w:val="auto"/>
              <w:lang w:eastAsia="zh-CN"/>
            </w:rPr>
          </w:pPr>
          <w:hyperlink w:anchor="_Toc815574276">
            <w:r w:rsidR="3475172E" w:rsidRPr="00D86643">
              <w:rPr>
                <w:rStyle w:val="Hyperlink"/>
                <w:color w:val="auto"/>
              </w:rPr>
              <w:t>7.</w:t>
            </w:r>
            <w:r w:rsidR="00BA68D1" w:rsidRPr="00D86643">
              <w:tab/>
            </w:r>
            <w:r w:rsidR="3475172E" w:rsidRPr="00D86643">
              <w:rPr>
                <w:rStyle w:val="Hyperlink"/>
                <w:color w:val="auto"/>
              </w:rPr>
              <w:t>PUBLIC CONSULTATION AND DISCLOSURE</w:t>
            </w:r>
            <w:r w:rsidR="00BA68D1" w:rsidRPr="00D86643">
              <w:tab/>
            </w:r>
            <w:r w:rsidR="00BA68D1" w:rsidRPr="00D86643">
              <w:fldChar w:fldCharType="begin"/>
            </w:r>
            <w:r w:rsidR="00BA68D1" w:rsidRPr="00D86643">
              <w:instrText>PAGEREF _Toc815574276 \h</w:instrText>
            </w:r>
            <w:r w:rsidR="00BA68D1" w:rsidRPr="00D86643">
              <w:fldChar w:fldCharType="separate"/>
            </w:r>
            <w:r w:rsidR="3475172E" w:rsidRPr="00D86643">
              <w:rPr>
                <w:rStyle w:val="Hyperlink"/>
                <w:color w:val="auto"/>
              </w:rPr>
              <w:t>70</w:t>
            </w:r>
            <w:r w:rsidR="00BA68D1" w:rsidRPr="00D86643">
              <w:fldChar w:fldCharType="end"/>
            </w:r>
          </w:hyperlink>
        </w:p>
        <w:p w14:paraId="7E10FCEF" w14:textId="10658DA3" w:rsidR="00430E68" w:rsidRPr="00D86643" w:rsidRDefault="00E525C7" w:rsidP="00D86643">
          <w:pPr>
            <w:pStyle w:val="TOC1"/>
            <w:tabs>
              <w:tab w:val="left" w:pos="435"/>
              <w:tab w:val="right" w:leader="dot" w:pos="9360"/>
            </w:tabs>
            <w:rPr>
              <w:rStyle w:val="Hyperlink"/>
              <w:noProof/>
              <w:color w:val="auto"/>
              <w:lang w:eastAsia="zh-CN"/>
            </w:rPr>
          </w:pPr>
          <w:hyperlink w:anchor="_Toc1766928164">
            <w:r w:rsidR="3475172E" w:rsidRPr="00D86643">
              <w:rPr>
                <w:rStyle w:val="Hyperlink"/>
                <w:color w:val="auto"/>
              </w:rPr>
              <w:t>8.</w:t>
            </w:r>
            <w:r w:rsidR="00BA68D1" w:rsidRPr="00D86643">
              <w:tab/>
            </w:r>
            <w:r w:rsidR="3475172E" w:rsidRPr="00D86643">
              <w:rPr>
                <w:rStyle w:val="Hyperlink"/>
                <w:color w:val="auto"/>
              </w:rPr>
              <w:t>STAKEHOLDER ENGAGEMENT AND GRIEVANCE REDRESS</w:t>
            </w:r>
            <w:r w:rsidR="00BA68D1" w:rsidRPr="00D86643">
              <w:tab/>
            </w:r>
            <w:r w:rsidR="00BA68D1" w:rsidRPr="00D86643">
              <w:fldChar w:fldCharType="begin"/>
            </w:r>
            <w:r w:rsidR="00BA68D1" w:rsidRPr="00D86643">
              <w:instrText>PAGEREF _Toc1766928164 \h</w:instrText>
            </w:r>
            <w:r w:rsidR="00BA68D1" w:rsidRPr="00D86643">
              <w:fldChar w:fldCharType="separate"/>
            </w:r>
            <w:r w:rsidR="3475172E" w:rsidRPr="00D86643">
              <w:rPr>
                <w:rStyle w:val="Hyperlink"/>
                <w:color w:val="auto"/>
              </w:rPr>
              <w:t>73</w:t>
            </w:r>
            <w:r w:rsidR="00BA68D1" w:rsidRPr="00D86643">
              <w:fldChar w:fldCharType="end"/>
            </w:r>
          </w:hyperlink>
        </w:p>
        <w:p w14:paraId="6CC45D8C" w14:textId="56820EF8" w:rsidR="00430E68" w:rsidRPr="00D86643" w:rsidRDefault="00E525C7" w:rsidP="00D86643">
          <w:pPr>
            <w:pStyle w:val="TOC2"/>
            <w:rPr>
              <w:rStyle w:val="Hyperlink"/>
              <w:noProof/>
              <w:color w:val="auto"/>
              <w:lang w:eastAsia="zh-CN"/>
            </w:rPr>
          </w:pPr>
          <w:hyperlink w:anchor="_Toc1031454196">
            <w:r w:rsidR="3475172E" w:rsidRPr="00D86643">
              <w:rPr>
                <w:rStyle w:val="Hyperlink"/>
                <w:color w:val="auto"/>
              </w:rPr>
              <w:t>Information Disclosure</w:t>
            </w:r>
            <w:r w:rsidR="00BA68D1" w:rsidRPr="00D86643">
              <w:tab/>
            </w:r>
            <w:r w:rsidR="00BA68D1" w:rsidRPr="00D86643">
              <w:fldChar w:fldCharType="begin"/>
            </w:r>
            <w:r w:rsidR="00BA68D1" w:rsidRPr="00D86643">
              <w:instrText>PAGEREF _Toc1031454196 \h</w:instrText>
            </w:r>
            <w:r w:rsidR="00BA68D1" w:rsidRPr="00D86643">
              <w:fldChar w:fldCharType="separate"/>
            </w:r>
            <w:r w:rsidR="3475172E" w:rsidRPr="00D86643">
              <w:rPr>
                <w:rStyle w:val="Hyperlink"/>
                <w:color w:val="auto"/>
              </w:rPr>
              <w:t>74</w:t>
            </w:r>
            <w:r w:rsidR="00BA68D1" w:rsidRPr="00D86643">
              <w:fldChar w:fldCharType="end"/>
            </w:r>
          </w:hyperlink>
        </w:p>
        <w:p w14:paraId="4445C676" w14:textId="34D26C3E" w:rsidR="00430E68" w:rsidRPr="00D86643" w:rsidRDefault="00E525C7" w:rsidP="00D86643">
          <w:pPr>
            <w:pStyle w:val="TOC2"/>
            <w:rPr>
              <w:rStyle w:val="Hyperlink"/>
              <w:noProof/>
              <w:color w:val="auto"/>
              <w:lang w:eastAsia="zh-CN"/>
            </w:rPr>
          </w:pPr>
          <w:hyperlink w:anchor="_Toc2147335579">
            <w:r w:rsidR="3475172E" w:rsidRPr="00D86643">
              <w:rPr>
                <w:rStyle w:val="Hyperlink"/>
                <w:color w:val="auto"/>
              </w:rPr>
              <w:t>Stakeholder Engagement</w:t>
            </w:r>
            <w:r w:rsidR="00BA68D1" w:rsidRPr="00D86643">
              <w:tab/>
            </w:r>
            <w:r w:rsidR="00BA68D1" w:rsidRPr="00D86643">
              <w:fldChar w:fldCharType="begin"/>
            </w:r>
            <w:r w:rsidR="00BA68D1" w:rsidRPr="00D86643">
              <w:instrText>PAGEREF _Toc2147335579 \h</w:instrText>
            </w:r>
            <w:r w:rsidR="00BA68D1" w:rsidRPr="00D86643">
              <w:fldChar w:fldCharType="separate"/>
            </w:r>
            <w:r w:rsidR="3475172E" w:rsidRPr="00D86643">
              <w:rPr>
                <w:rStyle w:val="Hyperlink"/>
                <w:color w:val="auto"/>
              </w:rPr>
              <w:t>74</w:t>
            </w:r>
            <w:r w:rsidR="00BA68D1" w:rsidRPr="00D86643">
              <w:fldChar w:fldCharType="end"/>
            </w:r>
          </w:hyperlink>
        </w:p>
        <w:p w14:paraId="43DB676C" w14:textId="629D96EA" w:rsidR="00430E68" w:rsidRPr="00D86643" w:rsidRDefault="00E525C7" w:rsidP="00D86643">
          <w:pPr>
            <w:pStyle w:val="TOC2"/>
            <w:rPr>
              <w:rStyle w:val="Hyperlink"/>
              <w:noProof/>
              <w:color w:val="auto"/>
              <w:lang w:eastAsia="zh-CN"/>
            </w:rPr>
          </w:pPr>
          <w:hyperlink w:anchor="_Toc19208542">
            <w:r w:rsidR="3475172E" w:rsidRPr="00D86643">
              <w:rPr>
                <w:rStyle w:val="Hyperlink"/>
                <w:color w:val="auto"/>
              </w:rPr>
              <w:t>Grievance Redress Mechanism</w:t>
            </w:r>
            <w:r w:rsidR="00BA68D1" w:rsidRPr="00D86643">
              <w:tab/>
            </w:r>
            <w:r w:rsidR="00BA68D1" w:rsidRPr="00D86643">
              <w:fldChar w:fldCharType="begin"/>
            </w:r>
            <w:r w:rsidR="00BA68D1" w:rsidRPr="00D86643">
              <w:instrText>PAGEREF _Toc19208542 \h</w:instrText>
            </w:r>
            <w:r w:rsidR="00BA68D1" w:rsidRPr="00D86643">
              <w:fldChar w:fldCharType="separate"/>
            </w:r>
            <w:r w:rsidR="3475172E" w:rsidRPr="00D86643">
              <w:rPr>
                <w:rStyle w:val="Hyperlink"/>
                <w:color w:val="auto"/>
              </w:rPr>
              <w:t>76</w:t>
            </w:r>
            <w:r w:rsidR="00BA68D1" w:rsidRPr="00D86643">
              <w:fldChar w:fldCharType="end"/>
            </w:r>
          </w:hyperlink>
        </w:p>
        <w:p w14:paraId="531B69CF" w14:textId="2998B9FB" w:rsidR="00430E68" w:rsidRPr="00D86643" w:rsidRDefault="00E525C7" w:rsidP="00D86643">
          <w:pPr>
            <w:pStyle w:val="TOC1"/>
            <w:tabs>
              <w:tab w:val="left" w:pos="435"/>
              <w:tab w:val="right" w:leader="dot" w:pos="9360"/>
            </w:tabs>
            <w:rPr>
              <w:rStyle w:val="Hyperlink"/>
              <w:noProof/>
              <w:color w:val="auto"/>
              <w:lang w:eastAsia="zh-CN"/>
            </w:rPr>
          </w:pPr>
          <w:hyperlink w:anchor="_Toc1572137136">
            <w:r w:rsidR="3475172E" w:rsidRPr="00D86643">
              <w:rPr>
                <w:rStyle w:val="Hyperlink"/>
                <w:color w:val="auto"/>
              </w:rPr>
              <w:t>9.</w:t>
            </w:r>
            <w:r w:rsidR="00BA68D1" w:rsidRPr="00D86643">
              <w:tab/>
            </w:r>
            <w:r w:rsidR="3475172E" w:rsidRPr="00D86643">
              <w:rPr>
                <w:rStyle w:val="Hyperlink"/>
                <w:color w:val="auto"/>
              </w:rPr>
              <w:t>PROJECT IMPLEMENTATION ARRANGEMENTS, RESPONSIBILITIES INSTITUTIONAL ARRANGEMENTS AND CAPACITY BUILDING PLAN</w:t>
            </w:r>
            <w:r w:rsidR="00BA68D1" w:rsidRPr="00D86643">
              <w:tab/>
            </w:r>
            <w:r w:rsidR="00BA68D1" w:rsidRPr="00D86643">
              <w:fldChar w:fldCharType="begin"/>
            </w:r>
            <w:r w:rsidR="00BA68D1" w:rsidRPr="00D86643">
              <w:instrText>PAGEREF _Toc1572137136 \h</w:instrText>
            </w:r>
            <w:r w:rsidR="00BA68D1" w:rsidRPr="00D86643">
              <w:fldChar w:fldCharType="separate"/>
            </w:r>
            <w:r w:rsidR="3475172E" w:rsidRPr="00D86643">
              <w:rPr>
                <w:rStyle w:val="Hyperlink"/>
                <w:color w:val="auto"/>
              </w:rPr>
              <w:t>79</w:t>
            </w:r>
            <w:r w:rsidR="00BA68D1" w:rsidRPr="00D86643">
              <w:fldChar w:fldCharType="end"/>
            </w:r>
          </w:hyperlink>
        </w:p>
        <w:p w14:paraId="5DB7004A" w14:textId="78E17DB6" w:rsidR="00430E68" w:rsidRPr="00D86643" w:rsidRDefault="00E525C7" w:rsidP="00D86643">
          <w:pPr>
            <w:pStyle w:val="TOC2"/>
            <w:rPr>
              <w:rStyle w:val="Hyperlink"/>
              <w:noProof/>
              <w:color w:val="auto"/>
              <w:lang w:eastAsia="zh-CN"/>
            </w:rPr>
          </w:pPr>
          <w:hyperlink w:anchor="_Toc437930251">
            <w:r w:rsidR="3475172E" w:rsidRPr="00D86643">
              <w:rPr>
                <w:rStyle w:val="Hyperlink"/>
                <w:color w:val="auto"/>
              </w:rPr>
              <w:t>Project implementation organization: Roles and responsibilities</w:t>
            </w:r>
            <w:r w:rsidR="00BA68D1" w:rsidRPr="00D86643">
              <w:tab/>
            </w:r>
            <w:r w:rsidR="00BA68D1" w:rsidRPr="00D86643">
              <w:fldChar w:fldCharType="begin"/>
            </w:r>
            <w:r w:rsidR="00BA68D1" w:rsidRPr="00D86643">
              <w:instrText>PAGEREF _Toc437930251 \h</w:instrText>
            </w:r>
            <w:r w:rsidR="00BA68D1" w:rsidRPr="00D86643">
              <w:fldChar w:fldCharType="separate"/>
            </w:r>
            <w:r w:rsidR="3475172E" w:rsidRPr="00D86643">
              <w:rPr>
                <w:rStyle w:val="Hyperlink"/>
                <w:color w:val="auto"/>
              </w:rPr>
              <w:t>80</w:t>
            </w:r>
            <w:r w:rsidR="00BA68D1" w:rsidRPr="00D86643">
              <w:fldChar w:fldCharType="end"/>
            </w:r>
          </w:hyperlink>
        </w:p>
        <w:p w14:paraId="50930BC5" w14:textId="5F163718" w:rsidR="00430E68" w:rsidRPr="00D86643" w:rsidRDefault="00E525C7" w:rsidP="00D86643">
          <w:pPr>
            <w:pStyle w:val="TOC2"/>
            <w:rPr>
              <w:rStyle w:val="Hyperlink"/>
              <w:noProof/>
              <w:color w:val="auto"/>
              <w:lang w:eastAsia="zh-CN"/>
            </w:rPr>
          </w:pPr>
          <w:hyperlink w:anchor="_Toc2065313718">
            <w:r w:rsidR="3475172E" w:rsidRPr="00D86643">
              <w:rPr>
                <w:rStyle w:val="Hyperlink"/>
                <w:color w:val="auto"/>
              </w:rPr>
              <w:t>Capacity Building</w:t>
            </w:r>
            <w:r w:rsidR="00BA68D1" w:rsidRPr="00D86643">
              <w:tab/>
            </w:r>
            <w:r w:rsidR="00BA68D1" w:rsidRPr="00D86643">
              <w:fldChar w:fldCharType="begin"/>
            </w:r>
            <w:r w:rsidR="00BA68D1" w:rsidRPr="00D86643">
              <w:instrText>PAGEREF _Toc2065313718 \h</w:instrText>
            </w:r>
            <w:r w:rsidR="00BA68D1" w:rsidRPr="00D86643">
              <w:fldChar w:fldCharType="separate"/>
            </w:r>
            <w:r w:rsidR="3475172E" w:rsidRPr="00D86643">
              <w:rPr>
                <w:rStyle w:val="Hyperlink"/>
                <w:color w:val="auto"/>
              </w:rPr>
              <w:t>82</w:t>
            </w:r>
            <w:r w:rsidR="00BA68D1" w:rsidRPr="00D86643">
              <w:fldChar w:fldCharType="end"/>
            </w:r>
          </w:hyperlink>
        </w:p>
        <w:p w14:paraId="34376C31" w14:textId="346CD6CE" w:rsidR="00430E68" w:rsidRPr="00D86643" w:rsidRDefault="00E525C7" w:rsidP="00D86643">
          <w:pPr>
            <w:pStyle w:val="TOC1"/>
            <w:tabs>
              <w:tab w:val="right" w:leader="dot" w:pos="9360"/>
            </w:tabs>
            <w:rPr>
              <w:rStyle w:val="Hyperlink"/>
              <w:noProof/>
              <w:color w:val="auto"/>
              <w:lang w:eastAsia="zh-CN"/>
            </w:rPr>
          </w:pPr>
          <w:hyperlink w:anchor="_Toc494941485">
            <w:r w:rsidR="3475172E" w:rsidRPr="00D86643">
              <w:rPr>
                <w:rStyle w:val="Hyperlink"/>
                <w:color w:val="auto"/>
              </w:rPr>
              <w:t>APPENDIX1: ABBREVIATIONS AND ACRONYMS</w:t>
            </w:r>
            <w:r w:rsidR="00BA68D1" w:rsidRPr="00D86643">
              <w:tab/>
            </w:r>
            <w:r w:rsidR="00BA68D1" w:rsidRPr="00D86643">
              <w:fldChar w:fldCharType="begin"/>
            </w:r>
            <w:r w:rsidR="00BA68D1" w:rsidRPr="00D86643">
              <w:instrText>PAGEREF _Toc494941485 \h</w:instrText>
            </w:r>
            <w:r w:rsidR="00BA68D1" w:rsidRPr="00D86643">
              <w:fldChar w:fldCharType="separate"/>
            </w:r>
            <w:r w:rsidR="3475172E" w:rsidRPr="00D86643">
              <w:rPr>
                <w:rStyle w:val="Hyperlink"/>
                <w:color w:val="auto"/>
              </w:rPr>
              <w:t>84</w:t>
            </w:r>
            <w:r w:rsidR="00BA68D1" w:rsidRPr="00D86643">
              <w:fldChar w:fldCharType="end"/>
            </w:r>
          </w:hyperlink>
        </w:p>
        <w:p w14:paraId="4D3E75A8" w14:textId="6A42F249" w:rsidR="00430E68" w:rsidRPr="00D86643" w:rsidRDefault="00E525C7" w:rsidP="00D86643">
          <w:pPr>
            <w:pStyle w:val="TOC1"/>
            <w:tabs>
              <w:tab w:val="right" w:leader="dot" w:pos="9360"/>
            </w:tabs>
            <w:rPr>
              <w:rStyle w:val="Hyperlink"/>
              <w:noProof/>
              <w:color w:val="auto"/>
              <w:lang w:eastAsia="zh-CN"/>
            </w:rPr>
          </w:pPr>
          <w:hyperlink w:anchor="_Toc296430986">
            <w:r w:rsidR="3475172E" w:rsidRPr="00D86643">
              <w:rPr>
                <w:rStyle w:val="Hyperlink"/>
                <w:color w:val="auto"/>
              </w:rPr>
              <w:t>APPENDIX 2: SCREENING FORM FOR POTENTIAL ENVIRONMENTAL AND SOCIAL ISSUES</w:t>
            </w:r>
            <w:r w:rsidR="00BA68D1" w:rsidRPr="00D86643">
              <w:tab/>
            </w:r>
            <w:r w:rsidR="00BA68D1" w:rsidRPr="00D86643">
              <w:fldChar w:fldCharType="begin"/>
            </w:r>
            <w:r w:rsidR="00BA68D1" w:rsidRPr="00D86643">
              <w:instrText>PAGEREF _Toc296430986 \h</w:instrText>
            </w:r>
            <w:r w:rsidR="00BA68D1" w:rsidRPr="00D86643">
              <w:fldChar w:fldCharType="separate"/>
            </w:r>
            <w:r w:rsidR="3475172E" w:rsidRPr="00D86643">
              <w:rPr>
                <w:rStyle w:val="Hyperlink"/>
                <w:color w:val="auto"/>
              </w:rPr>
              <w:t>85</w:t>
            </w:r>
            <w:r w:rsidR="00BA68D1" w:rsidRPr="00D86643">
              <w:fldChar w:fldCharType="end"/>
            </w:r>
          </w:hyperlink>
        </w:p>
        <w:p w14:paraId="70349069" w14:textId="045A08A2" w:rsidR="00430E68" w:rsidRPr="00D86643" w:rsidRDefault="00E525C7" w:rsidP="00D86643">
          <w:pPr>
            <w:pStyle w:val="TOC1"/>
            <w:tabs>
              <w:tab w:val="right" w:leader="dot" w:pos="9360"/>
            </w:tabs>
            <w:rPr>
              <w:rStyle w:val="Hyperlink"/>
              <w:noProof/>
              <w:color w:val="auto"/>
              <w:lang w:eastAsia="zh-CN"/>
            </w:rPr>
          </w:pPr>
          <w:hyperlink w:anchor="_Toc112629874">
            <w:r w:rsidR="3475172E" w:rsidRPr="00D86643">
              <w:rPr>
                <w:rStyle w:val="Hyperlink"/>
                <w:color w:val="auto"/>
              </w:rPr>
              <w:t>APPENDIX 3: RESETTLEMENT POLICY FRAMEWORK</w:t>
            </w:r>
            <w:r w:rsidR="00BA68D1" w:rsidRPr="00D86643">
              <w:tab/>
            </w:r>
            <w:r w:rsidR="00BA68D1" w:rsidRPr="00D86643">
              <w:fldChar w:fldCharType="begin"/>
            </w:r>
            <w:r w:rsidR="00BA68D1" w:rsidRPr="00D86643">
              <w:instrText>PAGEREF _Toc112629874 \h</w:instrText>
            </w:r>
            <w:r w:rsidR="00BA68D1" w:rsidRPr="00D86643">
              <w:fldChar w:fldCharType="separate"/>
            </w:r>
            <w:r w:rsidR="3475172E" w:rsidRPr="00D86643">
              <w:rPr>
                <w:rStyle w:val="Hyperlink"/>
                <w:color w:val="auto"/>
              </w:rPr>
              <w:t>89</w:t>
            </w:r>
            <w:r w:rsidR="00BA68D1" w:rsidRPr="00D86643">
              <w:fldChar w:fldCharType="end"/>
            </w:r>
          </w:hyperlink>
        </w:p>
        <w:p w14:paraId="2B94F8F1" w14:textId="573644BD" w:rsidR="00430E68" w:rsidRPr="00D86643" w:rsidRDefault="00E525C7" w:rsidP="00D86643">
          <w:pPr>
            <w:pStyle w:val="TOC1"/>
            <w:tabs>
              <w:tab w:val="right" w:leader="dot" w:pos="9360"/>
            </w:tabs>
            <w:rPr>
              <w:rStyle w:val="Hyperlink"/>
              <w:noProof/>
              <w:color w:val="auto"/>
              <w:lang w:eastAsia="zh-CN"/>
            </w:rPr>
          </w:pPr>
          <w:hyperlink w:anchor="_Toc724254268">
            <w:r w:rsidR="3475172E" w:rsidRPr="00D86643">
              <w:rPr>
                <w:rStyle w:val="Hyperlink"/>
                <w:color w:val="auto"/>
              </w:rPr>
              <w:t>APPENDIX 4: LABOR MANAGEMENT PROCEDURE</w:t>
            </w:r>
            <w:r w:rsidR="00BA68D1" w:rsidRPr="00D86643">
              <w:tab/>
            </w:r>
            <w:r w:rsidR="00BA68D1" w:rsidRPr="00D86643">
              <w:fldChar w:fldCharType="begin"/>
            </w:r>
            <w:r w:rsidR="00BA68D1" w:rsidRPr="00D86643">
              <w:instrText>PAGEREF _Toc724254268 \h</w:instrText>
            </w:r>
            <w:r w:rsidR="00BA68D1" w:rsidRPr="00D86643">
              <w:fldChar w:fldCharType="separate"/>
            </w:r>
            <w:r w:rsidR="3475172E" w:rsidRPr="00D86643">
              <w:rPr>
                <w:rStyle w:val="Hyperlink"/>
                <w:color w:val="auto"/>
              </w:rPr>
              <w:t>113</w:t>
            </w:r>
            <w:r w:rsidR="00BA68D1" w:rsidRPr="00D86643">
              <w:fldChar w:fldCharType="end"/>
            </w:r>
          </w:hyperlink>
        </w:p>
        <w:p w14:paraId="0D1F0581" w14:textId="3E7B5E10" w:rsidR="00430E68" w:rsidRPr="00D86643" w:rsidRDefault="00E525C7" w:rsidP="00D86643">
          <w:pPr>
            <w:pStyle w:val="TOC1"/>
            <w:tabs>
              <w:tab w:val="right" w:leader="dot" w:pos="9360"/>
            </w:tabs>
            <w:rPr>
              <w:rStyle w:val="Hyperlink"/>
              <w:noProof/>
              <w:color w:val="auto"/>
              <w:lang w:eastAsia="zh-CN"/>
            </w:rPr>
          </w:pPr>
          <w:hyperlink w:anchor="_Toc1025341830">
            <w:r w:rsidR="3475172E" w:rsidRPr="00D86643">
              <w:rPr>
                <w:rStyle w:val="Hyperlink"/>
                <w:color w:val="auto"/>
              </w:rPr>
              <w:t>APPENDIX 5: STAKEHOLDER ENGAGEMENT PLAN</w:t>
            </w:r>
            <w:r w:rsidR="00BA68D1" w:rsidRPr="00D86643">
              <w:tab/>
            </w:r>
            <w:r w:rsidR="00BA68D1" w:rsidRPr="00D86643">
              <w:fldChar w:fldCharType="begin"/>
            </w:r>
            <w:r w:rsidR="00BA68D1" w:rsidRPr="00D86643">
              <w:instrText>PAGEREF _Toc1025341830 \h</w:instrText>
            </w:r>
            <w:r w:rsidR="00BA68D1" w:rsidRPr="00D86643">
              <w:fldChar w:fldCharType="separate"/>
            </w:r>
            <w:r w:rsidR="3475172E" w:rsidRPr="00D86643">
              <w:rPr>
                <w:rStyle w:val="Hyperlink"/>
                <w:color w:val="auto"/>
              </w:rPr>
              <w:t>128</w:t>
            </w:r>
            <w:r w:rsidR="00BA68D1" w:rsidRPr="00D86643">
              <w:fldChar w:fldCharType="end"/>
            </w:r>
          </w:hyperlink>
        </w:p>
        <w:p w14:paraId="7A22D211" w14:textId="0E83F758" w:rsidR="00430E68" w:rsidRPr="00D86643" w:rsidRDefault="00E525C7" w:rsidP="00D86643">
          <w:pPr>
            <w:pStyle w:val="TOC1"/>
            <w:tabs>
              <w:tab w:val="right" w:leader="dot" w:pos="9360"/>
            </w:tabs>
            <w:rPr>
              <w:rStyle w:val="Hyperlink"/>
              <w:noProof/>
              <w:color w:val="auto"/>
              <w:lang w:eastAsia="zh-CN"/>
            </w:rPr>
          </w:pPr>
          <w:hyperlink w:anchor="_Toc558585827">
            <w:r w:rsidR="3475172E" w:rsidRPr="00D86643">
              <w:rPr>
                <w:rStyle w:val="Hyperlink"/>
                <w:color w:val="auto"/>
              </w:rPr>
              <w:t>APPENDIX 6: ENVIRONMENTAL AND SOCIAL CAPACITY BUILDING PLAN</w:t>
            </w:r>
            <w:r w:rsidR="00BA68D1" w:rsidRPr="00D86643">
              <w:tab/>
            </w:r>
            <w:r w:rsidR="00BA68D1" w:rsidRPr="00D86643">
              <w:fldChar w:fldCharType="begin"/>
            </w:r>
            <w:r w:rsidR="00BA68D1" w:rsidRPr="00D86643">
              <w:instrText>PAGEREF _Toc558585827 \h</w:instrText>
            </w:r>
            <w:r w:rsidR="00BA68D1" w:rsidRPr="00D86643">
              <w:fldChar w:fldCharType="separate"/>
            </w:r>
            <w:r w:rsidR="3475172E" w:rsidRPr="00D86643">
              <w:rPr>
                <w:rStyle w:val="Hyperlink"/>
                <w:color w:val="auto"/>
              </w:rPr>
              <w:t>145</w:t>
            </w:r>
            <w:r w:rsidR="00BA68D1" w:rsidRPr="00D86643">
              <w:fldChar w:fldCharType="end"/>
            </w:r>
          </w:hyperlink>
        </w:p>
        <w:p w14:paraId="24E1DCD3" w14:textId="428BE941" w:rsidR="00430E68" w:rsidRPr="00D86643" w:rsidRDefault="00E525C7" w:rsidP="00D86643">
          <w:pPr>
            <w:pStyle w:val="TOC1"/>
            <w:tabs>
              <w:tab w:val="right" w:leader="dot" w:pos="9360"/>
            </w:tabs>
            <w:rPr>
              <w:rStyle w:val="Hyperlink"/>
              <w:noProof/>
              <w:color w:val="auto"/>
              <w:lang w:eastAsia="zh-CN"/>
            </w:rPr>
          </w:pPr>
          <w:hyperlink w:anchor="_Toc62634267">
            <w:r w:rsidR="3475172E" w:rsidRPr="00D86643">
              <w:rPr>
                <w:rStyle w:val="Hyperlink"/>
                <w:color w:val="auto"/>
              </w:rPr>
              <w:t>APPENDIX 7: SUBPROJECT ENVIRONMENTAL AND SOCIAL MANAGEMENT PLAN (ESMP)</w:t>
            </w:r>
            <w:r w:rsidR="00BA68D1" w:rsidRPr="00D86643">
              <w:tab/>
            </w:r>
            <w:r w:rsidR="00BA68D1" w:rsidRPr="00D86643">
              <w:fldChar w:fldCharType="begin"/>
            </w:r>
            <w:r w:rsidR="00BA68D1" w:rsidRPr="00D86643">
              <w:instrText>PAGEREF _Toc62634267 \h</w:instrText>
            </w:r>
            <w:r w:rsidR="00BA68D1" w:rsidRPr="00D86643">
              <w:fldChar w:fldCharType="separate"/>
            </w:r>
            <w:r w:rsidR="3475172E" w:rsidRPr="00D86643">
              <w:rPr>
                <w:rStyle w:val="Hyperlink"/>
                <w:color w:val="auto"/>
              </w:rPr>
              <w:t>155</w:t>
            </w:r>
            <w:r w:rsidR="00BA68D1" w:rsidRPr="00D86643">
              <w:fldChar w:fldCharType="end"/>
            </w:r>
          </w:hyperlink>
        </w:p>
        <w:p w14:paraId="07E14DDE" w14:textId="2D786315" w:rsidR="00430E68" w:rsidRPr="00D86643" w:rsidRDefault="00E525C7" w:rsidP="00D86643">
          <w:pPr>
            <w:pStyle w:val="TOC1"/>
            <w:tabs>
              <w:tab w:val="right" w:leader="dot" w:pos="9360"/>
            </w:tabs>
            <w:rPr>
              <w:rStyle w:val="Hyperlink"/>
              <w:noProof/>
              <w:color w:val="auto"/>
              <w:lang w:eastAsia="zh-CN"/>
            </w:rPr>
          </w:pPr>
          <w:hyperlink w:anchor="_Toc933383980">
            <w:r w:rsidR="3475172E" w:rsidRPr="00D86643">
              <w:rPr>
                <w:rStyle w:val="Hyperlink"/>
                <w:color w:val="auto"/>
              </w:rPr>
              <w:t>APPENDIX 8: ENVIRONMENTAL CODE OF PRACTICES (ECOP) FOR ROAD REPAIR</w:t>
            </w:r>
            <w:r w:rsidR="00BA68D1" w:rsidRPr="00D86643">
              <w:tab/>
            </w:r>
            <w:r w:rsidR="00BA68D1" w:rsidRPr="00D86643">
              <w:fldChar w:fldCharType="begin"/>
            </w:r>
            <w:r w:rsidR="00BA68D1" w:rsidRPr="00D86643">
              <w:instrText>PAGEREF _Toc933383980 \h</w:instrText>
            </w:r>
            <w:r w:rsidR="00BA68D1" w:rsidRPr="00D86643">
              <w:fldChar w:fldCharType="separate"/>
            </w:r>
            <w:r w:rsidR="3475172E" w:rsidRPr="00D86643">
              <w:rPr>
                <w:rStyle w:val="Hyperlink"/>
                <w:color w:val="auto"/>
              </w:rPr>
              <w:t>157</w:t>
            </w:r>
            <w:r w:rsidR="00BA68D1" w:rsidRPr="00D86643">
              <w:fldChar w:fldCharType="end"/>
            </w:r>
          </w:hyperlink>
        </w:p>
        <w:p w14:paraId="6974EE80" w14:textId="09BF20BB" w:rsidR="00430E68" w:rsidRPr="00D86643" w:rsidRDefault="00E525C7" w:rsidP="00D86643">
          <w:pPr>
            <w:pStyle w:val="TOC1"/>
            <w:tabs>
              <w:tab w:val="right" w:leader="dot" w:pos="9360"/>
            </w:tabs>
            <w:rPr>
              <w:rStyle w:val="Hyperlink"/>
              <w:noProof/>
              <w:color w:val="auto"/>
              <w:lang w:eastAsia="zh-CN"/>
            </w:rPr>
          </w:pPr>
          <w:hyperlink w:anchor="_Toc1781893485">
            <w:r w:rsidR="3475172E" w:rsidRPr="00D86643">
              <w:rPr>
                <w:rStyle w:val="Hyperlink"/>
                <w:color w:val="auto"/>
              </w:rPr>
              <w:t>APPENDIX 9: TRAFFIC MANAGEMENT PLAN</w:t>
            </w:r>
            <w:r w:rsidR="00BA68D1" w:rsidRPr="00D86643">
              <w:tab/>
            </w:r>
            <w:r w:rsidR="00BA68D1" w:rsidRPr="00D86643">
              <w:fldChar w:fldCharType="begin"/>
            </w:r>
            <w:r w:rsidR="00BA68D1" w:rsidRPr="00D86643">
              <w:instrText>PAGEREF _Toc1781893485 \h</w:instrText>
            </w:r>
            <w:r w:rsidR="00BA68D1" w:rsidRPr="00D86643">
              <w:fldChar w:fldCharType="separate"/>
            </w:r>
            <w:r w:rsidR="3475172E" w:rsidRPr="00D86643">
              <w:rPr>
                <w:rStyle w:val="Hyperlink"/>
                <w:color w:val="auto"/>
              </w:rPr>
              <w:t>163</w:t>
            </w:r>
            <w:r w:rsidR="00BA68D1" w:rsidRPr="00D86643">
              <w:fldChar w:fldCharType="end"/>
            </w:r>
          </w:hyperlink>
          <w:r w:rsidR="00BA68D1" w:rsidRPr="00D86643">
            <w:fldChar w:fldCharType="end"/>
          </w:r>
        </w:p>
      </w:sdtContent>
    </w:sdt>
    <w:p w14:paraId="1DF52B9A" w14:textId="6BEA04D3" w:rsidR="009E701F" w:rsidRPr="00D86643" w:rsidRDefault="009E701F" w:rsidP="3475172E">
      <w:pPr>
        <w:jc w:val="both"/>
      </w:pPr>
    </w:p>
    <w:p w14:paraId="32A9B334" w14:textId="77777777" w:rsidR="009E701F" w:rsidRPr="00D86643" w:rsidRDefault="009E701F" w:rsidP="00BA2760">
      <w:pPr>
        <w:pStyle w:val="Heading1"/>
        <w:jc w:val="both"/>
        <w:rPr>
          <w:rFonts w:asciiTheme="minorHAnsi" w:hAnsiTheme="minorHAnsi" w:cstheme="minorHAnsi"/>
        </w:rPr>
        <w:sectPr w:rsidR="009E701F" w:rsidRPr="00D86643" w:rsidSect="0099235C">
          <w:pgSz w:w="12240" w:h="15840"/>
          <w:pgMar w:top="1440" w:right="1440" w:bottom="1440" w:left="1440" w:header="720" w:footer="720" w:gutter="0"/>
          <w:cols w:space="720"/>
          <w:docGrid w:linePitch="360"/>
        </w:sectPr>
      </w:pPr>
    </w:p>
    <w:p w14:paraId="47621F20" w14:textId="2C3A4974" w:rsidR="00D737EE" w:rsidRPr="00D86643" w:rsidRDefault="00D737EE" w:rsidP="2956DD0B">
      <w:pPr>
        <w:pStyle w:val="TableofFigures"/>
        <w:tabs>
          <w:tab w:val="right" w:leader="dot" w:pos="9350"/>
        </w:tabs>
        <w:rPr>
          <w:rFonts w:asciiTheme="minorHAnsi" w:eastAsiaTheme="minorEastAsia" w:hAnsiTheme="minorHAnsi" w:cstheme="minorBidi"/>
          <w:noProof/>
          <w:sz w:val="22"/>
          <w:lang w:eastAsia="ja-JP"/>
        </w:rPr>
      </w:pPr>
      <w:r w:rsidRPr="00D86643">
        <w:rPr>
          <w:rFonts w:asciiTheme="minorHAnsi" w:hAnsiTheme="minorHAnsi" w:cstheme="minorBidi"/>
        </w:rPr>
        <w:lastRenderedPageBreak/>
        <w:fldChar w:fldCharType="begin"/>
      </w:r>
      <w:r w:rsidRPr="00D86643">
        <w:rPr>
          <w:rFonts w:asciiTheme="minorHAnsi" w:hAnsiTheme="minorHAnsi" w:cstheme="minorBidi"/>
        </w:rPr>
        <w:instrText xml:space="preserve"> TOC \h \z \c "Figure" </w:instrText>
      </w:r>
      <w:r w:rsidRPr="00D86643">
        <w:rPr>
          <w:rFonts w:asciiTheme="minorHAnsi" w:hAnsiTheme="minorHAnsi" w:cstheme="minorBidi"/>
        </w:rPr>
        <w:fldChar w:fldCharType="separate"/>
      </w:r>
      <w:hyperlink w:anchor="_Toc138173833" w:history="1">
        <w:r w:rsidR="00E525C7" w:rsidRPr="00D86643">
          <w:rPr>
            <w:rStyle w:val="Hyperlink"/>
            <w:noProof/>
            <w:color w:val="auto"/>
          </w:rPr>
          <w:t>Figure 3 Concentration of carbon dioxide in the air (CO2)</w:t>
        </w:r>
        <w:r w:rsidRPr="00D86643">
          <w:tab/>
        </w:r>
        <w:r w:rsidRPr="00D86643">
          <w:rPr>
            <w:noProof/>
          </w:rPr>
          <w:fldChar w:fldCharType="begin"/>
        </w:r>
        <w:r w:rsidRPr="00D86643">
          <w:rPr>
            <w:noProof/>
          </w:rPr>
          <w:instrText xml:space="preserve"> PAGEREF _Toc138173833 \h </w:instrText>
        </w:r>
        <w:r w:rsidRPr="00D86643">
          <w:rPr>
            <w:noProof/>
          </w:rPr>
        </w:r>
        <w:r w:rsidRPr="00D86643">
          <w:rPr>
            <w:noProof/>
          </w:rPr>
          <w:fldChar w:fldCharType="separate"/>
        </w:r>
        <w:r w:rsidR="00E525C7" w:rsidRPr="00D86643">
          <w:rPr>
            <w:noProof/>
          </w:rPr>
          <w:t>25</w:t>
        </w:r>
        <w:r w:rsidRPr="00D86643">
          <w:rPr>
            <w:noProof/>
          </w:rPr>
          <w:fldChar w:fldCharType="end"/>
        </w:r>
      </w:hyperlink>
    </w:p>
    <w:p w14:paraId="59C232C5" w14:textId="45795310"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4" w:history="1">
        <w:r w:rsidRPr="00D86643">
          <w:rPr>
            <w:rStyle w:val="Hyperlink"/>
            <w:noProof/>
            <w:color w:val="auto"/>
          </w:rPr>
          <w:t>Figure 4 Deviation from the average annual air temperature AAT (1981-2010 average AAT)</w:t>
        </w:r>
        <w:r w:rsidRPr="00D86643">
          <w:tab/>
        </w:r>
        <w:r w:rsidRPr="00D86643">
          <w:rPr>
            <w:noProof/>
          </w:rPr>
          <w:fldChar w:fldCharType="begin"/>
        </w:r>
        <w:r w:rsidRPr="00D86643">
          <w:rPr>
            <w:noProof/>
          </w:rPr>
          <w:instrText xml:space="preserve"> PAGEREF _Toc138173834 \h </w:instrText>
        </w:r>
        <w:r w:rsidRPr="00D86643">
          <w:rPr>
            <w:noProof/>
          </w:rPr>
        </w:r>
        <w:r w:rsidRPr="00D86643">
          <w:rPr>
            <w:noProof/>
          </w:rPr>
          <w:fldChar w:fldCharType="separate"/>
        </w:r>
        <w:r w:rsidRPr="00D86643">
          <w:rPr>
            <w:noProof/>
          </w:rPr>
          <w:t>26</w:t>
        </w:r>
        <w:r w:rsidRPr="00D86643">
          <w:rPr>
            <w:noProof/>
          </w:rPr>
          <w:fldChar w:fldCharType="end"/>
        </w:r>
      </w:hyperlink>
    </w:p>
    <w:p w14:paraId="22EE428F" w14:textId="095F6692"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5" w:history="1">
        <w:r w:rsidRPr="00D86643">
          <w:rPr>
            <w:rStyle w:val="Hyperlink"/>
            <w:noProof/>
            <w:color w:val="auto"/>
          </w:rPr>
          <w:t>Figure 5 now depth, as of January 31, 2019</w:t>
        </w:r>
        <w:r w:rsidRPr="00D86643">
          <w:tab/>
        </w:r>
        <w:r w:rsidRPr="00D86643">
          <w:rPr>
            <w:noProof/>
          </w:rPr>
          <w:fldChar w:fldCharType="begin"/>
        </w:r>
        <w:r w:rsidRPr="00D86643">
          <w:rPr>
            <w:noProof/>
          </w:rPr>
          <w:instrText xml:space="preserve"> PAGEREF _Toc138173835 \h </w:instrText>
        </w:r>
        <w:r w:rsidRPr="00D86643">
          <w:rPr>
            <w:noProof/>
          </w:rPr>
        </w:r>
        <w:r w:rsidRPr="00D86643">
          <w:rPr>
            <w:noProof/>
          </w:rPr>
          <w:fldChar w:fldCharType="separate"/>
        </w:r>
        <w:r w:rsidRPr="00D86643">
          <w:rPr>
            <w:noProof/>
          </w:rPr>
          <w:t>28</w:t>
        </w:r>
        <w:r w:rsidRPr="00D86643">
          <w:rPr>
            <w:noProof/>
          </w:rPr>
          <w:fldChar w:fldCharType="end"/>
        </w:r>
      </w:hyperlink>
    </w:p>
    <w:p w14:paraId="10EDA0E0" w14:textId="2382D95C"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6" w:history="1">
        <w:r w:rsidRPr="00D86643">
          <w:rPr>
            <w:rStyle w:val="Hyperlink"/>
            <w:noProof/>
            <w:color w:val="auto"/>
          </w:rPr>
          <w:t>Figure 6 now depth, as of January 31, 2020</w:t>
        </w:r>
        <w:r w:rsidRPr="00D86643">
          <w:tab/>
        </w:r>
        <w:r w:rsidRPr="00D86643">
          <w:rPr>
            <w:noProof/>
          </w:rPr>
          <w:fldChar w:fldCharType="begin"/>
        </w:r>
        <w:r w:rsidRPr="00D86643">
          <w:rPr>
            <w:noProof/>
          </w:rPr>
          <w:instrText xml:space="preserve"> PAGEREF _Toc138173836 \h </w:instrText>
        </w:r>
        <w:r w:rsidRPr="00D86643">
          <w:rPr>
            <w:noProof/>
          </w:rPr>
        </w:r>
        <w:r w:rsidRPr="00D86643">
          <w:rPr>
            <w:noProof/>
          </w:rPr>
          <w:fldChar w:fldCharType="separate"/>
        </w:r>
        <w:r w:rsidRPr="00D86643">
          <w:rPr>
            <w:noProof/>
          </w:rPr>
          <w:t>28</w:t>
        </w:r>
        <w:r w:rsidRPr="00D86643">
          <w:rPr>
            <w:noProof/>
          </w:rPr>
          <w:fldChar w:fldCharType="end"/>
        </w:r>
      </w:hyperlink>
    </w:p>
    <w:p w14:paraId="2D8DF5B9" w14:textId="563CF7AE"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7" w:history="1">
        <w:r w:rsidRPr="00D86643">
          <w:rPr>
            <w:rStyle w:val="Hyperlink"/>
            <w:noProof/>
            <w:color w:val="auto"/>
          </w:rPr>
          <w:t>Figure 7. Dzud risk map, as of November 20, 2019</w:t>
        </w:r>
        <w:r w:rsidRPr="00D86643">
          <w:tab/>
        </w:r>
        <w:r w:rsidRPr="00D86643">
          <w:rPr>
            <w:noProof/>
          </w:rPr>
          <w:fldChar w:fldCharType="begin"/>
        </w:r>
        <w:r w:rsidRPr="00D86643">
          <w:rPr>
            <w:noProof/>
          </w:rPr>
          <w:instrText xml:space="preserve"> PAGEREF _Toc138173837 \h </w:instrText>
        </w:r>
        <w:r w:rsidRPr="00D86643">
          <w:rPr>
            <w:noProof/>
          </w:rPr>
        </w:r>
        <w:r w:rsidRPr="00D86643">
          <w:rPr>
            <w:noProof/>
          </w:rPr>
          <w:fldChar w:fldCharType="separate"/>
        </w:r>
        <w:r w:rsidRPr="00D86643">
          <w:rPr>
            <w:noProof/>
          </w:rPr>
          <w:t>29</w:t>
        </w:r>
        <w:r w:rsidRPr="00D86643">
          <w:rPr>
            <w:noProof/>
          </w:rPr>
          <w:fldChar w:fldCharType="end"/>
        </w:r>
      </w:hyperlink>
    </w:p>
    <w:p w14:paraId="7D06767C" w14:textId="39B1E615"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8" w:history="1">
        <w:r w:rsidRPr="00D86643">
          <w:rPr>
            <w:rStyle w:val="Hyperlink"/>
            <w:noProof/>
            <w:color w:val="auto"/>
          </w:rPr>
          <w:t>Figure 8 Dzud risk map, as of November 20, 2020 (b)</w:t>
        </w:r>
        <w:r w:rsidRPr="00D86643">
          <w:tab/>
        </w:r>
        <w:r w:rsidRPr="00D86643">
          <w:rPr>
            <w:noProof/>
          </w:rPr>
          <w:fldChar w:fldCharType="begin"/>
        </w:r>
        <w:r w:rsidRPr="00D86643">
          <w:rPr>
            <w:noProof/>
          </w:rPr>
          <w:instrText xml:space="preserve"> PAGEREF _Toc138173838 \h </w:instrText>
        </w:r>
        <w:r w:rsidRPr="00D86643">
          <w:rPr>
            <w:noProof/>
          </w:rPr>
        </w:r>
        <w:r w:rsidRPr="00D86643">
          <w:rPr>
            <w:noProof/>
          </w:rPr>
          <w:fldChar w:fldCharType="separate"/>
        </w:r>
        <w:r w:rsidRPr="00D86643">
          <w:rPr>
            <w:noProof/>
          </w:rPr>
          <w:t>29</w:t>
        </w:r>
        <w:r w:rsidRPr="00D86643">
          <w:rPr>
            <w:noProof/>
          </w:rPr>
          <w:fldChar w:fldCharType="end"/>
        </w:r>
      </w:hyperlink>
    </w:p>
    <w:p w14:paraId="6B3619CE" w14:textId="5FF9D090"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39" w:history="1">
        <w:r w:rsidRPr="00D86643">
          <w:rPr>
            <w:rStyle w:val="Hyperlink"/>
            <w:noProof/>
            <w:color w:val="auto"/>
          </w:rPr>
          <w:t>Figure 9 Livestock in Mongolia from 1970-2020. Source: National Statistics Office of Mongolia</w:t>
        </w:r>
        <w:r w:rsidRPr="00D86643">
          <w:tab/>
        </w:r>
        <w:r w:rsidRPr="00D86643">
          <w:rPr>
            <w:noProof/>
          </w:rPr>
          <w:fldChar w:fldCharType="begin"/>
        </w:r>
        <w:r w:rsidRPr="00D86643">
          <w:rPr>
            <w:noProof/>
          </w:rPr>
          <w:instrText xml:space="preserve"> PAGEREF _Toc138173839 \h </w:instrText>
        </w:r>
        <w:r w:rsidRPr="00D86643">
          <w:rPr>
            <w:noProof/>
          </w:rPr>
        </w:r>
        <w:r w:rsidRPr="00D86643">
          <w:rPr>
            <w:noProof/>
          </w:rPr>
          <w:fldChar w:fldCharType="separate"/>
        </w:r>
        <w:r w:rsidRPr="00D86643">
          <w:rPr>
            <w:noProof/>
          </w:rPr>
          <w:t>30</w:t>
        </w:r>
        <w:r w:rsidRPr="00D86643">
          <w:rPr>
            <w:noProof/>
          </w:rPr>
          <w:fldChar w:fldCharType="end"/>
        </w:r>
      </w:hyperlink>
    </w:p>
    <w:p w14:paraId="11C5DEC3" w14:textId="7D33713C"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0" w:history="1">
        <w:r w:rsidRPr="00D86643">
          <w:rPr>
            <w:rStyle w:val="Hyperlink"/>
            <w:noProof/>
            <w:color w:val="auto"/>
          </w:rPr>
          <w:t>Figure 10 Winter-spring grazing capacity, 2020-2021</w:t>
        </w:r>
        <w:r w:rsidRPr="00D86643">
          <w:tab/>
        </w:r>
        <w:r w:rsidRPr="00D86643">
          <w:rPr>
            <w:noProof/>
          </w:rPr>
          <w:fldChar w:fldCharType="begin"/>
        </w:r>
        <w:r w:rsidRPr="00D86643">
          <w:rPr>
            <w:noProof/>
          </w:rPr>
          <w:instrText xml:space="preserve"> PAGEREF _Toc138173840 \h </w:instrText>
        </w:r>
        <w:r w:rsidRPr="00D86643">
          <w:rPr>
            <w:noProof/>
          </w:rPr>
        </w:r>
        <w:r w:rsidRPr="00D86643">
          <w:rPr>
            <w:noProof/>
          </w:rPr>
          <w:fldChar w:fldCharType="separate"/>
        </w:r>
        <w:r w:rsidRPr="00D86643">
          <w:rPr>
            <w:noProof/>
          </w:rPr>
          <w:t>31</w:t>
        </w:r>
        <w:r w:rsidRPr="00D86643">
          <w:rPr>
            <w:noProof/>
          </w:rPr>
          <w:fldChar w:fldCharType="end"/>
        </w:r>
      </w:hyperlink>
    </w:p>
    <w:p w14:paraId="5EF18A8A" w14:textId="4751225E"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1" w:history="1">
        <w:r w:rsidRPr="00D86643">
          <w:rPr>
            <w:rStyle w:val="Hyperlink"/>
            <w:noProof/>
            <w:color w:val="auto"/>
          </w:rPr>
          <w:t>Figure 11 Project roads overlaid on protected area map</w:t>
        </w:r>
        <w:r w:rsidRPr="00D86643">
          <w:tab/>
        </w:r>
        <w:r w:rsidRPr="00D86643">
          <w:rPr>
            <w:noProof/>
          </w:rPr>
          <w:fldChar w:fldCharType="begin"/>
        </w:r>
        <w:r w:rsidRPr="00D86643">
          <w:rPr>
            <w:noProof/>
          </w:rPr>
          <w:instrText xml:space="preserve"> PAGEREF _Toc138173841 \h </w:instrText>
        </w:r>
        <w:r w:rsidRPr="00D86643">
          <w:rPr>
            <w:noProof/>
          </w:rPr>
        </w:r>
        <w:r w:rsidRPr="00D86643">
          <w:rPr>
            <w:noProof/>
          </w:rPr>
          <w:fldChar w:fldCharType="separate"/>
        </w:r>
        <w:r w:rsidRPr="00D86643">
          <w:rPr>
            <w:noProof/>
          </w:rPr>
          <w:t>32</w:t>
        </w:r>
        <w:r w:rsidRPr="00D86643">
          <w:rPr>
            <w:noProof/>
          </w:rPr>
          <w:fldChar w:fldCharType="end"/>
        </w:r>
      </w:hyperlink>
    </w:p>
    <w:p w14:paraId="719C8BAD" w14:textId="3320B59F"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2" w:history="1">
        <w:r w:rsidRPr="00D86643">
          <w:rPr>
            <w:rStyle w:val="Hyperlink"/>
            <w:noProof/>
            <w:color w:val="auto"/>
          </w:rPr>
          <w:t>Figure 13 Lake area and numerical dynamics of Mongolia</w:t>
        </w:r>
        <w:r w:rsidRPr="00D86643">
          <w:tab/>
        </w:r>
        <w:r w:rsidRPr="00D86643">
          <w:rPr>
            <w:noProof/>
          </w:rPr>
          <w:fldChar w:fldCharType="begin"/>
        </w:r>
        <w:r w:rsidRPr="00D86643">
          <w:rPr>
            <w:noProof/>
          </w:rPr>
          <w:instrText xml:space="preserve"> PAGEREF _Toc138173842 \h </w:instrText>
        </w:r>
        <w:r w:rsidRPr="00D86643">
          <w:rPr>
            <w:noProof/>
          </w:rPr>
        </w:r>
        <w:r w:rsidRPr="00D86643">
          <w:rPr>
            <w:noProof/>
          </w:rPr>
          <w:fldChar w:fldCharType="separate"/>
        </w:r>
        <w:r w:rsidRPr="00D86643">
          <w:rPr>
            <w:noProof/>
          </w:rPr>
          <w:t>34</w:t>
        </w:r>
        <w:r w:rsidRPr="00D86643">
          <w:rPr>
            <w:noProof/>
          </w:rPr>
          <w:fldChar w:fldCharType="end"/>
        </w:r>
      </w:hyperlink>
    </w:p>
    <w:p w14:paraId="7B486959" w14:textId="6490422A"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r:id="rId20" w:anchor="_Toc138173843" w:history="1">
        <w:r w:rsidRPr="00D86643">
          <w:rPr>
            <w:rStyle w:val="Hyperlink"/>
            <w:noProof/>
            <w:color w:val="auto"/>
          </w:rPr>
          <w:t>Figure 14 Pressure on boreal forests from livestock grazing (by UN-REDD Program 2017)</w:t>
        </w:r>
        <w:r w:rsidRPr="00D86643">
          <w:tab/>
        </w:r>
        <w:r w:rsidRPr="00D86643">
          <w:rPr>
            <w:noProof/>
          </w:rPr>
          <w:fldChar w:fldCharType="begin"/>
        </w:r>
        <w:r w:rsidRPr="00D86643">
          <w:rPr>
            <w:noProof/>
          </w:rPr>
          <w:instrText xml:space="preserve"> PAGEREF _Toc138173843 \h </w:instrText>
        </w:r>
        <w:r w:rsidRPr="00D86643">
          <w:rPr>
            <w:noProof/>
          </w:rPr>
        </w:r>
        <w:r w:rsidRPr="00D86643">
          <w:rPr>
            <w:noProof/>
          </w:rPr>
          <w:fldChar w:fldCharType="separate"/>
        </w:r>
        <w:r w:rsidRPr="00D86643">
          <w:rPr>
            <w:noProof/>
          </w:rPr>
          <w:t>37</w:t>
        </w:r>
        <w:r w:rsidRPr="00D86643">
          <w:rPr>
            <w:noProof/>
          </w:rPr>
          <w:fldChar w:fldCharType="end"/>
        </w:r>
      </w:hyperlink>
    </w:p>
    <w:p w14:paraId="0EFBBE15" w14:textId="2A5611BA"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4" w:history="1">
        <w:r w:rsidRPr="00D86643">
          <w:rPr>
            <w:rStyle w:val="Hyperlink"/>
            <w:rFonts w:cstheme="minorBidi"/>
            <w:noProof/>
            <w:color w:val="auto"/>
            <w:lang w:val="en-AU"/>
          </w:rPr>
          <w:t>Figure 15. Road deaths in Mongolia</w:t>
        </w:r>
        <w:r w:rsidRPr="00D86643">
          <w:tab/>
        </w:r>
        <w:r w:rsidRPr="00D86643">
          <w:rPr>
            <w:noProof/>
          </w:rPr>
          <w:fldChar w:fldCharType="begin"/>
        </w:r>
        <w:r w:rsidRPr="00D86643">
          <w:rPr>
            <w:noProof/>
          </w:rPr>
          <w:instrText xml:space="preserve"> PAGEREF _Toc138173844 \h </w:instrText>
        </w:r>
        <w:r w:rsidRPr="00D86643">
          <w:rPr>
            <w:noProof/>
          </w:rPr>
        </w:r>
        <w:r w:rsidRPr="00D86643">
          <w:rPr>
            <w:noProof/>
          </w:rPr>
          <w:fldChar w:fldCharType="separate"/>
        </w:r>
        <w:r w:rsidRPr="00D86643">
          <w:rPr>
            <w:noProof/>
          </w:rPr>
          <w:t>48</w:t>
        </w:r>
        <w:r w:rsidRPr="00D86643">
          <w:rPr>
            <w:noProof/>
          </w:rPr>
          <w:fldChar w:fldCharType="end"/>
        </w:r>
      </w:hyperlink>
    </w:p>
    <w:p w14:paraId="03F545D3" w14:textId="5612B93D"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5" w:history="1">
        <w:r w:rsidRPr="00D86643">
          <w:rPr>
            <w:rStyle w:val="Hyperlink"/>
            <w:noProof/>
            <w:color w:val="auto"/>
          </w:rPr>
          <w:t>Figure 16  Comparison of BAU baseline GHG emission and mitigation scenarios for Mongolia(Mt СО2-eq.)</w:t>
        </w:r>
        <w:r w:rsidRPr="00D86643">
          <w:tab/>
        </w:r>
        <w:r w:rsidRPr="00D86643">
          <w:rPr>
            <w:noProof/>
          </w:rPr>
          <w:fldChar w:fldCharType="begin"/>
        </w:r>
        <w:r w:rsidRPr="00D86643">
          <w:rPr>
            <w:noProof/>
          </w:rPr>
          <w:instrText xml:space="preserve"> PAGEREF _Toc138173845 \h </w:instrText>
        </w:r>
        <w:r w:rsidRPr="00D86643">
          <w:rPr>
            <w:noProof/>
          </w:rPr>
        </w:r>
        <w:r w:rsidRPr="00D86643">
          <w:rPr>
            <w:noProof/>
          </w:rPr>
          <w:fldChar w:fldCharType="separate"/>
        </w:r>
        <w:r w:rsidRPr="00D86643">
          <w:rPr>
            <w:noProof/>
          </w:rPr>
          <w:t>49</w:t>
        </w:r>
        <w:r w:rsidRPr="00D86643">
          <w:rPr>
            <w:noProof/>
          </w:rPr>
          <w:fldChar w:fldCharType="end"/>
        </w:r>
      </w:hyperlink>
    </w:p>
    <w:p w14:paraId="0853DF1B" w14:textId="3DDFBF69"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6" w:history="1">
        <w:r w:rsidRPr="00D86643">
          <w:rPr>
            <w:rStyle w:val="Hyperlink"/>
            <w:rFonts w:cstheme="minorBidi"/>
            <w:noProof/>
            <w:color w:val="auto"/>
            <w:lang w:val="en-AU"/>
          </w:rPr>
          <w:t>Figure 17. Proposed Project GRM</w:t>
        </w:r>
        <w:r w:rsidRPr="00D86643">
          <w:tab/>
        </w:r>
        <w:r w:rsidRPr="00D86643">
          <w:rPr>
            <w:noProof/>
          </w:rPr>
          <w:fldChar w:fldCharType="begin"/>
        </w:r>
        <w:r w:rsidRPr="00D86643">
          <w:rPr>
            <w:noProof/>
          </w:rPr>
          <w:instrText xml:space="preserve"> PAGEREF _Toc138173846 \h </w:instrText>
        </w:r>
        <w:r w:rsidRPr="00D86643">
          <w:rPr>
            <w:noProof/>
          </w:rPr>
        </w:r>
        <w:r w:rsidRPr="00D86643">
          <w:rPr>
            <w:noProof/>
          </w:rPr>
          <w:fldChar w:fldCharType="separate"/>
        </w:r>
        <w:r w:rsidRPr="00D86643">
          <w:rPr>
            <w:noProof/>
          </w:rPr>
          <w:t>77</w:t>
        </w:r>
        <w:r w:rsidRPr="00D86643">
          <w:rPr>
            <w:noProof/>
          </w:rPr>
          <w:fldChar w:fldCharType="end"/>
        </w:r>
      </w:hyperlink>
    </w:p>
    <w:p w14:paraId="11258CD3" w14:textId="33EDF757" w:rsidR="00E525C7" w:rsidRPr="00D86643" w:rsidRDefault="00E525C7" w:rsidP="2956DD0B">
      <w:pPr>
        <w:pStyle w:val="TableofFigures"/>
        <w:tabs>
          <w:tab w:val="right" w:leader="dot" w:pos="9350"/>
        </w:tabs>
        <w:rPr>
          <w:rFonts w:asciiTheme="minorHAnsi" w:eastAsiaTheme="minorEastAsia" w:hAnsiTheme="minorHAnsi" w:cstheme="minorBidi"/>
          <w:noProof/>
          <w:sz w:val="22"/>
          <w:lang w:eastAsia="ja-JP"/>
        </w:rPr>
      </w:pPr>
      <w:hyperlink w:anchor="_Toc138173847" w:history="1">
        <w:r w:rsidRPr="00D86643">
          <w:rPr>
            <w:rStyle w:val="Hyperlink"/>
            <w:rFonts w:cstheme="minorBidi"/>
            <w:noProof/>
            <w:color w:val="auto"/>
            <w:lang w:val="en-AU"/>
          </w:rPr>
          <w:t>Figure 18. Stakeholder Engagement Example using Back casting Approach</w:t>
        </w:r>
        <w:r w:rsidRPr="00D86643">
          <w:tab/>
        </w:r>
        <w:r w:rsidRPr="00D86643">
          <w:rPr>
            <w:noProof/>
          </w:rPr>
          <w:fldChar w:fldCharType="begin"/>
        </w:r>
        <w:r w:rsidRPr="00D86643">
          <w:rPr>
            <w:noProof/>
          </w:rPr>
          <w:instrText xml:space="preserve"> PAGEREF _Toc138173847 \h </w:instrText>
        </w:r>
        <w:r w:rsidRPr="00D86643">
          <w:rPr>
            <w:noProof/>
          </w:rPr>
        </w:r>
        <w:r w:rsidRPr="00D86643">
          <w:rPr>
            <w:noProof/>
          </w:rPr>
          <w:fldChar w:fldCharType="separate"/>
        </w:r>
        <w:r w:rsidRPr="00D86643">
          <w:rPr>
            <w:noProof/>
          </w:rPr>
          <w:t>136</w:t>
        </w:r>
        <w:r w:rsidRPr="00D86643">
          <w:rPr>
            <w:noProof/>
          </w:rPr>
          <w:fldChar w:fldCharType="end"/>
        </w:r>
      </w:hyperlink>
    </w:p>
    <w:p w14:paraId="700389EC" w14:textId="79CE2CC9" w:rsidR="00D737EE" w:rsidRPr="00D86643" w:rsidRDefault="00D737EE" w:rsidP="2956DD0B">
      <w:pPr>
        <w:pStyle w:val="TOCHeading"/>
        <w:jc w:val="both"/>
        <w:rPr>
          <w:rFonts w:asciiTheme="minorHAnsi" w:hAnsiTheme="minorHAnsi" w:cstheme="minorBidi"/>
          <w:color w:val="auto"/>
        </w:rPr>
      </w:pPr>
      <w:r w:rsidRPr="00D86643">
        <w:rPr>
          <w:rFonts w:asciiTheme="minorHAnsi" w:hAnsiTheme="minorHAnsi" w:cstheme="minorBidi"/>
          <w:color w:val="auto"/>
        </w:rPr>
        <w:t>List of Figures</w:t>
      </w:r>
    </w:p>
    <w:p w14:paraId="08DE985B" w14:textId="4C0BE407" w:rsidR="00D737EE" w:rsidRPr="00D86643" w:rsidRDefault="00D737EE" w:rsidP="3475172E">
      <w:pPr>
        <w:pStyle w:val="Heading1"/>
        <w:jc w:val="both"/>
        <w:rPr>
          <w:rFonts w:asciiTheme="minorHAnsi" w:hAnsiTheme="minorHAnsi" w:cstheme="minorBidi"/>
        </w:rPr>
      </w:pPr>
      <w:r w:rsidRPr="00D86643">
        <w:rPr>
          <w:rFonts w:asciiTheme="minorHAnsi" w:hAnsiTheme="minorHAnsi" w:cstheme="minorBidi"/>
        </w:rPr>
        <w:fldChar w:fldCharType="end"/>
      </w:r>
      <w:r w:rsidRPr="00D86643">
        <w:rPr>
          <w:rFonts w:asciiTheme="minorHAnsi" w:hAnsiTheme="minorHAnsi" w:cstheme="minorBidi"/>
        </w:rPr>
        <w:t>List of Tables</w:t>
      </w:r>
    </w:p>
    <w:p w14:paraId="3BF8B489" w14:textId="6440AF86" w:rsidR="0063299B" w:rsidRPr="00D86643" w:rsidRDefault="00D737EE">
      <w:pPr>
        <w:pStyle w:val="TableofFigures"/>
        <w:tabs>
          <w:tab w:val="right" w:leader="dot" w:pos="9350"/>
        </w:tabs>
        <w:rPr>
          <w:rFonts w:asciiTheme="minorHAnsi" w:eastAsiaTheme="minorEastAsia" w:hAnsiTheme="minorHAnsi" w:cstheme="minorBidi"/>
          <w:noProof/>
          <w:sz w:val="22"/>
          <w:lang w:eastAsia="ja-JP"/>
        </w:rPr>
      </w:pPr>
      <w:r w:rsidRPr="00D86643">
        <w:fldChar w:fldCharType="begin"/>
      </w:r>
      <w:r w:rsidRPr="00D86643">
        <w:instrText xml:space="preserve"> TOC \h \z \c "Table" </w:instrText>
      </w:r>
      <w:r w:rsidRPr="00D86643">
        <w:fldChar w:fldCharType="separate"/>
      </w:r>
      <w:hyperlink w:anchor="_Toc138173863" w:history="1">
        <w:r w:rsidR="0063299B" w:rsidRPr="00D86643">
          <w:rPr>
            <w:rStyle w:val="Hyperlink"/>
            <w:noProof/>
            <w:color w:val="auto"/>
          </w:rPr>
          <w:t>Table 1 Project ESSs relevance</w:t>
        </w:r>
        <w:r w:rsidR="0063299B" w:rsidRPr="00D86643">
          <w:rPr>
            <w:noProof/>
            <w:webHidden/>
          </w:rPr>
          <w:tab/>
        </w:r>
        <w:r w:rsidR="0063299B" w:rsidRPr="00D86643">
          <w:rPr>
            <w:noProof/>
            <w:webHidden/>
          </w:rPr>
          <w:fldChar w:fldCharType="begin"/>
        </w:r>
        <w:r w:rsidR="0063299B" w:rsidRPr="00D86643">
          <w:rPr>
            <w:noProof/>
            <w:webHidden/>
          </w:rPr>
          <w:instrText xml:space="preserve"> PAGEREF _Toc138173863 \h </w:instrText>
        </w:r>
        <w:r w:rsidR="0063299B" w:rsidRPr="00D86643">
          <w:rPr>
            <w:noProof/>
            <w:webHidden/>
          </w:rPr>
        </w:r>
        <w:r w:rsidR="0063299B" w:rsidRPr="00D86643">
          <w:rPr>
            <w:noProof/>
            <w:webHidden/>
          </w:rPr>
          <w:fldChar w:fldCharType="separate"/>
        </w:r>
        <w:r w:rsidR="0063299B" w:rsidRPr="00D86643">
          <w:rPr>
            <w:noProof/>
            <w:webHidden/>
          </w:rPr>
          <w:t>14</w:t>
        </w:r>
        <w:r w:rsidR="0063299B" w:rsidRPr="00D86643">
          <w:rPr>
            <w:noProof/>
            <w:webHidden/>
          </w:rPr>
          <w:fldChar w:fldCharType="end"/>
        </w:r>
      </w:hyperlink>
    </w:p>
    <w:p w14:paraId="4F32B8CC" w14:textId="58E32394"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4" w:history="1">
        <w:r w:rsidRPr="00D86643">
          <w:rPr>
            <w:rStyle w:val="Hyperlink"/>
            <w:noProof/>
            <w:color w:val="auto"/>
          </w:rPr>
          <w:t>Table 2 Environmental and Social policy gap analysis</w:t>
        </w:r>
        <w:r w:rsidRPr="00D86643">
          <w:rPr>
            <w:noProof/>
            <w:webHidden/>
          </w:rPr>
          <w:tab/>
        </w:r>
        <w:r w:rsidRPr="00D86643">
          <w:rPr>
            <w:noProof/>
            <w:webHidden/>
          </w:rPr>
          <w:fldChar w:fldCharType="begin"/>
        </w:r>
        <w:r w:rsidRPr="00D86643">
          <w:rPr>
            <w:noProof/>
            <w:webHidden/>
          </w:rPr>
          <w:instrText xml:space="preserve"> PAGEREF _Toc138173864 \h </w:instrText>
        </w:r>
        <w:r w:rsidRPr="00D86643">
          <w:rPr>
            <w:noProof/>
            <w:webHidden/>
          </w:rPr>
        </w:r>
        <w:r w:rsidRPr="00D86643">
          <w:rPr>
            <w:noProof/>
            <w:webHidden/>
          </w:rPr>
          <w:fldChar w:fldCharType="separate"/>
        </w:r>
        <w:r w:rsidRPr="00D86643">
          <w:rPr>
            <w:noProof/>
            <w:webHidden/>
          </w:rPr>
          <w:t>16</w:t>
        </w:r>
        <w:r w:rsidRPr="00D86643">
          <w:rPr>
            <w:noProof/>
            <w:webHidden/>
          </w:rPr>
          <w:fldChar w:fldCharType="end"/>
        </w:r>
      </w:hyperlink>
    </w:p>
    <w:p w14:paraId="67E83975" w14:textId="62B9B3DB"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5" w:history="1">
        <w:r w:rsidRPr="00D86643">
          <w:rPr>
            <w:rStyle w:val="Hyperlink"/>
            <w:noProof/>
            <w:color w:val="auto"/>
          </w:rPr>
          <w:t>Table 3 List of cultural heritage sites registered in Mongolia</w:t>
        </w:r>
        <w:r w:rsidRPr="00D86643">
          <w:rPr>
            <w:noProof/>
            <w:webHidden/>
          </w:rPr>
          <w:tab/>
        </w:r>
        <w:r w:rsidRPr="00D86643">
          <w:rPr>
            <w:noProof/>
            <w:webHidden/>
          </w:rPr>
          <w:fldChar w:fldCharType="begin"/>
        </w:r>
        <w:r w:rsidRPr="00D86643">
          <w:rPr>
            <w:noProof/>
            <w:webHidden/>
          </w:rPr>
          <w:instrText xml:space="preserve"> PAGEREF _Toc138173865 \h </w:instrText>
        </w:r>
        <w:r w:rsidRPr="00D86643">
          <w:rPr>
            <w:noProof/>
            <w:webHidden/>
          </w:rPr>
        </w:r>
        <w:r w:rsidRPr="00D86643">
          <w:rPr>
            <w:noProof/>
            <w:webHidden/>
          </w:rPr>
          <w:fldChar w:fldCharType="separate"/>
        </w:r>
        <w:r w:rsidRPr="00D86643">
          <w:rPr>
            <w:noProof/>
            <w:webHidden/>
          </w:rPr>
          <w:t>24</w:t>
        </w:r>
        <w:r w:rsidRPr="00D86643">
          <w:rPr>
            <w:noProof/>
            <w:webHidden/>
          </w:rPr>
          <w:fldChar w:fldCharType="end"/>
        </w:r>
      </w:hyperlink>
    </w:p>
    <w:p w14:paraId="52F1250E" w14:textId="43ED2152"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6" w:history="1">
        <w:r w:rsidRPr="00D86643">
          <w:rPr>
            <w:rStyle w:val="Hyperlink"/>
            <w:noProof/>
            <w:color w:val="auto"/>
          </w:rPr>
          <w:t>Table 4 Ozone depleting substances (HCFC-22) import, 2015-2020</w:t>
        </w:r>
        <w:r w:rsidRPr="00D86643">
          <w:rPr>
            <w:noProof/>
            <w:webHidden/>
          </w:rPr>
          <w:tab/>
        </w:r>
        <w:r w:rsidRPr="00D86643">
          <w:rPr>
            <w:noProof/>
            <w:webHidden/>
          </w:rPr>
          <w:fldChar w:fldCharType="begin"/>
        </w:r>
        <w:r w:rsidRPr="00D86643">
          <w:rPr>
            <w:noProof/>
            <w:webHidden/>
          </w:rPr>
          <w:instrText xml:space="preserve"> PAGEREF _Toc138173866 \h </w:instrText>
        </w:r>
        <w:r w:rsidRPr="00D86643">
          <w:rPr>
            <w:noProof/>
            <w:webHidden/>
          </w:rPr>
        </w:r>
        <w:r w:rsidRPr="00D86643">
          <w:rPr>
            <w:noProof/>
            <w:webHidden/>
          </w:rPr>
          <w:fldChar w:fldCharType="separate"/>
        </w:r>
        <w:r w:rsidRPr="00D86643">
          <w:rPr>
            <w:noProof/>
            <w:webHidden/>
          </w:rPr>
          <w:t>25</w:t>
        </w:r>
        <w:r w:rsidRPr="00D86643">
          <w:rPr>
            <w:noProof/>
            <w:webHidden/>
          </w:rPr>
          <w:fldChar w:fldCharType="end"/>
        </w:r>
      </w:hyperlink>
    </w:p>
    <w:p w14:paraId="082764FA" w14:textId="3866F12E"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7" w:history="1">
        <w:r w:rsidRPr="00D86643">
          <w:rPr>
            <w:rStyle w:val="Hyperlink"/>
            <w:noProof/>
            <w:color w:val="auto"/>
          </w:rPr>
          <w:t>Table 5 Recurrence of weather disasters</w:t>
        </w:r>
        <w:r w:rsidRPr="00D86643">
          <w:rPr>
            <w:noProof/>
            <w:webHidden/>
          </w:rPr>
          <w:tab/>
        </w:r>
        <w:r w:rsidRPr="00D86643">
          <w:rPr>
            <w:noProof/>
            <w:webHidden/>
          </w:rPr>
          <w:fldChar w:fldCharType="begin"/>
        </w:r>
        <w:r w:rsidRPr="00D86643">
          <w:rPr>
            <w:noProof/>
            <w:webHidden/>
          </w:rPr>
          <w:instrText xml:space="preserve"> PAGEREF _Toc138173867 \h </w:instrText>
        </w:r>
        <w:r w:rsidRPr="00D86643">
          <w:rPr>
            <w:noProof/>
            <w:webHidden/>
          </w:rPr>
        </w:r>
        <w:r w:rsidRPr="00D86643">
          <w:rPr>
            <w:noProof/>
            <w:webHidden/>
          </w:rPr>
          <w:fldChar w:fldCharType="separate"/>
        </w:r>
        <w:r w:rsidRPr="00D86643">
          <w:rPr>
            <w:noProof/>
            <w:webHidden/>
          </w:rPr>
          <w:t>27</w:t>
        </w:r>
        <w:r w:rsidRPr="00D86643">
          <w:rPr>
            <w:noProof/>
            <w:webHidden/>
          </w:rPr>
          <w:fldChar w:fldCharType="end"/>
        </w:r>
      </w:hyperlink>
    </w:p>
    <w:p w14:paraId="6A598AF5" w14:textId="5AD61DF2"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8" w:history="1">
        <w:r w:rsidRPr="00D86643">
          <w:rPr>
            <w:rStyle w:val="Hyperlink"/>
            <w:noProof/>
            <w:color w:val="auto"/>
          </w:rPr>
          <w:t>Table 6 Total water abstraction in 2019 and 2020</w:t>
        </w:r>
        <w:r w:rsidRPr="00D86643">
          <w:rPr>
            <w:noProof/>
            <w:webHidden/>
          </w:rPr>
          <w:tab/>
        </w:r>
        <w:r w:rsidRPr="00D86643">
          <w:rPr>
            <w:noProof/>
            <w:webHidden/>
          </w:rPr>
          <w:fldChar w:fldCharType="begin"/>
        </w:r>
        <w:r w:rsidRPr="00D86643">
          <w:rPr>
            <w:noProof/>
            <w:webHidden/>
          </w:rPr>
          <w:instrText xml:space="preserve"> PAGEREF _Toc138173868 \h </w:instrText>
        </w:r>
        <w:r w:rsidRPr="00D86643">
          <w:rPr>
            <w:noProof/>
            <w:webHidden/>
          </w:rPr>
        </w:r>
        <w:r w:rsidRPr="00D86643">
          <w:rPr>
            <w:noProof/>
            <w:webHidden/>
          </w:rPr>
          <w:fldChar w:fldCharType="separate"/>
        </w:r>
        <w:r w:rsidRPr="00D86643">
          <w:rPr>
            <w:noProof/>
            <w:webHidden/>
          </w:rPr>
          <w:t>34</w:t>
        </w:r>
        <w:r w:rsidRPr="00D86643">
          <w:rPr>
            <w:noProof/>
            <w:webHidden/>
          </w:rPr>
          <w:fldChar w:fldCharType="end"/>
        </w:r>
      </w:hyperlink>
    </w:p>
    <w:p w14:paraId="0834C56E" w14:textId="0B65D22A"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69" w:history="1">
        <w:r w:rsidRPr="00D86643">
          <w:rPr>
            <w:rStyle w:val="Hyperlink"/>
            <w:rFonts w:cstheme="minorHAnsi"/>
            <w:bCs/>
            <w:iCs/>
            <w:noProof/>
            <w:color w:val="auto"/>
          </w:rPr>
          <w:t>Table 10. Environmental and Social Risk Screening for physical investment and TAs</w:t>
        </w:r>
        <w:r w:rsidRPr="00D86643">
          <w:rPr>
            <w:noProof/>
            <w:webHidden/>
          </w:rPr>
          <w:tab/>
        </w:r>
        <w:r w:rsidRPr="00D86643">
          <w:rPr>
            <w:noProof/>
            <w:webHidden/>
          </w:rPr>
          <w:fldChar w:fldCharType="begin"/>
        </w:r>
        <w:r w:rsidRPr="00D86643">
          <w:rPr>
            <w:noProof/>
            <w:webHidden/>
          </w:rPr>
          <w:instrText xml:space="preserve"> PAGEREF _Toc138173869 \h </w:instrText>
        </w:r>
        <w:r w:rsidRPr="00D86643">
          <w:rPr>
            <w:noProof/>
            <w:webHidden/>
          </w:rPr>
        </w:r>
        <w:r w:rsidRPr="00D86643">
          <w:rPr>
            <w:noProof/>
            <w:webHidden/>
          </w:rPr>
          <w:fldChar w:fldCharType="separate"/>
        </w:r>
        <w:r w:rsidRPr="00D86643">
          <w:rPr>
            <w:noProof/>
            <w:webHidden/>
          </w:rPr>
          <w:t>65</w:t>
        </w:r>
        <w:r w:rsidRPr="00D86643">
          <w:rPr>
            <w:noProof/>
            <w:webHidden/>
          </w:rPr>
          <w:fldChar w:fldCharType="end"/>
        </w:r>
      </w:hyperlink>
    </w:p>
    <w:p w14:paraId="6B86BA11" w14:textId="50819D30"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0" w:history="1">
        <w:r w:rsidRPr="00D86643">
          <w:rPr>
            <w:rStyle w:val="Hyperlink"/>
            <w:noProof/>
            <w:color w:val="auto"/>
          </w:rPr>
          <w:t>Table 11 Project exclusion list</w:t>
        </w:r>
        <w:r w:rsidRPr="00D86643">
          <w:rPr>
            <w:noProof/>
            <w:webHidden/>
          </w:rPr>
          <w:tab/>
        </w:r>
        <w:r w:rsidRPr="00D86643">
          <w:rPr>
            <w:noProof/>
            <w:webHidden/>
          </w:rPr>
          <w:fldChar w:fldCharType="begin"/>
        </w:r>
        <w:r w:rsidRPr="00D86643">
          <w:rPr>
            <w:noProof/>
            <w:webHidden/>
          </w:rPr>
          <w:instrText xml:space="preserve"> PAGEREF _Toc138173870 \h </w:instrText>
        </w:r>
        <w:r w:rsidRPr="00D86643">
          <w:rPr>
            <w:noProof/>
            <w:webHidden/>
          </w:rPr>
        </w:r>
        <w:r w:rsidRPr="00D86643">
          <w:rPr>
            <w:noProof/>
            <w:webHidden/>
          </w:rPr>
          <w:fldChar w:fldCharType="separate"/>
        </w:r>
        <w:r w:rsidRPr="00D86643">
          <w:rPr>
            <w:noProof/>
            <w:webHidden/>
          </w:rPr>
          <w:t>67</w:t>
        </w:r>
        <w:r w:rsidRPr="00D86643">
          <w:rPr>
            <w:noProof/>
            <w:webHidden/>
          </w:rPr>
          <w:fldChar w:fldCharType="end"/>
        </w:r>
      </w:hyperlink>
    </w:p>
    <w:p w14:paraId="2A9D055B" w14:textId="3C519219"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1" w:history="1">
        <w:r w:rsidRPr="00D86643">
          <w:rPr>
            <w:rStyle w:val="Hyperlink"/>
            <w:rFonts w:cstheme="minorHAnsi"/>
            <w:bCs/>
            <w:iCs/>
            <w:noProof/>
            <w:color w:val="auto"/>
          </w:rPr>
          <w:t>Table 12. Stakeholders and their roles</w:t>
        </w:r>
        <w:r w:rsidRPr="00D86643">
          <w:rPr>
            <w:noProof/>
            <w:webHidden/>
          </w:rPr>
          <w:tab/>
        </w:r>
        <w:r w:rsidRPr="00D86643">
          <w:rPr>
            <w:noProof/>
            <w:webHidden/>
          </w:rPr>
          <w:fldChar w:fldCharType="begin"/>
        </w:r>
        <w:r w:rsidRPr="00D86643">
          <w:rPr>
            <w:noProof/>
            <w:webHidden/>
          </w:rPr>
          <w:instrText xml:space="preserve"> PAGEREF _Toc138173871 \h </w:instrText>
        </w:r>
        <w:r w:rsidRPr="00D86643">
          <w:rPr>
            <w:noProof/>
            <w:webHidden/>
          </w:rPr>
        </w:r>
        <w:r w:rsidRPr="00D86643">
          <w:rPr>
            <w:noProof/>
            <w:webHidden/>
          </w:rPr>
          <w:fldChar w:fldCharType="separate"/>
        </w:r>
        <w:r w:rsidRPr="00D86643">
          <w:rPr>
            <w:noProof/>
            <w:webHidden/>
          </w:rPr>
          <w:t>73</w:t>
        </w:r>
        <w:r w:rsidRPr="00D86643">
          <w:rPr>
            <w:noProof/>
            <w:webHidden/>
          </w:rPr>
          <w:fldChar w:fldCharType="end"/>
        </w:r>
      </w:hyperlink>
    </w:p>
    <w:p w14:paraId="64E32C2E" w14:textId="5FCDD95D"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2" w:history="1">
        <w:r w:rsidRPr="00D86643">
          <w:rPr>
            <w:rStyle w:val="Hyperlink"/>
            <w:noProof/>
            <w:color w:val="auto"/>
          </w:rPr>
          <w:t>Table 13 Management Roles and Responsibilities</w:t>
        </w:r>
        <w:r w:rsidRPr="00D86643">
          <w:rPr>
            <w:noProof/>
            <w:webHidden/>
          </w:rPr>
          <w:tab/>
        </w:r>
        <w:r w:rsidRPr="00D86643">
          <w:rPr>
            <w:noProof/>
            <w:webHidden/>
          </w:rPr>
          <w:fldChar w:fldCharType="begin"/>
        </w:r>
        <w:r w:rsidRPr="00D86643">
          <w:rPr>
            <w:noProof/>
            <w:webHidden/>
          </w:rPr>
          <w:instrText xml:space="preserve"> PAGEREF _Toc138173872 \h </w:instrText>
        </w:r>
        <w:r w:rsidRPr="00D86643">
          <w:rPr>
            <w:noProof/>
            <w:webHidden/>
          </w:rPr>
        </w:r>
        <w:r w:rsidRPr="00D86643">
          <w:rPr>
            <w:noProof/>
            <w:webHidden/>
          </w:rPr>
          <w:fldChar w:fldCharType="separate"/>
        </w:r>
        <w:r w:rsidRPr="00D86643">
          <w:rPr>
            <w:noProof/>
            <w:webHidden/>
          </w:rPr>
          <w:t>80</w:t>
        </w:r>
        <w:r w:rsidRPr="00D86643">
          <w:rPr>
            <w:noProof/>
            <w:webHidden/>
          </w:rPr>
          <w:fldChar w:fldCharType="end"/>
        </w:r>
      </w:hyperlink>
    </w:p>
    <w:p w14:paraId="7A22BC6C" w14:textId="1001774A"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3" w:history="1">
        <w:r w:rsidRPr="00D86643">
          <w:rPr>
            <w:rStyle w:val="Hyperlink"/>
            <w:noProof/>
            <w:color w:val="auto"/>
          </w:rPr>
          <w:t>Table 14 Institutional Roles and Responsibilities for ESMF Implementation</w:t>
        </w:r>
        <w:r w:rsidRPr="00D86643">
          <w:rPr>
            <w:noProof/>
            <w:webHidden/>
          </w:rPr>
          <w:tab/>
        </w:r>
        <w:r w:rsidRPr="00D86643">
          <w:rPr>
            <w:noProof/>
            <w:webHidden/>
          </w:rPr>
          <w:fldChar w:fldCharType="begin"/>
        </w:r>
        <w:r w:rsidRPr="00D86643">
          <w:rPr>
            <w:noProof/>
            <w:webHidden/>
          </w:rPr>
          <w:instrText xml:space="preserve"> PAGEREF _Toc138173873 \h </w:instrText>
        </w:r>
        <w:r w:rsidRPr="00D86643">
          <w:rPr>
            <w:noProof/>
            <w:webHidden/>
          </w:rPr>
        </w:r>
        <w:r w:rsidRPr="00D86643">
          <w:rPr>
            <w:noProof/>
            <w:webHidden/>
          </w:rPr>
          <w:fldChar w:fldCharType="separate"/>
        </w:r>
        <w:r w:rsidRPr="00D86643">
          <w:rPr>
            <w:noProof/>
            <w:webHidden/>
          </w:rPr>
          <w:t>81</w:t>
        </w:r>
        <w:r w:rsidRPr="00D86643">
          <w:rPr>
            <w:noProof/>
            <w:webHidden/>
          </w:rPr>
          <w:fldChar w:fldCharType="end"/>
        </w:r>
      </w:hyperlink>
    </w:p>
    <w:p w14:paraId="21A361AA" w14:textId="01E302FC"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4" w:history="1">
        <w:r w:rsidRPr="00D86643">
          <w:rPr>
            <w:rStyle w:val="Hyperlink"/>
            <w:rFonts w:cstheme="minorHAnsi"/>
            <w:noProof/>
            <w:color w:val="auto"/>
          </w:rPr>
          <w:t xml:space="preserve">Table 15. Summary of safeguard training at the beginning of </w:t>
        </w:r>
        <w:r w:rsidRPr="00D86643">
          <w:rPr>
            <w:rStyle w:val="Hyperlink"/>
            <w:rFonts w:cstheme="minorHAnsi"/>
            <w:noProof/>
            <w:color w:val="auto"/>
            <w:lang w:val="en-GB"/>
          </w:rPr>
          <w:t>Project implementation</w:t>
        </w:r>
        <w:r w:rsidRPr="00D86643">
          <w:rPr>
            <w:noProof/>
            <w:webHidden/>
          </w:rPr>
          <w:tab/>
        </w:r>
        <w:r w:rsidRPr="00D86643">
          <w:rPr>
            <w:noProof/>
            <w:webHidden/>
          </w:rPr>
          <w:fldChar w:fldCharType="begin"/>
        </w:r>
        <w:r w:rsidRPr="00D86643">
          <w:rPr>
            <w:noProof/>
            <w:webHidden/>
          </w:rPr>
          <w:instrText xml:space="preserve"> PAGEREF _Toc138173874 \h </w:instrText>
        </w:r>
        <w:r w:rsidRPr="00D86643">
          <w:rPr>
            <w:noProof/>
            <w:webHidden/>
          </w:rPr>
        </w:r>
        <w:r w:rsidRPr="00D86643">
          <w:rPr>
            <w:noProof/>
            <w:webHidden/>
          </w:rPr>
          <w:fldChar w:fldCharType="separate"/>
        </w:r>
        <w:r w:rsidRPr="00D86643">
          <w:rPr>
            <w:noProof/>
            <w:webHidden/>
          </w:rPr>
          <w:t>82</w:t>
        </w:r>
        <w:r w:rsidRPr="00D86643">
          <w:rPr>
            <w:noProof/>
            <w:webHidden/>
          </w:rPr>
          <w:fldChar w:fldCharType="end"/>
        </w:r>
      </w:hyperlink>
    </w:p>
    <w:p w14:paraId="13E675ED" w14:textId="1663C2E9"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5" w:history="1">
        <w:r w:rsidRPr="00D86643">
          <w:rPr>
            <w:rStyle w:val="Hyperlink"/>
            <w:rFonts w:cstheme="minorHAnsi"/>
            <w:bCs/>
            <w:iCs/>
            <w:noProof/>
            <w:color w:val="auto"/>
          </w:rPr>
          <w:t xml:space="preserve">Table 16. </w:t>
        </w:r>
        <w:r w:rsidRPr="00D86643">
          <w:rPr>
            <w:rStyle w:val="Hyperlink"/>
            <w:rFonts w:eastAsia="Cambria" w:cstheme="minorHAnsi"/>
            <w:bCs/>
            <w:iCs/>
            <w:noProof/>
            <w:color w:val="auto"/>
            <w:lang w:val="en-AU" w:eastAsia="ja-JP"/>
          </w:rPr>
          <w:t xml:space="preserve">Comparison of </w:t>
        </w:r>
        <w:r w:rsidRPr="00D86643">
          <w:rPr>
            <w:rStyle w:val="Hyperlink"/>
            <w:rFonts w:eastAsia="Cambria" w:cstheme="minorHAnsi"/>
            <w:bCs/>
            <w:iCs/>
            <w:noProof/>
            <w:color w:val="auto"/>
          </w:rPr>
          <w:t>Mongolian</w:t>
        </w:r>
        <w:r w:rsidRPr="00D86643">
          <w:rPr>
            <w:rStyle w:val="Hyperlink"/>
            <w:rFonts w:eastAsia="Cambria" w:cstheme="minorHAnsi"/>
            <w:bCs/>
            <w:iCs/>
            <w:noProof/>
            <w:color w:val="auto"/>
            <w:lang w:val="en-AU" w:eastAsia="ja-JP"/>
          </w:rPr>
          <w:t xml:space="preserve"> Law and World Bank Involuntary Resettlement Requirements</w:t>
        </w:r>
        <w:r w:rsidRPr="00D86643">
          <w:rPr>
            <w:noProof/>
            <w:webHidden/>
          </w:rPr>
          <w:tab/>
        </w:r>
        <w:r w:rsidRPr="00D86643">
          <w:rPr>
            <w:noProof/>
            <w:webHidden/>
          </w:rPr>
          <w:fldChar w:fldCharType="begin"/>
        </w:r>
        <w:r w:rsidRPr="00D86643">
          <w:rPr>
            <w:noProof/>
            <w:webHidden/>
          </w:rPr>
          <w:instrText xml:space="preserve"> PAGEREF _Toc138173875 \h </w:instrText>
        </w:r>
        <w:r w:rsidRPr="00D86643">
          <w:rPr>
            <w:noProof/>
            <w:webHidden/>
          </w:rPr>
        </w:r>
        <w:r w:rsidRPr="00D86643">
          <w:rPr>
            <w:noProof/>
            <w:webHidden/>
          </w:rPr>
          <w:fldChar w:fldCharType="separate"/>
        </w:r>
        <w:r w:rsidRPr="00D86643">
          <w:rPr>
            <w:noProof/>
            <w:webHidden/>
          </w:rPr>
          <w:t>92</w:t>
        </w:r>
        <w:r w:rsidRPr="00D86643">
          <w:rPr>
            <w:noProof/>
            <w:webHidden/>
          </w:rPr>
          <w:fldChar w:fldCharType="end"/>
        </w:r>
      </w:hyperlink>
    </w:p>
    <w:p w14:paraId="0B46BD4C" w14:textId="62DE3E7A"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6" w:history="1">
        <w:r w:rsidRPr="00D86643">
          <w:rPr>
            <w:rStyle w:val="Hyperlink"/>
            <w:rFonts w:cstheme="minorHAnsi"/>
            <w:bCs/>
            <w:iCs/>
            <w:noProof/>
            <w:color w:val="auto"/>
          </w:rPr>
          <w:t xml:space="preserve">Table 17. </w:t>
        </w:r>
        <w:r w:rsidRPr="00D86643">
          <w:rPr>
            <w:rStyle w:val="Hyperlink"/>
            <w:rFonts w:cstheme="minorHAnsi"/>
            <w:bCs/>
            <w:iCs/>
            <w:noProof/>
            <w:color w:val="auto"/>
            <w:lang w:val="en-PH"/>
          </w:rPr>
          <w:t xml:space="preserve">Existing Regulatory Functions </w:t>
        </w:r>
        <w:r w:rsidRPr="00D86643">
          <w:rPr>
            <w:rStyle w:val="Hyperlink"/>
            <w:rFonts w:cstheme="minorHAnsi"/>
            <w:bCs/>
            <w:iCs/>
            <w:noProof/>
            <w:color w:val="auto"/>
          </w:rPr>
          <w:t>for</w:t>
        </w:r>
        <w:r w:rsidRPr="00D86643">
          <w:rPr>
            <w:rStyle w:val="Hyperlink"/>
            <w:rFonts w:cstheme="minorHAnsi"/>
            <w:bCs/>
            <w:iCs/>
            <w:noProof/>
            <w:color w:val="auto"/>
            <w:lang w:val="en-PH"/>
          </w:rPr>
          <w:t xml:space="preserve"> Labor Grievance Redress</w:t>
        </w:r>
        <w:r w:rsidRPr="00D86643">
          <w:rPr>
            <w:noProof/>
            <w:webHidden/>
          </w:rPr>
          <w:tab/>
        </w:r>
        <w:r w:rsidRPr="00D86643">
          <w:rPr>
            <w:noProof/>
            <w:webHidden/>
          </w:rPr>
          <w:fldChar w:fldCharType="begin"/>
        </w:r>
        <w:r w:rsidRPr="00D86643">
          <w:rPr>
            <w:noProof/>
            <w:webHidden/>
          </w:rPr>
          <w:instrText xml:space="preserve"> PAGEREF _Toc138173876 \h </w:instrText>
        </w:r>
        <w:r w:rsidRPr="00D86643">
          <w:rPr>
            <w:noProof/>
            <w:webHidden/>
          </w:rPr>
        </w:r>
        <w:r w:rsidRPr="00D86643">
          <w:rPr>
            <w:noProof/>
            <w:webHidden/>
          </w:rPr>
          <w:fldChar w:fldCharType="separate"/>
        </w:r>
        <w:r w:rsidRPr="00D86643">
          <w:rPr>
            <w:noProof/>
            <w:webHidden/>
          </w:rPr>
          <w:t>126</w:t>
        </w:r>
        <w:r w:rsidRPr="00D86643">
          <w:rPr>
            <w:noProof/>
            <w:webHidden/>
          </w:rPr>
          <w:fldChar w:fldCharType="end"/>
        </w:r>
      </w:hyperlink>
    </w:p>
    <w:p w14:paraId="33D8C8ED" w14:textId="586BDC5B"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7" w:history="1">
        <w:r w:rsidRPr="00D86643">
          <w:rPr>
            <w:rStyle w:val="Hyperlink"/>
            <w:rFonts w:cstheme="minorHAnsi"/>
            <w:bCs/>
            <w:iCs/>
            <w:noProof/>
            <w:color w:val="auto"/>
          </w:rPr>
          <w:t>Table 18. Stakeholder identification</w:t>
        </w:r>
        <w:r w:rsidRPr="00D86643">
          <w:rPr>
            <w:noProof/>
            <w:webHidden/>
          </w:rPr>
          <w:tab/>
        </w:r>
        <w:r w:rsidRPr="00D86643">
          <w:rPr>
            <w:noProof/>
            <w:webHidden/>
          </w:rPr>
          <w:fldChar w:fldCharType="begin"/>
        </w:r>
        <w:r w:rsidRPr="00D86643">
          <w:rPr>
            <w:noProof/>
            <w:webHidden/>
          </w:rPr>
          <w:instrText xml:space="preserve"> PAGEREF _Toc138173877 \h </w:instrText>
        </w:r>
        <w:r w:rsidRPr="00D86643">
          <w:rPr>
            <w:noProof/>
            <w:webHidden/>
          </w:rPr>
        </w:r>
        <w:r w:rsidRPr="00D86643">
          <w:rPr>
            <w:noProof/>
            <w:webHidden/>
          </w:rPr>
          <w:fldChar w:fldCharType="separate"/>
        </w:r>
        <w:r w:rsidRPr="00D86643">
          <w:rPr>
            <w:noProof/>
            <w:webHidden/>
          </w:rPr>
          <w:t>134</w:t>
        </w:r>
        <w:r w:rsidRPr="00D86643">
          <w:rPr>
            <w:noProof/>
            <w:webHidden/>
          </w:rPr>
          <w:fldChar w:fldCharType="end"/>
        </w:r>
      </w:hyperlink>
    </w:p>
    <w:p w14:paraId="1EA10E68" w14:textId="6894310C"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8" w:history="1">
        <w:r w:rsidRPr="00D86643">
          <w:rPr>
            <w:rStyle w:val="Hyperlink"/>
            <w:rFonts w:cstheme="minorHAnsi"/>
            <w:noProof/>
            <w:color w:val="auto"/>
          </w:rPr>
          <w:t xml:space="preserve">Table 19. Summary of safeguard training at the beginning of </w:t>
        </w:r>
        <w:r w:rsidRPr="00D86643">
          <w:rPr>
            <w:rStyle w:val="Hyperlink"/>
            <w:rFonts w:cstheme="minorHAnsi"/>
            <w:noProof/>
            <w:color w:val="auto"/>
            <w:lang w:val="en-GB"/>
          </w:rPr>
          <w:t>Project implementation</w:t>
        </w:r>
        <w:r w:rsidRPr="00D86643">
          <w:rPr>
            <w:noProof/>
            <w:webHidden/>
          </w:rPr>
          <w:tab/>
        </w:r>
        <w:r w:rsidRPr="00D86643">
          <w:rPr>
            <w:noProof/>
            <w:webHidden/>
          </w:rPr>
          <w:fldChar w:fldCharType="begin"/>
        </w:r>
        <w:r w:rsidRPr="00D86643">
          <w:rPr>
            <w:noProof/>
            <w:webHidden/>
          </w:rPr>
          <w:instrText xml:space="preserve"> PAGEREF _Toc138173878 \h </w:instrText>
        </w:r>
        <w:r w:rsidRPr="00D86643">
          <w:rPr>
            <w:noProof/>
            <w:webHidden/>
          </w:rPr>
        </w:r>
        <w:r w:rsidRPr="00D86643">
          <w:rPr>
            <w:noProof/>
            <w:webHidden/>
          </w:rPr>
          <w:fldChar w:fldCharType="separate"/>
        </w:r>
        <w:r w:rsidRPr="00D86643">
          <w:rPr>
            <w:noProof/>
            <w:webHidden/>
          </w:rPr>
          <w:t>146</w:t>
        </w:r>
        <w:r w:rsidRPr="00D86643">
          <w:rPr>
            <w:noProof/>
            <w:webHidden/>
          </w:rPr>
          <w:fldChar w:fldCharType="end"/>
        </w:r>
      </w:hyperlink>
    </w:p>
    <w:p w14:paraId="23B26B3F" w14:textId="6FE9AC9B"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79" w:history="1">
        <w:r w:rsidRPr="00D86643">
          <w:rPr>
            <w:rStyle w:val="Hyperlink"/>
            <w:noProof/>
            <w:color w:val="auto"/>
          </w:rPr>
          <w:t>Table 20 Capacity building plan concentrating on ESMF</w:t>
        </w:r>
        <w:r w:rsidRPr="00D86643">
          <w:rPr>
            <w:noProof/>
            <w:webHidden/>
          </w:rPr>
          <w:tab/>
        </w:r>
        <w:r w:rsidRPr="00D86643">
          <w:rPr>
            <w:noProof/>
            <w:webHidden/>
          </w:rPr>
          <w:fldChar w:fldCharType="begin"/>
        </w:r>
        <w:r w:rsidRPr="00D86643">
          <w:rPr>
            <w:noProof/>
            <w:webHidden/>
          </w:rPr>
          <w:instrText xml:space="preserve"> PAGEREF _Toc138173879 \h </w:instrText>
        </w:r>
        <w:r w:rsidRPr="00D86643">
          <w:rPr>
            <w:noProof/>
            <w:webHidden/>
          </w:rPr>
        </w:r>
        <w:r w:rsidRPr="00D86643">
          <w:rPr>
            <w:noProof/>
            <w:webHidden/>
          </w:rPr>
          <w:fldChar w:fldCharType="separate"/>
        </w:r>
        <w:r w:rsidRPr="00D86643">
          <w:rPr>
            <w:noProof/>
            <w:webHidden/>
          </w:rPr>
          <w:t>148</w:t>
        </w:r>
        <w:r w:rsidRPr="00D86643">
          <w:rPr>
            <w:noProof/>
            <w:webHidden/>
          </w:rPr>
          <w:fldChar w:fldCharType="end"/>
        </w:r>
      </w:hyperlink>
    </w:p>
    <w:p w14:paraId="0EC923F6" w14:textId="4EA787FB" w:rsidR="0063299B" w:rsidRPr="00D86643" w:rsidRDefault="0063299B">
      <w:pPr>
        <w:pStyle w:val="TableofFigures"/>
        <w:tabs>
          <w:tab w:val="right" w:leader="dot" w:pos="9350"/>
        </w:tabs>
        <w:rPr>
          <w:rFonts w:asciiTheme="minorHAnsi" w:eastAsiaTheme="minorEastAsia" w:hAnsiTheme="minorHAnsi" w:cstheme="minorBidi"/>
          <w:noProof/>
          <w:sz w:val="22"/>
          <w:lang w:eastAsia="ja-JP"/>
        </w:rPr>
      </w:pPr>
      <w:hyperlink w:anchor="_Toc138173880" w:history="1">
        <w:r w:rsidRPr="00D86643">
          <w:rPr>
            <w:rStyle w:val="Hyperlink"/>
            <w:noProof/>
            <w:color w:val="auto"/>
          </w:rPr>
          <w:t>Table 21 Capacity building plan concentrated on ESMP</w:t>
        </w:r>
        <w:r w:rsidRPr="00D86643">
          <w:rPr>
            <w:noProof/>
            <w:webHidden/>
          </w:rPr>
          <w:tab/>
        </w:r>
        <w:r w:rsidRPr="00D86643">
          <w:rPr>
            <w:noProof/>
            <w:webHidden/>
          </w:rPr>
          <w:fldChar w:fldCharType="begin"/>
        </w:r>
        <w:r w:rsidRPr="00D86643">
          <w:rPr>
            <w:noProof/>
            <w:webHidden/>
          </w:rPr>
          <w:instrText xml:space="preserve"> PAGEREF _Toc138173880 \h </w:instrText>
        </w:r>
        <w:r w:rsidRPr="00D86643">
          <w:rPr>
            <w:noProof/>
            <w:webHidden/>
          </w:rPr>
        </w:r>
        <w:r w:rsidRPr="00D86643">
          <w:rPr>
            <w:noProof/>
            <w:webHidden/>
          </w:rPr>
          <w:fldChar w:fldCharType="separate"/>
        </w:r>
        <w:r w:rsidRPr="00D86643">
          <w:rPr>
            <w:noProof/>
            <w:webHidden/>
          </w:rPr>
          <w:t>151</w:t>
        </w:r>
        <w:r w:rsidRPr="00D86643">
          <w:rPr>
            <w:noProof/>
            <w:webHidden/>
          </w:rPr>
          <w:fldChar w:fldCharType="end"/>
        </w:r>
      </w:hyperlink>
    </w:p>
    <w:p w14:paraId="1E45378F" w14:textId="77777777" w:rsidR="00717EAE" w:rsidRPr="00D86643" w:rsidRDefault="00D737EE" w:rsidP="00430E68">
      <w:pPr>
        <w:sectPr w:rsidR="00717EAE" w:rsidRPr="00D86643" w:rsidSect="00E25348">
          <w:headerReference w:type="default" r:id="rId21"/>
          <w:footerReference w:type="default" r:id="rId22"/>
          <w:pgSz w:w="12240" w:h="15840"/>
          <w:pgMar w:top="1440" w:right="1440" w:bottom="1440" w:left="1440" w:header="720" w:footer="720" w:gutter="0"/>
          <w:pgNumType w:start="1"/>
          <w:cols w:space="720"/>
          <w:docGrid w:linePitch="360"/>
        </w:sectPr>
      </w:pPr>
      <w:r w:rsidRPr="00D86643">
        <w:fldChar w:fldCharType="end"/>
      </w:r>
    </w:p>
    <w:p w14:paraId="571BB59A" w14:textId="544CB83F" w:rsidR="00D737EE" w:rsidRPr="00D86643" w:rsidRDefault="00D737EE" w:rsidP="00D86643">
      <w:pPr>
        <w:jc w:val="both"/>
      </w:pPr>
    </w:p>
    <w:p w14:paraId="316A0AB4" w14:textId="2A3686D0" w:rsidR="00655CAC" w:rsidRPr="00D86643" w:rsidRDefault="009E701F" w:rsidP="3475172E">
      <w:pPr>
        <w:pStyle w:val="Heading1"/>
        <w:numPr>
          <w:ilvl w:val="0"/>
          <w:numId w:val="45"/>
        </w:numPr>
        <w:jc w:val="both"/>
        <w:rPr>
          <w:rFonts w:asciiTheme="minorHAnsi" w:hAnsiTheme="minorHAnsi" w:cstheme="minorBidi"/>
        </w:rPr>
      </w:pPr>
      <w:bookmarkStart w:id="0" w:name="_Toc737303126"/>
      <w:r w:rsidRPr="00D86643">
        <w:rPr>
          <w:rFonts w:asciiTheme="minorHAnsi" w:hAnsiTheme="minorHAnsi" w:cstheme="minorBidi"/>
        </w:rPr>
        <w:t>EXECUTIVE SUMMARY</w:t>
      </w:r>
      <w:bookmarkEnd w:id="0"/>
    </w:p>
    <w:p w14:paraId="4F0AAA68" w14:textId="77777777" w:rsidR="002C376B" w:rsidRPr="00D86643" w:rsidRDefault="002C376B" w:rsidP="00725204">
      <w:pPr>
        <w:pStyle w:val="paragraph"/>
        <w:spacing w:before="0" w:beforeAutospacing="0" w:after="120" w:afterAutospacing="0"/>
        <w:ind w:left="360"/>
        <w:jc w:val="both"/>
        <w:textAlignment w:val="baseline"/>
        <w:rPr>
          <w:rFonts w:asciiTheme="minorHAnsi" w:hAnsiTheme="minorHAnsi"/>
          <w:noProof/>
          <w:sz w:val="22"/>
          <w:szCs w:val="22"/>
        </w:rPr>
      </w:pPr>
    </w:p>
    <w:p w14:paraId="515A6CDB" w14:textId="089893EB" w:rsidR="00725204" w:rsidRPr="00D86643" w:rsidRDefault="06303727" w:rsidP="57B43AC4">
      <w:pPr>
        <w:pStyle w:val="paragraph"/>
        <w:spacing w:before="0" w:beforeAutospacing="0" w:after="120" w:afterAutospacing="0"/>
        <w:jc w:val="both"/>
        <w:textAlignment w:val="baseline"/>
        <w:rPr>
          <w:rFonts w:asciiTheme="minorHAnsi" w:hAnsiTheme="minorHAnsi" w:cstheme="minorBidi"/>
          <w:noProof/>
          <w:sz w:val="22"/>
          <w:szCs w:val="22"/>
        </w:rPr>
      </w:pPr>
      <w:r w:rsidRPr="00D86643">
        <w:rPr>
          <w:rFonts w:asciiTheme="minorHAnsi" w:hAnsiTheme="minorHAnsi" w:cstheme="minorBidi"/>
          <w:b/>
          <w:bCs/>
          <w:noProof/>
          <w:sz w:val="22"/>
          <w:szCs w:val="22"/>
        </w:rPr>
        <w:t>The project development objective (PDO)</w:t>
      </w:r>
      <w:r w:rsidRPr="00D86643">
        <w:rPr>
          <w:rFonts w:asciiTheme="minorHAnsi" w:hAnsiTheme="minorHAnsi" w:cstheme="minorBidi"/>
          <w:noProof/>
          <w:sz w:val="22"/>
          <w:szCs w:val="22"/>
        </w:rPr>
        <w:t xml:space="preserve"> </w:t>
      </w:r>
      <w:r w:rsidR="184CD2D7" w:rsidRPr="00D86643">
        <w:rPr>
          <w:rFonts w:asciiTheme="minorHAnsi" w:hAnsiTheme="minorHAnsi" w:cstheme="minorBidi"/>
          <w:sz w:val="22"/>
          <w:szCs w:val="22"/>
        </w:rPr>
        <w:t>is to improve climate</w:t>
      </w:r>
      <w:r w:rsidR="26A34EFB" w:rsidRPr="00D86643">
        <w:rPr>
          <w:rFonts w:asciiTheme="minorHAnsi" w:hAnsiTheme="minorHAnsi" w:cstheme="minorBidi"/>
          <w:sz w:val="22"/>
          <w:szCs w:val="22"/>
        </w:rPr>
        <w:t>-</w:t>
      </w:r>
      <w:r w:rsidR="184CD2D7" w:rsidRPr="00D86643">
        <w:rPr>
          <w:rFonts w:asciiTheme="minorHAnsi" w:hAnsiTheme="minorHAnsi" w:cstheme="minorBidi"/>
          <w:sz w:val="22"/>
          <w:szCs w:val="22"/>
        </w:rPr>
        <w:t>resilient transport connectivity and logistics efficiency for the meat value chain in Mongolia.</w:t>
      </w:r>
    </w:p>
    <w:p w14:paraId="62606DC5" w14:textId="78A6BC19" w:rsidR="00F07142" w:rsidRPr="00D86643" w:rsidRDefault="00F07142" w:rsidP="004236E5">
      <w:pPr>
        <w:pStyle w:val="paragraph"/>
        <w:spacing w:before="0" w:beforeAutospacing="0" w:after="120" w:afterAutospacing="0"/>
        <w:jc w:val="both"/>
        <w:textAlignment w:val="baseline"/>
        <w:rPr>
          <w:rFonts w:asciiTheme="minorHAnsi" w:hAnsiTheme="minorHAnsi" w:cstheme="minorHAnsi"/>
          <w:noProof/>
          <w:sz w:val="22"/>
          <w:szCs w:val="22"/>
        </w:rPr>
      </w:pPr>
      <w:r w:rsidRPr="00D86643">
        <w:rPr>
          <w:rFonts w:asciiTheme="minorHAnsi" w:hAnsiTheme="minorHAnsi" w:cstheme="minorHAnsi"/>
          <w:noProof/>
          <w:sz w:val="22"/>
          <w:szCs w:val="22"/>
        </w:rPr>
        <w:t xml:space="preserve">The project has four components. </w:t>
      </w:r>
    </w:p>
    <w:p w14:paraId="065F0EBF" w14:textId="5458C0A0" w:rsidR="002C376B" w:rsidRPr="00D86643" w:rsidRDefault="36E9866A" w:rsidP="57B43AC4">
      <w:pPr>
        <w:spacing w:after="240"/>
        <w:jc w:val="both"/>
      </w:pPr>
      <w:r w:rsidRPr="00D86643">
        <w:rPr>
          <w:b/>
          <w:bCs/>
        </w:rPr>
        <w:t xml:space="preserve">Component 1: Infrastructure Investments (estimated total cost: </w:t>
      </w:r>
      <w:r w:rsidR="221746E7" w:rsidRPr="00D86643">
        <w:rPr>
          <w:b/>
          <w:bCs/>
        </w:rPr>
        <w:t>US$</w:t>
      </w:r>
      <w:r w:rsidR="2EEB68EF" w:rsidRPr="00D86643">
        <w:rPr>
          <w:b/>
          <w:bCs/>
        </w:rPr>
        <w:t>10</w:t>
      </w:r>
      <w:r w:rsidR="221746E7" w:rsidRPr="00D86643">
        <w:rPr>
          <w:b/>
          <w:bCs/>
        </w:rPr>
        <w:t>0 million</w:t>
      </w:r>
      <w:r w:rsidR="005E2493" w:rsidRPr="00D86643">
        <w:rPr>
          <w:b/>
          <w:bCs/>
        </w:rPr>
        <w:t>, from IBRD loan</w:t>
      </w:r>
      <w:r w:rsidRPr="00D86643">
        <w:rPr>
          <w:b/>
          <w:bCs/>
        </w:rPr>
        <w:t>)</w:t>
      </w:r>
    </w:p>
    <w:p w14:paraId="4281F255" w14:textId="0E1D4FB9" w:rsidR="3475172E" w:rsidRPr="00D86643" w:rsidRDefault="00F9755A" w:rsidP="3475172E">
      <w:pPr>
        <w:pStyle w:val="ListParagraph"/>
        <w:spacing w:after="240"/>
        <w:ind w:left="0"/>
        <w:jc w:val="both"/>
      </w:pPr>
      <w:r w:rsidRPr="00D86643">
        <w:t>Targeting infrastructure constraints specific to the meat value chain, this component will improve transport connectivity for a more efficient meat supply chain. The investments and activities focus on aimags with the highest concentration of livestock, where the freight flows for meat are also concentrated. The interventions will be mainly based on the recent International Roughness Index (IRI) profile of the national road network in the selected aimags.</w:t>
      </w:r>
      <w:r w:rsidRPr="00D86643">
        <w:rPr>
          <w:vertAlign w:val="superscript"/>
        </w:rPr>
        <w:t xml:space="preserve"> </w:t>
      </w:r>
      <w:r w:rsidRPr="00D86643">
        <w:t xml:space="preserve">The interventions will also focus on the last-mile connectivity for local roads to connect herder communities to the national road network and  complete the missing links in the meat value chain. The component will support development of the national road asset management (RAM) framework to be adopted as part of the national government’s transport investment planning and management process to sustain the longer-term benefits and efficiency beyond the project.  Existing 51 km of dirt/earth/gravel roads are upgraded to a paved road and upgrading work types  include embankment, cutting, base course, culvert, side-ditches, and bitumen course.  </w:t>
      </w:r>
    </w:p>
    <w:p w14:paraId="35E1A305" w14:textId="06F510E0" w:rsidR="23A955A9" w:rsidRPr="00D86643" w:rsidRDefault="3588428A" w:rsidP="00D86643">
      <w:pPr>
        <w:jc w:val="both"/>
      </w:pPr>
      <w:r w:rsidRPr="00D86643">
        <w:rPr>
          <w:rFonts w:ascii="Calibri" w:eastAsia="Calibri" w:hAnsi="Calibri" w:cs="Calibri"/>
        </w:rPr>
        <w:t>Subcomponent 1.1. Results-based maintenance</w:t>
      </w:r>
      <w:r w:rsidR="2428C481" w:rsidRPr="00D86643">
        <w:rPr>
          <w:rFonts w:ascii="Calibri" w:eastAsia="Calibri" w:hAnsi="Calibri" w:cs="Calibri"/>
        </w:rPr>
        <w:t xml:space="preserve"> and major repairs</w:t>
      </w:r>
      <w:r w:rsidRPr="00D86643">
        <w:rPr>
          <w:rFonts w:ascii="Calibri" w:eastAsia="Calibri" w:hAnsi="Calibri" w:cs="Calibri"/>
        </w:rPr>
        <w:t xml:space="preserve"> of key sections of the strategic </w:t>
      </w:r>
      <w:r w:rsidR="09829F12" w:rsidRPr="00D86643">
        <w:rPr>
          <w:rFonts w:ascii="Calibri" w:eastAsia="Calibri" w:hAnsi="Calibri" w:cs="Calibri"/>
        </w:rPr>
        <w:t xml:space="preserve">road </w:t>
      </w:r>
      <w:r w:rsidRPr="00D86643">
        <w:rPr>
          <w:rFonts w:ascii="Calibri" w:eastAsia="Calibri" w:hAnsi="Calibri" w:cs="Calibri"/>
        </w:rPr>
        <w:t>network</w:t>
      </w:r>
    </w:p>
    <w:p w14:paraId="05B575C4" w14:textId="378DB1AD" w:rsidR="27D0F584" w:rsidRPr="00D86643" w:rsidRDefault="046385D8" w:rsidP="00D86643">
      <w:pPr>
        <w:spacing w:after="120"/>
        <w:jc w:val="both"/>
      </w:pPr>
      <w:r w:rsidRPr="00D86643">
        <w:rPr>
          <w:rFonts w:ascii="Calibri" w:eastAsia="Calibri" w:hAnsi="Calibri" w:cs="Calibri"/>
          <w:lang w:val="en-GB"/>
        </w:rPr>
        <w:t>The key change to this subcomponent is that financing</w:t>
      </w:r>
      <w:r w:rsidRPr="00D86643">
        <w:rPr>
          <w:rFonts w:ascii="Calibri" w:eastAsia="Calibri" w:hAnsi="Calibri" w:cs="Calibri"/>
          <w:b/>
          <w:bCs/>
          <w:lang w:val="en-GB"/>
        </w:rPr>
        <w:t xml:space="preserve"> </w:t>
      </w:r>
      <w:r w:rsidRPr="00D86643">
        <w:rPr>
          <w:rFonts w:ascii="Calibri" w:eastAsia="Calibri" w:hAnsi="Calibri" w:cs="Calibri"/>
          <w:lang w:val="en-GB"/>
        </w:rPr>
        <w:t>freed up by the Government’s decision to drop the model logistics hub from the project will be utilized for results-based upgrading and maintenance works of up to 50 km</w:t>
      </w:r>
      <w:hyperlink r:id="rId23" w:history="1">
        <w:r w:rsidRPr="00D86643">
          <w:rPr>
            <w:rStyle w:val="Hyperlink"/>
            <w:rFonts w:ascii="Calibri" w:eastAsia="Calibri" w:hAnsi="Calibri" w:cs="Calibri"/>
            <w:color w:val="auto"/>
            <w:vertAlign w:val="superscript"/>
            <w:lang w:val="en-GB"/>
          </w:rPr>
          <w:t>[1]</w:t>
        </w:r>
      </w:hyperlink>
      <w:r w:rsidRPr="00D86643">
        <w:rPr>
          <w:rFonts w:ascii="Calibri" w:eastAsia="Calibri" w:hAnsi="Calibri" w:cs="Calibri"/>
          <w:lang w:val="en-GB"/>
        </w:rPr>
        <w:t xml:space="preserve"> of additional strategic roads and ancillary structures.</w:t>
      </w:r>
    </w:p>
    <w:p w14:paraId="5A5C7793" w14:textId="06F510E0" w:rsidR="27D0F584" w:rsidRPr="00D86643" w:rsidRDefault="27D0F584" w:rsidP="00D86643">
      <w:pPr>
        <w:spacing w:after="120" w:line="288" w:lineRule="auto"/>
        <w:jc w:val="both"/>
        <w:rPr>
          <w:rFonts w:ascii="Calibri" w:eastAsia="Calibri" w:hAnsi="Calibri" w:cs="Calibri"/>
          <w:sz w:val="19"/>
          <w:szCs w:val="19"/>
          <w:lang w:val="en-GB"/>
        </w:rPr>
      </w:pPr>
      <w:hyperlink r:id="rId24" w:history="1">
        <w:r w:rsidR="046385D8" w:rsidRPr="00D86643">
          <w:rPr>
            <w:rStyle w:val="Hyperlink"/>
            <w:rFonts w:ascii="Calibri" w:eastAsia="Calibri" w:hAnsi="Calibri" w:cs="Calibri"/>
            <w:color w:val="auto"/>
            <w:sz w:val="19"/>
            <w:szCs w:val="19"/>
            <w:vertAlign w:val="superscript"/>
            <w:lang w:val="en-GB"/>
          </w:rPr>
          <w:t>[1]</w:t>
        </w:r>
      </w:hyperlink>
      <w:r w:rsidR="046385D8" w:rsidRPr="00D86643">
        <w:rPr>
          <w:rFonts w:ascii="Calibri" w:eastAsia="Calibri" w:hAnsi="Calibri" w:cs="Calibri"/>
          <w:sz w:val="19"/>
          <w:szCs w:val="19"/>
          <w:lang w:val="en-GB"/>
        </w:rPr>
        <w:t xml:space="preserve"> The estimated additional length of road works is premised upon an assumption of that US$17 million of released financing will be made available for these road works and a unit cost per km of US$340,000, the difference dedicated for contingencies.</w:t>
      </w:r>
    </w:p>
    <w:p w14:paraId="5A84FAF1" w14:textId="218C2A33" w:rsidR="3475172E" w:rsidRPr="00D86643" w:rsidRDefault="382413E4" w:rsidP="00D86643">
      <w:pPr>
        <w:jc w:val="center"/>
        <w:rPr>
          <w:rFonts w:ascii="Calibri" w:eastAsia="Calibri" w:hAnsi="Calibri" w:cs="Calibri"/>
          <w:b/>
          <w:bCs/>
        </w:rPr>
      </w:pPr>
      <w:r w:rsidRPr="00D86643">
        <w:rPr>
          <w:rFonts w:ascii="Calibri" w:eastAsia="Calibri" w:hAnsi="Calibri" w:cs="Calibri"/>
          <w:b/>
          <w:bCs/>
        </w:rPr>
        <w:t>Table 1: Results-based Road Maintenance (Roads Identified in the PAD)</w:t>
      </w:r>
    </w:p>
    <w:tbl>
      <w:tblPr>
        <w:tblStyle w:val="TableGrid"/>
        <w:tblW w:w="0" w:type="auto"/>
        <w:tblLayout w:type="fixed"/>
        <w:tblLook w:val="04A0" w:firstRow="1" w:lastRow="0" w:firstColumn="1" w:lastColumn="0" w:noHBand="0" w:noVBand="1"/>
      </w:tblPr>
      <w:tblGrid>
        <w:gridCol w:w="420"/>
        <w:gridCol w:w="3450"/>
        <w:gridCol w:w="705"/>
        <w:gridCol w:w="1185"/>
        <w:gridCol w:w="1350"/>
        <w:gridCol w:w="1350"/>
      </w:tblGrid>
      <w:tr w:rsidR="00D86643" w:rsidRPr="00D86643" w14:paraId="1DDCB701"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153CF32" w14:textId="47A8B332" w:rsidR="7882FACA" w:rsidRPr="00D86643" w:rsidRDefault="7882FACA">
            <w:r w:rsidRPr="00D86643">
              <w:rPr>
                <w:rFonts w:ascii="Calibri" w:eastAsia="Calibri" w:hAnsi="Calibri" w:cs="Calibri"/>
                <w:b/>
                <w:bCs/>
                <w:sz w:val="18"/>
                <w:szCs w:val="18"/>
              </w:rPr>
              <w:t>ID</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08517E1F" w14:textId="2E98FD8C" w:rsidR="7882FACA" w:rsidRPr="00D86643" w:rsidRDefault="7882FACA">
            <w:r w:rsidRPr="00D86643">
              <w:rPr>
                <w:rFonts w:ascii="Calibri" w:eastAsia="Calibri" w:hAnsi="Calibri" w:cs="Calibri"/>
                <w:b/>
                <w:bCs/>
                <w:sz w:val="18"/>
                <w:szCs w:val="18"/>
              </w:rPr>
              <w:t>Road name</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tcPr>
          <w:p w14:paraId="4FE01C44" w14:textId="5C016828" w:rsidR="7882FACA" w:rsidRPr="00D86643" w:rsidRDefault="7882FACA">
            <w:r w:rsidRPr="00D86643">
              <w:rPr>
                <w:rFonts w:ascii="Calibri" w:eastAsia="Calibri" w:hAnsi="Calibri" w:cs="Calibri"/>
                <w:b/>
                <w:bCs/>
                <w:sz w:val="18"/>
                <w:szCs w:val="18"/>
              </w:rPr>
              <w:t>Route code</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tcPr>
          <w:p w14:paraId="71AB292E" w14:textId="2E720CC8" w:rsidR="7882FACA" w:rsidRPr="00D86643" w:rsidRDefault="7882FACA" w:rsidP="00D86643">
            <w:pPr>
              <w:jc w:val="center"/>
              <w:rPr>
                <w:rFonts w:ascii="Calibri" w:eastAsia="Calibri" w:hAnsi="Calibri" w:cs="Calibri"/>
                <w:b/>
                <w:bCs/>
                <w:sz w:val="18"/>
                <w:szCs w:val="18"/>
              </w:rPr>
            </w:pPr>
            <w:r w:rsidRPr="00D86643">
              <w:rPr>
                <w:rFonts w:ascii="Calibri" w:eastAsia="Calibri" w:hAnsi="Calibri" w:cs="Calibri"/>
                <w:b/>
                <w:bCs/>
                <w:sz w:val="18"/>
                <w:szCs w:val="18"/>
              </w:rPr>
              <w:t>Scope: Periodic repair (km)</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E87EE51" w14:textId="2FEA65EA" w:rsidR="7882FACA" w:rsidRPr="00D86643" w:rsidRDefault="7882FACA" w:rsidP="00D86643">
            <w:pPr>
              <w:jc w:val="center"/>
              <w:rPr>
                <w:rFonts w:ascii="Calibri" w:eastAsia="Calibri" w:hAnsi="Calibri" w:cs="Calibri"/>
                <w:b/>
                <w:bCs/>
                <w:sz w:val="18"/>
                <w:szCs w:val="18"/>
              </w:rPr>
            </w:pPr>
            <w:r w:rsidRPr="00D86643">
              <w:rPr>
                <w:rFonts w:ascii="Calibri" w:eastAsia="Calibri" w:hAnsi="Calibri" w:cs="Calibri"/>
                <w:b/>
                <w:bCs/>
                <w:sz w:val="18"/>
                <w:szCs w:val="18"/>
              </w:rPr>
              <w:t>Scope:</w:t>
            </w:r>
          </w:p>
          <w:p w14:paraId="0D494A36" w14:textId="70710CBB" w:rsidR="7882FACA" w:rsidRPr="00D86643" w:rsidRDefault="7882FACA" w:rsidP="00D86643">
            <w:pPr>
              <w:jc w:val="center"/>
              <w:rPr>
                <w:rFonts w:ascii="Calibri" w:eastAsia="Calibri" w:hAnsi="Calibri" w:cs="Calibri"/>
                <w:b/>
                <w:bCs/>
                <w:sz w:val="18"/>
                <w:szCs w:val="18"/>
              </w:rPr>
            </w:pPr>
            <w:r w:rsidRPr="00D86643">
              <w:rPr>
                <w:rFonts w:ascii="Calibri" w:eastAsia="Calibri" w:hAnsi="Calibri" w:cs="Calibri"/>
                <w:b/>
                <w:bCs/>
                <w:sz w:val="18"/>
                <w:szCs w:val="18"/>
              </w:rPr>
              <w:t>Rehabilitation</w:t>
            </w:r>
          </w:p>
          <w:p w14:paraId="49A4B451" w14:textId="46C5A264" w:rsidR="7882FACA" w:rsidRPr="00D86643" w:rsidRDefault="7882FACA" w:rsidP="00D86643">
            <w:pPr>
              <w:jc w:val="center"/>
              <w:rPr>
                <w:rFonts w:ascii="Calibri" w:eastAsia="Calibri" w:hAnsi="Calibri" w:cs="Calibri"/>
                <w:b/>
                <w:bCs/>
                <w:sz w:val="18"/>
                <w:szCs w:val="18"/>
              </w:rPr>
            </w:pPr>
            <w:r w:rsidRPr="00D86643">
              <w:rPr>
                <w:rFonts w:ascii="Calibri" w:eastAsia="Calibri" w:hAnsi="Calibri" w:cs="Calibri"/>
                <w:b/>
                <w:bCs/>
                <w:sz w:val="18"/>
                <w:szCs w:val="18"/>
              </w:rPr>
              <w:t>(km)</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B9F9BAF" w14:textId="73ACCCD8" w:rsidR="7882FACA" w:rsidRPr="00D86643" w:rsidRDefault="7882FACA" w:rsidP="00D86643">
            <w:pPr>
              <w:jc w:val="center"/>
              <w:rPr>
                <w:rFonts w:ascii="Calibri" w:eastAsia="Calibri" w:hAnsi="Calibri" w:cs="Calibri"/>
                <w:b/>
                <w:bCs/>
                <w:sz w:val="18"/>
                <w:szCs w:val="18"/>
              </w:rPr>
            </w:pPr>
            <w:r w:rsidRPr="00D86643">
              <w:rPr>
                <w:rFonts w:ascii="Calibri" w:eastAsia="Calibri" w:hAnsi="Calibri" w:cs="Calibri"/>
                <w:b/>
                <w:bCs/>
                <w:sz w:val="18"/>
                <w:szCs w:val="18"/>
              </w:rPr>
              <w:t xml:space="preserve">Availability of Design/ Study </w:t>
            </w:r>
          </w:p>
        </w:tc>
      </w:tr>
      <w:tr w:rsidR="00D86643" w:rsidRPr="00D86643" w14:paraId="5967A1CA"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D7E9DE" w14:textId="17C55362"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1</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B818D" w14:textId="561A400F"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Ulaanbaatar–Arvaikheer</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5F286" w14:textId="446939ED"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A0301</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9299D6" w14:textId="3BD51606"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72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45193B" w14:textId="7CB6E6DF"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33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475289" w14:textId="7612452C"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No</w:t>
            </w:r>
          </w:p>
        </w:tc>
      </w:tr>
      <w:tr w:rsidR="00D86643" w:rsidRPr="00D86643" w14:paraId="4E7AB015"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D2E6C6" w14:textId="63730438"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2</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CD72B" w14:textId="55C351AB"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Ulaanbaatar–Undurkhaan</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E39D3" w14:textId="6A89B1A1"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A0501</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431F03" w14:textId="7429585B"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83659" w14:textId="0C53CBE1"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68</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02F11" w14:textId="6FA5A894"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Yes</w:t>
            </w:r>
          </w:p>
        </w:tc>
      </w:tr>
      <w:tr w:rsidR="00D86643" w:rsidRPr="00D86643" w14:paraId="496A5ABD"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CB722B" w14:textId="1BCF66F7"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3</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A3E53" w14:textId="1432E886"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Kharkhorin–Tsetserleg</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1AC13A" w14:textId="0685BFE0"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A0602</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8DA21B" w14:textId="7B07AF35"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13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2D4BEC" w14:textId="2F36B08A"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27</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F5EA3C" w14:textId="283EA8B6"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No</w:t>
            </w:r>
          </w:p>
        </w:tc>
      </w:tr>
      <w:tr w:rsidR="00D86643" w:rsidRPr="00D86643" w14:paraId="6897AADF"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7D386" w14:textId="15FFE198"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4</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50548" w14:textId="0B7FC3C5"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Bulgan–Murun</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0681C" w14:textId="3D59A061"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A0902</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C26A61" w14:textId="6FB42EBE"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07212C" w14:textId="16C016D3"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13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8C332" w14:textId="729759DF"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No</w:t>
            </w:r>
          </w:p>
        </w:tc>
      </w:tr>
      <w:tr w:rsidR="00D86643" w:rsidRPr="00D86643" w14:paraId="200C9704"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1F472" w14:textId="4604A8A5"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5</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3A4AD8" w14:textId="01A520FB"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Tsetserleg-Tosontsengel (Arkhanghai)</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636A1" w14:textId="04CA9AF0"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A0603</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9BBA8" w14:textId="012C4481"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40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7865E" w14:textId="2D74D82A"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10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37592" w14:textId="2B15A133"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No</w:t>
            </w:r>
          </w:p>
        </w:tc>
      </w:tr>
      <w:tr w:rsidR="00D86643" w:rsidRPr="00D86643" w14:paraId="6C29F949" w14:textId="77777777" w:rsidTr="7882FACA">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03F07" w14:textId="781E0A1B"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6</w:t>
            </w:r>
          </w:p>
        </w:tc>
        <w:tc>
          <w:tcPr>
            <w:tcW w:w="34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E36A7" w14:textId="166B51F7"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Arvaikheer-Bayankhongor (Uvurkhangai)</w:t>
            </w:r>
          </w:p>
        </w:tc>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C2428" w14:textId="0FC0F622" w:rsidR="7882FACA" w:rsidRPr="00D86643" w:rsidRDefault="7882FACA" w:rsidP="00D86643">
            <w:pPr>
              <w:jc w:val="both"/>
              <w:rPr>
                <w:rFonts w:ascii="Calibri" w:eastAsia="Calibri" w:hAnsi="Calibri" w:cs="Calibri"/>
                <w:sz w:val="18"/>
                <w:szCs w:val="18"/>
              </w:rPr>
            </w:pPr>
            <w:r w:rsidRPr="00D86643">
              <w:rPr>
                <w:rFonts w:ascii="Calibri" w:eastAsia="Calibri" w:hAnsi="Calibri" w:cs="Calibri"/>
                <w:sz w:val="18"/>
                <w:szCs w:val="18"/>
              </w:rPr>
              <w:t>A0302</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24FDF3" w14:textId="2098CB5B"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268E7B" w14:textId="150535C5"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35</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05529C" w14:textId="24737DC3" w:rsidR="7882FACA" w:rsidRPr="00D86643" w:rsidRDefault="7882FACA" w:rsidP="00D86643">
            <w:pPr>
              <w:jc w:val="center"/>
              <w:rPr>
                <w:rFonts w:ascii="Calibri" w:eastAsia="Calibri" w:hAnsi="Calibri" w:cs="Calibri"/>
                <w:sz w:val="18"/>
                <w:szCs w:val="18"/>
              </w:rPr>
            </w:pPr>
            <w:r w:rsidRPr="00D86643">
              <w:rPr>
                <w:rFonts w:ascii="Calibri" w:eastAsia="Calibri" w:hAnsi="Calibri" w:cs="Calibri"/>
                <w:sz w:val="18"/>
                <w:szCs w:val="18"/>
              </w:rPr>
              <w:t>Yes</w:t>
            </w:r>
          </w:p>
        </w:tc>
      </w:tr>
      <w:tr w:rsidR="00D86643" w:rsidRPr="00D86643" w14:paraId="366110F5" w14:textId="77777777" w:rsidTr="7882FACA">
        <w:trPr>
          <w:trHeight w:val="300"/>
        </w:trPr>
        <w:tc>
          <w:tcPr>
            <w:tcW w:w="420" w:type="dxa"/>
            <w:tcBorders>
              <w:top w:val="single" w:sz="8" w:space="0" w:color="auto"/>
              <w:left w:val="single" w:sz="8" w:space="0" w:color="auto"/>
              <w:bottom w:val="single" w:sz="8" w:space="0" w:color="auto"/>
              <w:right w:val="nil"/>
            </w:tcBorders>
            <w:tcMar>
              <w:left w:w="108" w:type="dxa"/>
              <w:right w:w="108" w:type="dxa"/>
            </w:tcMar>
            <w:vAlign w:val="center"/>
          </w:tcPr>
          <w:p w14:paraId="301CC240" w14:textId="45C60C79" w:rsidR="7882FACA" w:rsidRPr="00D86643" w:rsidRDefault="7882FACA" w:rsidP="00D86643">
            <w:pPr>
              <w:jc w:val="both"/>
              <w:rPr>
                <w:rFonts w:ascii="Calibri" w:eastAsia="Calibri" w:hAnsi="Calibri" w:cs="Calibri"/>
                <w:sz w:val="22"/>
              </w:rPr>
            </w:pPr>
            <w:r w:rsidRPr="00D86643">
              <w:rPr>
                <w:rFonts w:ascii="Calibri" w:eastAsia="Calibri" w:hAnsi="Calibri" w:cs="Calibri"/>
                <w:sz w:val="22"/>
              </w:rPr>
              <w:t xml:space="preserve"> </w:t>
            </w:r>
          </w:p>
        </w:tc>
        <w:tc>
          <w:tcPr>
            <w:tcW w:w="3450" w:type="dxa"/>
            <w:tcBorders>
              <w:top w:val="single" w:sz="8" w:space="0" w:color="auto"/>
              <w:left w:val="nil"/>
              <w:bottom w:val="single" w:sz="8" w:space="0" w:color="auto"/>
              <w:right w:val="nil"/>
            </w:tcBorders>
            <w:tcMar>
              <w:left w:w="108" w:type="dxa"/>
              <w:right w:w="108" w:type="dxa"/>
            </w:tcMar>
            <w:vAlign w:val="center"/>
          </w:tcPr>
          <w:p w14:paraId="661D374B" w14:textId="3911351E" w:rsidR="7882FACA" w:rsidRPr="00D86643" w:rsidRDefault="7882FACA" w:rsidP="00D86643">
            <w:pPr>
              <w:jc w:val="right"/>
              <w:rPr>
                <w:rFonts w:ascii="Calibri" w:eastAsia="Calibri" w:hAnsi="Calibri" w:cs="Calibri"/>
                <w:sz w:val="22"/>
              </w:rPr>
            </w:pPr>
            <w:r w:rsidRPr="00D86643">
              <w:rPr>
                <w:rFonts w:ascii="Calibri" w:eastAsia="Calibri" w:hAnsi="Calibri" w:cs="Calibri"/>
                <w:sz w:val="22"/>
              </w:rPr>
              <w:t xml:space="preserve"> </w:t>
            </w:r>
          </w:p>
        </w:tc>
        <w:tc>
          <w:tcPr>
            <w:tcW w:w="705" w:type="dxa"/>
            <w:tcBorders>
              <w:top w:val="single" w:sz="8" w:space="0" w:color="auto"/>
              <w:left w:val="nil"/>
              <w:bottom w:val="single" w:sz="8" w:space="0" w:color="auto"/>
              <w:right w:val="single" w:sz="8" w:space="0" w:color="auto"/>
            </w:tcBorders>
            <w:tcMar>
              <w:left w:w="108" w:type="dxa"/>
              <w:right w:w="108" w:type="dxa"/>
            </w:tcMar>
            <w:vAlign w:val="center"/>
          </w:tcPr>
          <w:p w14:paraId="6F786581" w14:textId="698B118E" w:rsidR="7882FACA" w:rsidRPr="00D86643" w:rsidRDefault="7882FACA" w:rsidP="00D86643">
            <w:pPr>
              <w:jc w:val="both"/>
              <w:rPr>
                <w:rFonts w:ascii="Calibri" w:eastAsia="Calibri" w:hAnsi="Calibri" w:cs="Calibri"/>
                <w:b/>
                <w:bCs/>
                <w:sz w:val="22"/>
              </w:rPr>
            </w:pPr>
            <w:r w:rsidRPr="00D86643">
              <w:rPr>
                <w:rFonts w:ascii="Calibri" w:eastAsia="Calibri" w:hAnsi="Calibri" w:cs="Calibri"/>
                <w:b/>
                <w:bCs/>
                <w:sz w:val="22"/>
              </w:rPr>
              <w:t>Total</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3DE38" w14:textId="4D2EE7E1" w:rsidR="7882FACA" w:rsidRPr="00D86643" w:rsidRDefault="7882FACA" w:rsidP="00D86643">
            <w:pPr>
              <w:jc w:val="center"/>
              <w:rPr>
                <w:rFonts w:ascii="Calibri" w:eastAsia="Calibri" w:hAnsi="Calibri" w:cs="Calibri"/>
                <w:b/>
                <w:bCs/>
                <w:sz w:val="19"/>
                <w:szCs w:val="19"/>
              </w:rPr>
            </w:pPr>
            <w:r w:rsidRPr="00D86643">
              <w:rPr>
                <w:rFonts w:ascii="Calibri" w:eastAsia="Calibri" w:hAnsi="Calibri" w:cs="Calibri"/>
                <w:b/>
                <w:bCs/>
                <w:sz w:val="19"/>
                <w:szCs w:val="19"/>
              </w:rPr>
              <w:t>125</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26DAD" w14:textId="385465A2" w:rsidR="7882FACA" w:rsidRPr="00D86643" w:rsidRDefault="7882FACA" w:rsidP="00D86643">
            <w:pPr>
              <w:jc w:val="center"/>
              <w:rPr>
                <w:rFonts w:ascii="Calibri" w:eastAsia="Calibri" w:hAnsi="Calibri" w:cs="Calibri"/>
                <w:b/>
                <w:bCs/>
                <w:sz w:val="19"/>
                <w:szCs w:val="19"/>
              </w:rPr>
            </w:pPr>
            <w:r w:rsidRPr="00D86643">
              <w:rPr>
                <w:rFonts w:ascii="Calibri" w:eastAsia="Calibri" w:hAnsi="Calibri" w:cs="Calibri"/>
                <w:b/>
                <w:bCs/>
                <w:sz w:val="19"/>
                <w:szCs w:val="19"/>
              </w:rPr>
              <w:t>186</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47FA7" w14:textId="209C1E7F" w:rsidR="7882FACA" w:rsidRPr="00D86643" w:rsidRDefault="7882FACA" w:rsidP="00D86643">
            <w:pPr>
              <w:jc w:val="both"/>
              <w:rPr>
                <w:rFonts w:ascii="Calibri" w:eastAsia="Calibri" w:hAnsi="Calibri" w:cs="Calibri"/>
                <w:sz w:val="18"/>
                <w:szCs w:val="18"/>
              </w:rPr>
            </w:pPr>
          </w:p>
        </w:tc>
      </w:tr>
    </w:tbl>
    <w:p w14:paraId="10ABF161" w14:textId="1E142A50" w:rsidR="7882FACA" w:rsidRPr="00D86643" w:rsidRDefault="7882FACA" w:rsidP="7882FACA">
      <w:pPr>
        <w:jc w:val="both"/>
        <w:rPr>
          <w:rFonts w:ascii="Calibri" w:eastAsia="Calibri" w:hAnsi="Calibri" w:cs="Calibri"/>
        </w:rPr>
      </w:pPr>
    </w:p>
    <w:p w14:paraId="48A2C9A3" w14:textId="10395754" w:rsidR="23A955A9" w:rsidRPr="00D86643" w:rsidRDefault="23A955A9" w:rsidP="00D86643">
      <w:pPr>
        <w:jc w:val="both"/>
      </w:pPr>
      <w:r w:rsidRPr="00D86643">
        <w:rPr>
          <w:rFonts w:ascii="Calibri" w:eastAsia="Calibri" w:hAnsi="Calibri" w:cs="Calibri"/>
        </w:rPr>
        <w:t>Subcomponent 1.2. Last-mile connectivity for local herders</w:t>
      </w:r>
    </w:p>
    <w:p w14:paraId="0EE7B458" w14:textId="566E338F" w:rsidR="0D749509" w:rsidRPr="00D86643" w:rsidRDefault="0D749509" w:rsidP="00D86643">
      <w:pPr>
        <w:spacing w:after="0"/>
        <w:jc w:val="both"/>
        <w:rPr>
          <w:rFonts w:ascii="Calibri" w:eastAsia="Calibri" w:hAnsi="Calibri" w:cs="Calibri"/>
        </w:rPr>
      </w:pPr>
      <w:r w:rsidRPr="00D86643">
        <w:rPr>
          <w:rFonts w:ascii="Calibri" w:eastAsia="Calibri" w:hAnsi="Calibri" w:cs="Calibri"/>
          <w:b/>
          <w:bCs/>
          <w:i/>
          <w:iCs/>
        </w:rPr>
        <w:t xml:space="preserve"> </w:t>
      </w:r>
      <w:r w:rsidRPr="00D86643">
        <w:rPr>
          <w:rFonts w:ascii="Calibri" w:eastAsia="Calibri" w:hAnsi="Calibri" w:cs="Calibri"/>
        </w:rPr>
        <w:t>This subcomponent will finance the upgrading of 51 km of high-priority local road sections that have been identified for interventions to improve last-mile connectivity.</w:t>
      </w:r>
    </w:p>
    <w:p w14:paraId="33BB0925" w14:textId="19DBF56F" w:rsidR="3475172E" w:rsidRPr="00D86643" w:rsidRDefault="3475172E" w:rsidP="00D86643">
      <w:pPr>
        <w:spacing w:after="0"/>
        <w:jc w:val="both"/>
        <w:rPr>
          <w:rFonts w:ascii="Calibri" w:eastAsia="Calibri" w:hAnsi="Calibri" w:cs="Calibri"/>
        </w:rPr>
      </w:pPr>
    </w:p>
    <w:tbl>
      <w:tblPr>
        <w:tblW w:w="0" w:type="auto"/>
        <w:tblLayout w:type="fixed"/>
        <w:tblLook w:val="04A0" w:firstRow="1" w:lastRow="0" w:firstColumn="1" w:lastColumn="0" w:noHBand="0" w:noVBand="1"/>
      </w:tblPr>
      <w:tblGrid>
        <w:gridCol w:w="3495"/>
        <w:gridCol w:w="1980"/>
        <w:gridCol w:w="15"/>
        <w:gridCol w:w="221"/>
        <w:gridCol w:w="2029"/>
        <w:gridCol w:w="270"/>
      </w:tblGrid>
      <w:tr w:rsidR="00D86643" w:rsidRPr="00D86643" w14:paraId="5DDB3158" w14:textId="77777777" w:rsidTr="00D86643">
        <w:trPr>
          <w:gridAfter w:val="1"/>
          <w:wAfter w:w="270" w:type="dxa"/>
          <w:trHeight w:val="300"/>
        </w:trPr>
        <w:tc>
          <w:tcPr>
            <w:tcW w:w="3495" w:type="dxa"/>
            <w:tcBorders>
              <w:top w:val="single" w:sz="8" w:space="0" w:color="auto"/>
              <w:left w:val="nil"/>
              <w:bottom w:val="single" w:sz="8" w:space="0" w:color="auto"/>
              <w:right w:val="nil"/>
            </w:tcBorders>
            <w:tcMar>
              <w:left w:w="108" w:type="dxa"/>
              <w:right w:w="108" w:type="dxa"/>
            </w:tcMar>
          </w:tcPr>
          <w:p w14:paraId="07120618" w14:textId="45E1EBA4" w:rsidR="3475172E" w:rsidRPr="00D86643" w:rsidRDefault="3475172E" w:rsidP="00D86643">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Road</w:t>
            </w:r>
          </w:p>
        </w:tc>
        <w:tc>
          <w:tcPr>
            <w:tcW w:w="1980" w:type="dxa"/>
            <w:tcBorders>
              <w:top w:val="single" w:sz="8" w:space="0" w:color="auto"/>
              <w:left w:val="nil"/>
              <w:bottom w:val="single" w:sz="8" w:space="0" w:color="auto"/>
              <w:right w:val="nil"/>
            </w:tcBorders>
            <w:tcMar>
              <w:left w:w="108" w:type="dxa"/>
              <w:right w:w="108" w:type="dxa"/>
            </w:tcMar>
          </w:tcPr>
          <w:p w14:paraId="4582D5EE" w14:textId="73FF3B9C" w:rsidR="3475172E" w:rsidRPr="00D86643" w:rsidRDefault="3475172E" w:rsidP="00D86643">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Availability of Detailed Design</w:t>
            </w:r>
          </w:p>
        </w:tc>
        <w:tc>
          <w:tcPr>
            <w:tcW w:w="2265" w:type="dxa"/>
            <w:gridSpan w:val="3"/>
            <w:tcBorders>
              <w:top w:val="single" w:sz="8" w:space="0" w:color="auto"/>
              <w:left w:val="nil"/>
              <w:bottom w:val="single" w:sz="8" w:space="0" w:color="auto"/>
              <w:right w:val="nil"/>
            </w:tcBorders>
            <w:tcMar>
              <w:left w:w="108" w:type="dxa"/>
              <w:right w:w="108" w:type="dxa"/>
            </w:tcMar>
          </w:tcPr>
          <w:p w14:paraId="1DFB478E" w14:textId="4B002DF6" w:rsidR="3475172E" w:rsidRPr="00D86643" w:rsidRDefault="3475172E" w:rsidP="00D86643">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Length (km)</w:t>
            </w:r>
          </w:p>
        </w:tc>
      </w:tr>
      <w:tr w:rsidR="00D86643" w:rsidRPr="00D86643" w14:paraId="66A4F13C" w14:textId="77777777" w:rsidTr="00D86643">
        <w:trPr>
          <w:gridAfter w:val="1"/>
          <w:wAfter w:w="270" w:type="dxa"/>
          <w:trHeight w:val="300"/>
        </w:trPr>
        <w:tc>
          <w:tcPr>
            <w:tcW w:w="3495" w:type="dxa"/>
            <w:tcBorders>
              <w:top w:val="single" w:sz="8" w:space="0" w:color="auto"/>
              <w:left w:val="nil"/>
              <w:bottom w:val="single" w:sz="8" w:space="0" w:color="auto"/>
              <w:right w:val="nil"/>
            </w:tcBorders>
            <w:tcMar>
              <w:left w:w="108" w:type="dxa"/>
              <w:right w:w="108" w:type="dxa"/>
            </w:tcMar>
            <w:vAlign w:val="center"/>
          </w:tcPr>
          <w:p w14:paraId="6BD1FCFD" w14:textId="4E4463F2" w:rsidR="3475172E" w:rsidRPr="00D86643" w:rsidRDefault="3475172E" w:rsidP="00D86643">
            <w:pPr>
              <w:spacing w:after="120" w:line="257" w:lineRule="auto"/>
              <w:jc w:val="both"/>
              <w:rPr>
                <w:rFonts w:ascii="Calibri" w:eastAsia="Calibri" w:hAnsi="Calibri" w:cs="Calibri"/>
                <w:i/>
                <w:iCs/>
                <w:sz w:val="20"/>
                <w:szCs w:val="20"/>
              </w:rPr>
            </w:pPr>
            <w:r w:rsidRPr="00D86643">
              <w:rPr>
                <w:rFonts w:ascii="Calibri" w:eastAsia="Calibri" w:hAnsi="Calibri" w:cs="Calibri"/>
                <w:sz w:val="20"/>
                <w:szCs w:val="20"/>
              </w:rPr>
              <w:t xml:space="preserve">Bulgan, Arkhangai </w:t>
            </w:r>
            <w:r w:rsidRPr="00D86643">
              <w:rPr>
                <w:rFonts w:ascii="Calibri" w:eastAsia="Calibri" w:hAnsi="Calibri" w:cs="Calibri"/>
                <w:i/>
                <w:iCs/>
                <w:sz w:val="20"/>
                <w:szCs w:val="20"/>
              </w:rPr>
              <w:t>aimag</w:t>
            </w:r>
          </w:p>
        </w:tc>
        <w:tc>
          <w:tcPr>
            <w:tcW w:w="1980" w:type="dxa"/>
            <w:tcBorders>
              <w:top w:val="single" w:sz="8" w:space="0" w:color="auto"/>
              <w:left w:val="nil"/>
              <w:bottom w:val="single" w:sz="8" w:space="0" w:color="auto"/>
              <w:right w:val="nil"/>
            </w:tcBorders>
            <w:tcMar>
              <w:left w:w="108" w:type="dxa"/>
              <w:right w:w="108" w:type="dxa"/>
            </w:tcMar>
          </w:tcPr>
          <w:p w14:paraId="4B85208F" w14:textId="06F2734E" w:rsidR="3475172E" w:rsidRPr="00D86643" w:rsidRDefault="3475172E" w:rsidP="00D86643">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No</w:t>
            </w:r>
          </w:p>
        </w:tc>
        <w:tc>
          <w:tcPr>
            <w:tcW w:w="2265" w:type="dxa"/>
            <w:gridSpan w:val="3"/>
            <w:tcBorders>
              <w:top w:val="single" w:sz="8" w:space="0" w:color="auto"/>
              <w:left w:val="nil"/>
              <w:bottom w:val="single" w:sz="8" w:space="0" w:color="auto"/>
              <w:right w:val="nil"/>
            </w:tcBorders>
            <w:tcMar>
              <w:left w:w="108" w:type="dxa"/>
              <w:right w:w="108" w:type="dxa"/>
            </w:tcMar>
            <w:vAlign w:val="center"/>
          </w:tcPr>
          <w:p w14:paraId="10E3DA8C" w14:textId="1341C62A" w:rsidR="3475172E" w:rsidRPr="00D86643" w:rsidRDefault="3475172E" w:rsidP="00D86643">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35</w:t>
            </w:r>
          </w:p>
        </w:tc>
      </w:tr>
      <w:tr w:rsidR="00D86643" w:rsidRPr="00D86643" w14:paraId="4C2585EF" w14:textId="77777777" w:rsidTr="00D86643">
        <w:trPr>
          <w:gridAfter w:val="1"/>
          <w:wAfter w:w="270" w:type="dxa"/>
          <w:trHeight w:val="300"/>
        </w:trPr>
        <w:tc>
          <w:tcPr>
            <w:tcW w:w="3495" w:type="dxa"/>
            <w:tcBorders>
              <w:top w:val="single" w:sz="8" w:space="0" w:color="auto"/>
              <w:left w:val="nil"/>
              <w:bottom w:val="single" w:sz="8" w:space="0" w:color="auto"/>
              <w:right w:val="nil"/>
            </w:tcBorders>
            <w:tcMar>
              <w:left w:w="108" w:type="dxa"/>
              <w:right w:w="108" w:type="dxa"/>
            </w:tcMar>
            <w:vAlign w:val="center"/>
          </w:tcPr>
          <w:p w14:paraId="1F2833E1" w14:textId="74BDE6B2" w:rsidR="3475172E" w:rsidRPr="00D86643" w:rsidRDefault="3475172E" w:rsidP="00D86643">
            <w:pPr>
              <w:spacing w:after="120" w:line="257" w:lineRule="auto"/>
              <w:jc w:val="both"/>
              <w:rPr>
                <w:rFonts w:ascii="Calibri" w:eastAsia="Calibri" w:hAnsi="Calibri" w:cs="Calibri"/>
                <w:i/>
                <w:iCs/>
                <w:sz w:val="20"/>
                <w:szCs w:val="20"/>
              </w:rPr>
            </w:pPr>
            <w:r w:rsidRPr="00D86643">
              <w:rPr>
                <w:rFonts w:ascii="Calibri" w:eastAsia="Calibri" w:hAnsi="Calibri" w:cs="Calibri"/>
                <w:sz w:val="20"/>
                <w:szCs w:val="20"/>
              </w:rPr>
              <w:t xml:space="preserve">Yosonzuil, Ovorkhangai </w:t>
            </w:r>
            <w:r w:rsidRPr="00D86643">
              <w:rPr>
                <w:rFonts w:ascii="Calibri" w:eastAsia="Calibri" w:hAnsi="Calibri" w:cs="Calibri"/>
                <w:i/>
                <w:iCs/>
                <w:sz w:val="20"/>
                <w:szCs w:val="20"/>
              </w:rPr>
              <w:t>aimag</w:t>
            </w:r>
          </w:p>
        </w:tc>
        <w:tc>
          <w:tcPr>
            <w:tcW w:w="1980" w:type="dxa"/>
            <w:tcBorders>
              <w:top w:val="single" w:sz="8" w:space="0" w:color="auto"/>
              <w:left w:val="nil"/>
              <w:bottom w:val="single" w:sz="8" w:space="0" w:color="auto"/>
              <w:right w:val="nil"/>
            </w:tcBorders>
            <w:tcMar>
              <w:left w:w="108" w:type="dxa"/>
              <w:right w:w="108" w:type="dxa"/>
            </w:tcMar>
          </w:tcPr>
          <w:p w14:paraId="2C4ECDB7" w14:textId="7ACDE2CB" w:rsidR="3475172E" w:rsidRPr="00D86643" w:rsidRDefault="3475172E" w:rsidP="00D86643">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No</w:t>
            </w:r>
          </w:p>
        </w:tc>
        <w:tc>
          <w:tcPr>
            <w:tcW w:w="2265" w:type="dxa"/>
            <w:gridSpan w:val="3"/>
            <w:tcBorders>
              <w:top w:val="single" w:sz="8" w:space="0" w:color="auto"/>
              <w:left w:val="nil"/>
              <w:bottom w:val="single" w:sz="8" w:space="0" w:color="auto"/>
              <w:right w:val="nil"/>
            </w:tcBorders>
            <w:tcMar>
              <w:left w:w="108" w:type="dxa"/>
              <w:right w:w="108" w:type="dxa"/>
            </w:tcMar>
            <w:vAlign w:val="center"/>
          </w:tcPr>
          <w:p w14:paraId="6D486D3C" w14:textId="159D461A" w:rsidR="3475172E" w:rsidRPr="00D86643" w:rsidRDefault="3475172E" w:rsidP="00D86643">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16</w:t>
            </w:r>
          </w:p>
        </w:tc>
      </w:tr>
      <w:tr w:rsidR="00D86643" w:rsidRPr="00D86643" w14:paraId="7FAF33AA" w14:textId="77777777" w:rsidTr="00D86643">
        <w:trPr>
          <w:gridAfter w:val="1"/>
          <w:wAfter w:w="270" w:type="dxa"/>
          <w:trHeight w:val="300"/>
        </w:trPr>
        <w:tc>
          <w:tcPr>
            <w:tcW w:w="5490" w:type="dxa"/>
            <w:gridSpan w:val="3"/>
            <w:tcBorders>
              <w:top w:val="single" w:sz="8" w:space="0" w:color="auto"/>
              <w:left w:val="nil"/>
              <w:bottom w:val="single" w:sz="8" w:space="0" w:color="auto"/>
              <w:right w:val="nil"/>
            </w:tcBorders>
            <w:tcMar>
              <w:left w:w="108" w:type="dxa"/>
              <w:right w:w="108" w:type="dxa"/>
            </w:tcMar>
          </w:tcPr>
          <w:p w14:paraId="283C06F7" w14:textId="2B17B612" w:rsidR="3475172E" w:rsidRPr="00D86643" w:rsidRDefault="3475172E" w:rsidP="00D86643">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Total</w:t>
            </w:r>
          </w:p>
        </w:tc>
        <w:tc>
          <w:tcPr>
            <w:tcW w:w="2250" w:type="dxa"/>
            <w:gridSpan w:val="2"/>
            <w:tcBorders>
              <w:top w:val="nil"/>
              <w:left w:val="nil"/>
              <w:bottom w:val="single" w:sz="8" w:space="0" w:color="auto"/>
              <w:right w:val="nil"/>
            </w:tcBorders>
            <w:tcMar>
              <w:left w:w="108" w:type="dxa"/>
              <w:right w:w="108" w:type="dxa"/>
            </w:tcMar>
          </w:tcPr>
          <w:p w14:paraId="3751C5E6" w14:textId="179451D5" w:rsidR="3475172E" w:rsidRPr="00D86643" w:rsidRDefault="3475172E" w:rsidP="00D86643">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51</w:t>
            </w:r>
          </w:p>
        </w:tc>
      </w:tr>
      <w:tr w:rsidR="00D86643" w:rsidRPr="00D86643" w14:paraId="0F0CE479" w14:textId="77777777" w:rsidTr="00D86643">
        <w:trPr>
          <w:trHeight w:val="300"/>
        </w:trPr>
        <w:tc>
          <w:tcPr>
            <w:tcW w:w="3495" w:type="dxa"/>
            <w:tcBorders>
              <w:top w:val="single" w:sz="8" w:space="0" w:color="auto"/>
              <w:left w:val="nil"/>
              <w:bottom w:val="nil"/>
              <w:right w:val="nil"/>
            </w:tcBorders>
            <w:vAlign w:val="center"/>
          </w:tcPr>
          <w:p w14:paraId="65177A3F" w14:textId="40F2DEA1" w:rsidR="3475172E" w:rsidRPr="00D86643" w:rsidRDefault="3475172E" w:rsidP="00D86643">
            <w:pPr>
              <w:jc w:val="both"/>
            </w:pPr>
          </w:p>
        </w:tc>
        <w:tc>
          <w:tcPr>
            <w:tcW w:w="1980" w:type="dxa"/>
            <w:tcBorders>
              <w:top w:val="nil"/>
              <w:left w:val="nil"/>
              <w:bottom w:val="nil"/>
              <w:right w:val="nil"/>
            </w:tcBorders>
            <w:vAlign w:val="center"/>
          </w:tcPr>
          <w:p w14:paraId="40F79FB3" w14:textId="12743518" w:rsidR="3475172E" w:rsidRPr="00D86643" w:rsidRDefault="3475172E" w:rsidP="00D86643">
            <w:pPr>
              <w:jc w:val="both"/>
            </w:pPr>
          </w:p>
        </w:tc>
        <w:tc>
          <w:tcPr>
            <w:tcW w:w="236" w:type="dxa"/>
            <w:gridSpan w:val="2"/>
            <w:tcBorders>
              <w:top w:val="nil"/>
              <w:left w:val="nil"/>
              <w:bottom w:val="nil"/>
              <w:right w:val="nil"/>
            </w:tcBorders>
            <w:vAlign w:val="center"/>
          </w:tcPr>
          <w:p w14:paraId="3538E70F" w14:textId="3CB50C53" w:rsidR="3475172E" w:rsidRPr="00D86643" w:rsidRDefault="3475172E" w:rsidP="00D86643">
            <w:pPr>
              <w:jc w:val="both"/>
            </w:pPr>
          </w:p>
        </w:tc>
        <w:tc>
          <w:tcPr>
            <w:tcW w:w="2029" w:type="dxa"/>
            <w:tcBorders>
              <w:top w:val="single" w:sz="8" w:space="0" w:color="auto"/>
              <w:left w:val="nil"/>
              <w:bottom w:val="nil"/>
              <w:right w:val="nil"/>
            </w:tcBorders>
            <w:vAlign w:val="center"/>
          </w:tcPr>
          <w:p w14:paraId="35F42FF0" w14:textId="3ECB0EEB" w:rsidR="3475172E" w:rsidRPr="00D86643" w:rsidRDefault="3475172E" w:rsidP="00D86643">
            <w:pPr>
              <w:jc w:val="both"/>
            </w:pPr>
          </w:p>
        </w:tc>
        <w:tc>
          <w:tcPr>
            <w:tcW w:w="270" w:type="dxa"/>
            <w:tcBorders>
              <w:top w:val="nil"/>
              <w:left w:val="nil"/>
              <w:bottom w:val="nil"/>
              <w:right w:val="nil"/>
            </w:tcBorders>
            <w:vAlign w:val="center"/>
          </w:tcPr>
          <w:p w14:paraId="277F4851" w14:textId="622D1CE9" w:rsidR="3475172E" w:rsidRPr="00D86643" w:rsidRDefault="3475172E" w:rsidP="00D86643">
            <w:pPr>
              <w:jc w:val="both"/>
            </w:pPr>
          </w:p>
        </w:tc>
      </w:tr>
    </w:tbl>
    <w:p w14:paraId="5AD6DD49" w14:textId="478E4650" w:rsidR="3475172E" w:rsidRPr="00D86643" w:rsidRDefault="0D749509" w:rsidP="00D86643">
      <w:pPr>
        <w:jc w:val="both"/>
        <w:rPr>
          <w:rFonts w:ascii="Calibri" w:eastAsia="Calibri" w:hAnsi="Calibri" w:cs="Calibri"/>
        </w:rPr>
      </w:pPr>
      <w:r w:rsidRPr="00D86643">
        <w:rPr>
          <w:rFonts w:ascii="Calibri" w:eastAsia="Calibri" w:hAnsi="Calibri" w:cs="Calibri"/>
        </w:rPr>
        <w:t>Existing 51 km of dirt/earth/gravel roads will be upgraded to a paved road and upgrading work types include embankment, cutting, base course, culvert, side-ditches, and bitumen course. These activities will improve local roads that link herdsmen to the national road network. In the context of Mongolia’s meat supply chain, this final leg constitutes a major constraint for the livelihoods of herders but also crucially for the entire chain and drives costs for operators, processors, transporters, retailers, and exporters. The World Bank has recently developed a multicriteria decision-making framework for low-volume local roads which will be applied to selecting the appropriate intervention. Some of the interventions would include improvements in horizontal and vertical alignment, safety improvement, drainage works, pavement strengthening, or resealing.</w:t>
      </w:r>
    </w:p>
    <w:p w14:paraId="69459A93" w14:textId="5F9735F8" w:rsidR="23A955A9" w:rsidRPr="00D86643" w:rsidRDefault="23A955A9" w:rsidP="00D86643">
      <w:pPr>
        <w:jc w:val="both"/>
      </w:pPr>
      <w:r w:rsidRPr="00D86643">
        <w:rPr>
          <w:rFonts w:ascii="Calibri" w:eastAsia="Calibri" w:hAnsi="Calibri" w:cs="Calibri"/>
        </w:rPr>
        <w:t>Subcomponent 1.3. Road-asset management</w:t>
      </w:r>
    </w:p>
    <w:p w14:paraId="2A2EA0C1" w14:textId="1E89FAC4" w:rsidR="58F787AE" w:rsidRPr="00D86643" w:rsidRDefault="58F787AE" w:rsidP="00D86643">
      <w:pPr>
        <w:jc w:val="both"/>
        <w:rPr>
          <w:rFonts w:ascii="Calibri" w:hAnsi="Calibri"/>
          <w:i/>
          <w:iCs/>
        </w:rPr>
      </w:pPr>
      <w:r w:rsidRPr="00D86643">
        <w:rPr>
          <w:rFonts w:ascii="Calibri" w:hAnsi="Calibri"/>
        </w:rPr>
        <w:t>This subcomponent will finance development of an asset management plan and decision support system for road infrastructure and update the technical standards  including the national standards and norms for road asset maintenance and construction  and specifications to reflect the reality of new challenges that have emerged due to climate change activity. It will build on the existing road inventory system currently under development and the database, which has limited functionality. The system will be used to implement asset delivery and preservation for the roads under Subcomponents 1.1 and 1.2. This will contribute toward sustainability even after the project.</w:t>
      </w:r>
    </w:p>
    <w:p w14:paraId="42BFC21B" w14:textId="3ED7E826" w:rsidR="00F07142" w:rsidRPr="00D86643" w:rsidRDefault="07B1481E" w:rsidP="57B43AC4">
      <w:pPr>
        <w:spacing w:after="240"/>
        <w:jc w:val="both"/>
      </w:pPr>
      <w:r w:rsidRPr="00D86643">
        <w:rPr>
          <w:b/>
          <w:bCs/>
        </w:rPr>
        <w:t xml:space="preserve">Component 2: </w:t>
      </w:r>
      <w:r w:rsidR="005B6359" w:rsidRPr="00D86643">
        <w:rPr>
          <w:b/>
          <w:bCs/>
        </w:rPr>
        <w:t>Operationalization of Logistics Services (</w:t>
      </w:r>
      <w:r w:rsidR="007E7395" w:rsidRPr="00D86643">
        <w:rPr>
          <w:b/>
          <w:bCs/>
        </w:rPr>
        <w:t>estimated cost is US$4 million, including IDA: US$2 million and GoM counterpart financing: US$2 million</w:t>
      </w:r>
      <w:r w:rsidR="005B6359" w:rsidRPr="00D86643">
        <w:rPr>
          <w:b/>
          <w:bCs/>
        </w:rPr>
        <w:t>)</w:t>
      </w:r>
    </w:p>
    <w:p w14:paraId="12F2E5C8" w14:textId="40618DB6" w:rsidR="0950588A" w:rsidRPr="00D86643" w:rsidRDefault="2EB1999C" w:rsidP="00D86643">
      <w:pPr>
        <w:jc w:val="both"/>
        <w:rPr>
          <w:rFonts w:ascii="Calibri" w:eastAsia="Calibri" w:hAnsi="Calibri" w:cs="Calibri"/>
        </w:rPr>
      </w:pPr>
      <w:r w:rsidRPr="00D86643">
        <w:rPr>
          <w:rFonts w:ascii="Calibri" w:hAnsi="Calibri"/>
          <w:b/>
          <w:bCs/>
          <w:i/>
          <w:iCs/>
        </w:rPr>
        <w:t>Subcomponent 2.</w:t>
      </w:r>
      <w:r w:rsidR="7B2A6385" w:rsidRPr="00D86643">
        <w:rPr>
          <w:rFonts w:ascii="Calibri" w:hAnsi="Calibri"/>
          <w:b/>
          <w:bCs/>
          <w:i/>
          <w:iCs/>
        </w:rPr>
        <w:t>1</w:t>
      </w:r>
      <w:r w:rsidRPr="00D86643">
        <w:rPr>
          <w:rFonts w:ascii="Calibri" w:hAnsi="Calibri"/>
          <w:b/>
          <w:bCs/>
          <w:i/>
          <w:iCs/>
        </w:rPr>
        <w:t xml:space="preserve">: Digital Logistics and supply chain platform. </w:t>
      </w:r>
      <w:r w:rsidRPr="00D86643">
        <w:rPr>
          <w:rFonts w:ascii="Calibri" w:eastAsia="Calibri" w:hAnsi="Calibri" w:cs="Calibri"/>
        </w:rPr>
        <w:t>This subcomponent will finance the development and deployment of a digital supply chain platform that provides an information backbone to the meat supply chain.</w:t>
      </w:r>
    </w:p>
    <w:p w14:paraId="3FDAE410" w14:textId="125D7232" w:rsidR="0950588A" w:rsidRPr="00D86643" w:rsidRDefault="2EB1999C" w:rsidP="0950588A">
      <w:pPr>
        <w:pStyle w:val="ListParagraph"/>
        <w:widowControl w:val="0"/>
        <w:numPr>
          <w:ilvl w:val="1"/>
          <w:numId w:val="110"/>
        </w:numPr>
        <w:spacing w:after="240"/>
        <w:ind w:left="0"/>
        <w:jc w:val="both"/>
        <w:rPr>
          <w:rFonts w:ascii="Arial" w:hAnsi="Arial" w:cs="Arial"/>
        </w:rPr>
      </w:pPr>
      <w:r w:rsidRPr="00D86643">
        <w:rPr>
          <w:rFonts w:ascii="Calibri" w:hAnsi="Calibri"/>
          <w:b/>
          <w:bCs/>
          <w:i/>
          <w:iCs/>
        </w:rPr>
        <w:t xml:space="preserve">Subcomponent 2.2: Pilot projects </w:t>
      </w:r>
      <w:r w:rsidR="003A2FA7" w:rsidRPr="00D86643">
        <w:rPr>
          <w:rFonts w:ascii="Calibri" w:hAnsi="Calibri"/>
          <w:b/>
          <w:bCs/>
          <w:i/>
          <w:iCs/>
        </w:rPr>
        <w:t>for</w:t>
      </w:r>
      <w:r w:rsidRPr="00D86643">
        <w:rPr>
          <w:rFonts w:ascii="Calibri" w:hAnsi="Calibri"/>
          <w:b/>
          <w:bCs/>
          <w:i/>
          <w:iCs/>
        </w:rPr>
        <w:t xml:space="preserve"> </w:t>
      </w:r>
      <w:r w:rsidR="00576CB4" w:rsidRPr="00D86643">
        <w:rPr>
          <w:rFonts w:ascii="Calibri" w:hAnsi="Calibri"/>
          <w:b/>
          <w:bCs/>
          <w:i/>
          <w:iCs/>
        </w:rPr>
        <w:t xml:space="preserve">digital </w:t>
      </w:r>
      <w:r w:rsidR="57915680" w:rsidRPr="00D86643">
        <w:rPr>
          <w:rFonts w:ascii="Calibri" w:hAnsi="Calibri"/>
          <w:b/>
          <w:bCs/>
          <w:i/>
          <w:iCs/>
        </w:rPr>
        <w:t xml:space="preserve">innovation in </w:t>
      </w:r>
      <w:r w:rsidR="00233CD6" w:rsidRPr="00D86643">
        <w:rPr>
          <w:rFonts w:ascii="Calibri" w:hAnsi="Calibri" w:hint="eastAsia"/>
          <w:b/>
          <w:bCs/>
          <w:i/>
          <w:iCs/>
          <w:lang w:eastAsia="zh-CN"/>
        </w:rPr>
        <w:t>the</w:t>
      </w:r>
      <w:r w:rsidR="00233CD6" w:rsidRPr="00D86643">
        <w:rPr>
          <w:rFonts w:ascii="Calibri" w:hAnsi="Calibri"/>
          <w:b/>
          <w:bCs/>
          <w:i/>
          <w:iCs/>
        </w:rPr>
        <w:t xml:space="preserve"> </w:t>
      </w:r>
      <w:r w:rsidRPr="00D86643">
        <w:rPr>
          <w:rFonts w:ascii="Calibri" w:hAnsi="Calibri"/>
          <w:b/>
          <w:bCs/>
          <w:i/>
          <w:iCs/>
        </w:rPr>
        <w:t>supply chain</w:t>
      </w:r>
      <w:r w:rsidR="75F39116" w:rsidRPr="00D86643">
        <w:rPr>
          <w:rFonts w:ascii="Calibri" w:hAnsi="Calibri"/>
          <w:b/>
          <w:bCs/>
          <w:i/>
          <w:iCs/>
        </w:rPr>
        <w:t xml:space="preserve">. </w:t>
      </w:r>
      <w:r w:rsidRPr="00D86643">
        <w:rPr>
          <w:rFonts w:ascii="Calibri" w:hAnsi="Calibri"/>
          <w:b/>
          <w:bCs/>
          <w:i/>
          <w:iCs/>
        </w:rPr>
        <w:t xml:space="preserve"> </w:t>
      </w:r>
      <w:r w:rsidRPr="00D86643">
        <w:rPr>
          <w:rFonts w:ascii="Calibri" w:eastAsia="Calibri" w:hAnsi="Calibri" w:cs="Calibri"/>
        </w:rPr>
        <w:t xml:space="preserve">This subcomponent will finance the development and deployment of a digital supply chain platform that provides an information backbone to the meat supply chain. </w:t>
      </w:r>
      <w:r w:rsidRPr="00D86643">
        <w:rPr>
          <w:rFonts w:ascii="Calibri" w:hAnsi="Calibri"/>
        </w:rPr>
        <w:t>T</w:t>
      </w:r>
      <w:r w:rsidRPr="00D86643">
        <w:t xml:space="preserve">he following activities are envisaged: </w:t>
      </w:r>
      <w:r w:rsidRPr="00D86643">
        <w:rPr>
          <w:i/>
          <w:iCs/>
        </w:rPr>
        <w:t xml:space="preserve">Real-time monitoring of deliveries (including radio-frequency identification [RFID] tags, quick response [QR] codes, track and trace blockchain) </w:t>
      </w:r>
      <w:r w:rsidRPr="00D86643">
        <w:t xml:space="preserve">and </w:t>
      </w:r>
      <w:r w:rsidRPr="00D86643">
        <w:rPr>
          <w:i/>
          <w:iCs/>
        </w:rPr>
        <w:t>Warehousing and smart trucks/containers</w:t>
      </w:r>
      <w:r w:rsidRPr="00D86643">
        <w:t>.</w:t>
      </w:r>
    </w:p>
    <w:p w14:paraId="5337A68C" w14:textId="7F386C4A" w:rsidR="00116512" w:rsidRPr="00D86643" w:rsidRDefault="2EB1999C" w:rsidP="0950588A">
      <w:pPr>
        <w:pStyle w:val="ListParagraph"/>
        <w:widowControl w:val="0"/>
        <w:numPr>
          <w:ilvl w:val="1"/>
          <w:numId w:val="110"/>
        </w:numPr>
        <w:spacing w:after="240"/>
        <w:ind w:left="0"/>
        <w:jc w:val="both"/>
      </w:pPr>
      <w:r w:rsidRPr="00D86643">
        <w:rPr>
          <w:rFonts w:ascii="Calibri" w:hAnsi="Calibri"/>
          <w:b/>
          <w:bCs/>
          <w:i/>
          <w:iCs/>
        </w:rPr>
        <w:lastRenderedPageBreak/>
        <w:t>Subcomponent</w:t>
      </w:r>
      <w:r w:rsidRPr="00D86643">
        <w:rPr>
          <w:b/>
          <w:bCs/>
          <w:i/>
          <w:iCs/>
        </w:rPr>
        <w:t xml:space="preserve"> 2.</w:t>
      </w:r>
      <w:r w:rsidR="47ED7161" w:rsidRPr="00D86643">
        <w:rPr>
          <w:b/>
          <w:bCs/>
          <w:i/>
          <w:iCs/>
        </w:rPr>
        <w:t>3</w:t>
      </w:r>
      <w:r w:rsidRPr="00D86643">
        <w:rPr>
          <w:b/>
          <w:bCs/>
          <w:i/>
          <w:iCs/>
        </w:rPr>
        <w:t xml:space="preserve">: Regulations and standards for contract logistics services. </w:t>
      </w:r>
      <w:r w:rsidRPr="00D86643">
        <w:rPr>
          <w:rFonts w:ascii="Calibri" w:eastAsia="Calibri" w:hAnsi="Calibri" w:cs="Calibri"/>
        </w:rPr>
        <w:t>This component includes a review and updating of regulations to support the development of the contract logistics sector.</w:t>
      </w:r>
    </w:p>
    <w:p w14:paraId="5C6FC3AD" w14:textId="36BEE7A0" w:rsidR="0021252B" w:rsidRPr="00D86643" w:rsidRDefault="3EEEAF6C" w:rsidP="3475172E">
      <w:pPr>
        <w:spacing w:after="240"/>
        <w:jc w:val="both"/>
        <w:rPr>
          <w:b/>
          <w:bCs/>
        </w:rPr>
      </w:pPr>
      <w:r w:rsidRPr="00D86643">
        <w:rPr>
          <w:b/>
          <w:bCs/>
        </w:rPr>
        <w:t>C</w:t>
      </w:r>
      <w:r w:rsidR="147D2D8D" w:rsidRPr="00D86643">
        <w:rPr>
          <w:b/>
          <w:bCs/>
        </w:rPr>
        <w:t>omponent 3: Technical Assistance and Capacity Building (estimated total cost: US$</w:t>
      </w:r>
      <w:r w:rsidR="00E271A4" w:rsidRPr="00D86643">
        <w:rPr>
          <w:b/>
          <w:bCs/>
        </w:rPr>
        <w:t>8</w:t>
      </w:r>
      <w:r w:rsidR="147D2D8D" w:rsidRPr="00D86643">
        <w:rPr>
          <w:b/>
          <w:bCs/>
        </w:rPr>
        <w:t xml:space="preserve"> million, </w:t>
      </w:r>
      <w:r w:rsidR="24C20DC6" w:rsidRPr="00D86643">
        <w:rPr>
          <w:b/>
          <w:bCs/>
        </w:rPr>
        <w:t>IDA credit</w:t>
      </w:r>
      <w:r w:rsidR="147D2D8D" w:rsidRPr="00D86643">
        <w:rPr>
          <w:b/>
          <w:bCs/>
        </w:rPr>
        <w:t>: US$</w:t>
      </w:r>
      <w:r w:rsidR="00E271A4" w:rsidRPr="00D86643">
        <w:rPr>
          <w:b/>
          <w:bCs/>
        </w:rPr>
        <w:t>8</w:t>
      </w:r>
      <w:r w:rsidR="147D2D8D" w:rsidRPr="00D86643">
        <w:rPr>
          <w:b/>
          <w:bCs/>
        </w:rPr>
        <w:t xml:space="preserve"> million)</w:t>
      </w:r>
    </w:p>
    <w:p w14:paraId="07650CDF" w14:textId="786A84D6" w:rsidR="106E2BDA" w:rsidRPr="00D86643" w:rsidRDefault="74849DF5" w:rsidP="00D86643">
      <w:pPr>
        <w:jc w:val="both"/>
        <w:rPr>
          <w:rFonts w:ascii="Calibri" w:eastAsia="Calibri" w:hAnsi="Calibri" w:cs="Calibri"/>
        </w:rPr>
      </w:pPr>
      <w:r w:rsidRPr="00D86643">
        <w:rPr>
          <w:rFonts w:ascii="Calibri" w:eastAsia="Calibri" w:hAnsi="Calibri" w:cs="Calibri"/>
        </w:rPr>
        <w:t>Component 3</w:t>
      </w:r>
      <w:r w:rsidR="70DBB257" w:rsidRPr="00D86643">
        <w:rPr>
          <w:rFonts w:ascii="Calibri" w:eastAsia="Calibri" w:hAnsi="Calibri" w:cs="Calibri"/>
        </w:rPr>
        <w:t xml:space="preserve"> will have</w:t>
      </w:r>
      <w:r w:rsidR="70D8AAB6" w:rsidRPr="00D86643">
        <w:rPr>
          <w:rFonts w:ascii="Calibri" w:eastAsia="Calibri" w:hAnsi="Calibri" w:cs="Calibri"/>
        </w:rPr>
        <w:t xml:space="preserve"> three</w:t>
      </w:r>
      <w:r w:rsidR="70DBB257" w:rsidRPr="00D86643">
        <w:rPr>
          <w:rFonts w:ascii="Calibri" w:eastAsia="Calibri" w:hAnsi="Calibri" w:cs="Calibri"/>
        </w:rPr>
        <w:t xml:space="preserve"> </w:t>
      </w:r>
      <w:r w:rsidRPr="00D86643">
        <w:rPr>
          <w:rFonts w:ascii="Calibri" w:eastAsia="Calibri" w:hAnsi="Calibri" w:cs="Calibri"/>
        </w:rPr>
        <w:t xml:space="preserve">subcomponents: </w:t>
      </w:r>
    </w:p>
    <w:p w14:paraId="1974FDE8" w14:textId="113FD3E6" w:rsidR="106E2BDA" w:rsidRPr="00D86643" w:rsidRDefault="38A46CE9" w:rsidP="00D86643">
      <w:pPr>
        <w:pStyle w:val="ListParagraph"/>
        <w:widowControl w:val="0"/>
        <w:numPr>
          <w:ilvl w:val="1"/>
          <w:numId w:val="110"/>
        </w:numPr>
        <w:spacing w:after="240"/>
        <w:ind w:left="0"/>
        <w:jc w:val="both"/>
        <w:rPr>
          <w:b/>
          <w:bCs/>
          <w:i/>
          <w:iCs/>
        </w:rPr>
      </w:pPr>
      <w:r w:rsidRPr="00D86643">
        <w:rPr>
          <w:b/>
          <w:bCs/>
          <w:i/>
          <w:iCs/>
        </w:rPr>
        <w:t>Subcomponent 3.1. Feasibility studies for logistics hubs</w:t>
      </w:r>
    </w:p>
    <w:p w14:paraId="74F87160" w14:textId="64D9BC22" w:rsidR="007C44CB" w:rsidRPr="00D86643" w:rsidRDefault="007C44CB" w:rsidP="007C44CB">
      <w:pPr>
        <w:jc w:val="both"/>
        <w:rPr>
          <w:rFonts w:ascii="Calibri" w:eastAsia="Calibri" w:hAnsi="Calibri" w:cs="Calibri"/>
        </w:rPr>
      </w:pPr>
      <w:r w:rsidRPr="00D86643">
        <w:rPr>
          <w:rFonts w:ascii="Calibri" w:eastAsia="Calibri" w:hAnsi="Calibri" w:cs="Calibri"/>
        </w:rPr>
        <w:t xml:space="preserve">The restructured project will support studies for the development of an integrated and prioritized network of meat value chain logistics hubs that can be built to a suitable scale and market. Eight feasibility studies will be prepared for the primary meat producing aimags identified in the World Bank 2020 InfraSAP as having the highest concentration of meat production.  A ninth feasibility study will be prepared for a central hub, in Ulaanbaatar, with existing air and rail transport infrastructure for meat export, and which is large and efficient enough to ensure meat supply along an unbroken chain for both the domestic and export markets. </w:t>
      </w:r>
    </w:p>
    <w:p w14:paraId="1F10ECA3" w14:textId="5B01C744" w:rsidR="007C44CB" w:rsidRPr="00D86643" w:rsidRDefault="007C44CB" w:rsidP="00D86643">
      <w:pPr>
        <w:jc w:val="both"/>
        <w:rPr>
          <w:rFonts w:ascii="Calibri" w:eastAsia="Calibri" w:hAnsi="Calibri" w:cs="Calibri"/>
        </w:rPr>
      </w:pPr>
      <w:r w:rsidRPr="00D86643">
        <w:rPr>
          <w:rFonts w:ascii="Calibri" w:eastAsia="Calibri" w:hAnsi="Calibri" w:cs="Calibri"/>
        </w:rPr>
        <w:t>The feasibility studies and master plan will comprehensively assess supply and demand and identify requirements to provide efficient, market-driven intermediary solutions that enhance market value, safety, and export readiness of meat products. Feasibility studies will (i) include detailed assessment of domestic and international supply and demand for each hub, (ii) based on expected demand, estimate the require capacity of each hub and identify, plan, and cost the physical infrastructure and facilities needed for storage, handling, processing, transport, and environmental impact control, (iii) assess the economic, technical, and financial feasibility of each hub, including realistic revenue and financing options, (iv) recommended implementation approaches an governance arrangements, including Public-Private Partnership (PPP) scenarios, and (v) prepare draft bidding documents. Where PPP options are appropriate, the feasibility studies will propose and test risk allocation arrangements and contractual terms through a combination of dialogue with the GoM and market sounding.</w:t>
      </w:r>
    </w:p>
    <w:p w14:paraId="043B7167" w14:textId="6E285F99" w:rsidR="106E2BDA" w:rsidRPr="00D86643" w:rsidRDefault="38A46CE9" w:rsidP="00D86643">
      <w:pPr>
        <w:pStyle w:val="ListParagraph"/>
        <w:widowControl w:val="0"/>
        <w:numPr>
          <w:ilvl w:val="1"/>
          <w:numId w:val="110"/>
        </w:numPr>
        <w:spacing w:after="240"/>
        <w:ind w:left="0"/>
        <w:jc w:val="both"/>
        <w:rPr>
          <w:b/>
          <w:bCs/>
          <w:i/>
          <w:iCs/>
        </w:rPr>
      </w:pPr>
      <w:r w:rsidRPr="00D86643">
        <w:rPr>
          <w:b/>
          <w:bCs/>
          <w:i/>
          <w:iCs/>
        </w:rPr>
        <w:t>Subcomponent 3.2. Strategic Studies for handling meat destined for export</w:t>
      </w:r>
    </w:p>
    <w:p w14:paraId="145C37D3" w14:textId="170E1C1A" w:rsidR="00A7719E" w:rsidRPr="00D86643" w:rsidRDefault="00A7719E" w:rsidP="00D86643">
      <w:pPr>
        <w:jc w:val="both"/>
        <w:rPr>
          <w:rFonts w:ascii="Calibri" w:eastAsia="Calibri" w:hAnsi="Calibri" w:cs="Calibri"/>
        </w:rPr>
      </w:pPr>
      <w:r w:rsidRPr="00D86643">
        <w:rPr>
          <w:rFonts w:ascii="Calibri" w:eastAsia="Calibri" w:hAnsi="Calibri" w:cs="Calibri"/>
        </w:rPr>
        <w:t>This subcomponent will support activities related to logistics development beyond the domestic market. When the potential for meat exports picks up in Mongolia, specific studies for rail and air freight logistics will have to be designed. These strategic studies will lay the groundwork for export logistics and will include technical designs for terminal handling, intermodal operations, and business development for export logistics.</w:t>
      </w:r>
    </w:p>
    <w:p w14:paraId="5D9AEF96" w14:textId="3B114622" w:rsidR="106E2BDA" w:rsidRPr="00D86643" w:rsidRDefault="38A46CE9" w:rsidP="00D86643">
      <w:pPr>
        <w:pStyle w:val="ListParagraph"/>
        <w:widowControl w:val="0"/>
        <w:numPr>
          <w:ilvl w:val="1"/>
          <w:numId w:val="110"/>
        </w:numPr>
        <w:spacing w:after="240"/>
        <w:ind w:left="0"/>
        <w:jc w:val="both"/>
        <w:rPr>
          <w:b/>
          <w:bCs/>
          <w:i/>
          <w:iCs/>
        </w:rPr>
      </w:pPr>
      <w:r w:rsidRPr="00D86643">
        <w:rPr>
          <w:b/>
          <w:bCs/>
          <w:i/>
          <w:iCs/>
        </w:rPr>
        <w:t>Subcomponent 3.3. Project management, technical studies and capacity building.</w:t>
      </w:r>
    </w:p>
    <w:p w14:paraId="3A69F7CF" w14:textId="64E6E7C2" w:rsidR="00DD4721" w:rsidRPr="00D86643" w:rsidRDefault="00DD4721" w:rsidP="00D86643">
      <w:pPr>
        <w:jc w:val="both"/>
        <w:rPr>
          <w:rFonts w:ascii="Calibri" w:eastAsia="Calibri" w:hAnsi="Calibri" w:cs="Calibri"/>
        </w:rPr>
      </w:pPr>
      <w:r w:rsidRPr="00D86643">
        <w:rPr>
          <w:rFonts w:ascii="Calibri" w:eastAsia="Calibri" w:hAnsi="Calibri" w:cs="Calibri"/>
        </w:rPr>
        <w:t>This subcomponent will provide project management and implementation support, including Project Management Office (PMO) support, technical designs, environmental and social (E&amp;S) studies, public consultation and engagement, and monitoring and evaluation (M&amp;E) for activities under the other components while also developing capacity for road asset management, regulating contract logistics services, and PPPs. Capacity-building activities that will support the implementation include workshops, trainings, conferences, and study tours for government departments and technical staff.</w:t>
      </w:r>
    </w:p>
    <w:p w14:paraId="199E2B50" w14:textId="77777777" w:rsidR="004236E5" w:rsidRPr="00D86643" w:rsidRDefault="004236E5" w:rsidP="00D86643">
      <w:pPr>
        <w:spacing w:before="240" w:after="240"/>
        <w:jc w:val="both"/>
        <w:rPr>
          <w:b/>
          <w:bCs/>
        </w:rPr>
      </w:pPr>
      <w:r w:rsidRPr="00D86643">
        <w:rPr>
          <w:b/>
          <w:bCs/>
        </w:rPr>
        <w:lastRenderedPageBreak/>
        <w:t xml:space="preserve">Component 4: Contingent Emergency Response Component (CERC) (total cost: US$0) </w:t>
      </w:r>
    </w:p>
    <w:p w14:paraId="122CCDB4" w14:textId="3CE8C346" w:rsidR="00F9755A" w:rsidRPr="00D86643" w:rsidRDefault="00F9755A"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sz w:val="22"/>
          <w:szCs w:val="22"/>
        </w:rPr>
        <w:t>This component establishes a zero-budget emergency response contingency fund that could be triggered in the event of a natural disaster through formal declaration of a national or regional state of emergency, or upon a formal request from the government in the wake of a disaster. Upon triggering, reallocation of project funds from other project components could be undertaken to facilitate rapid financing of a positive list of goods and services in the transport and agricultural/meat sectors. Eligible activities would include clearing and rehabilitation of road infrastructures. An emergency response annex will be included in the Project Operations Manual (POM), specifying the implementation arrangements for the component, including its activation process, the roles and responsibilities of implementation agencies, a list of activities that may be financed, E&amp;S aspects, and fiduciary arrangements. When the Government of Mongolia has determined that an eligible crisis or emergency has occurred, it can request and seek the agreement of the World Bank to include relevant activities under the project. In such situations, all E&amp;S instruments required for the added activities need to be prepared, disclosed, and approved by the World Bank.</w:t>
      </w:r>
    </w:p>
    <w:p w14:paraId="74B8CF70" w14:textId="7394A385" w:rsidR="00243F88" w:rsidRPr="00D86643" w:rsidRDefault="00243F88"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sz w:val="22"/>
          <w:szCs w:val="22"/>
        </w:rPr>
        <w:t xml:space="preserve">Project location. The project will be implemented in Uvs, Tuv, Ovorkhangai, Arkhangai, Bulgan Khovsgol, Khentii and Sukhbaatar provinces of Mongolia. </w:t>
      </w:r>
    </w:p>
    <w:p w14:paraId="6CAF4243" w14:textId="4105E1C0" w:rsidR="3475172E" w:rsidRPr="00D86643" w:rsidRDefault="3475172E" w:rsidP="3475172E">
      <w:pPr>
        <w:pStyle w:val="paragraph"/>
        <w:spacing w:before="0" w:beforeAutospacing="0" w:after="120" w:afterAutospacing="0"/>
        <w:jc w:val="both"/>
        <w:rPr>
          <w:rFonts w:asciiTheme="minorHAnsi" w:hAnsiTheme="minorHAnsi" w:cstheme="minorBidi"/>
          <w:sz w:val="22"/>
          <w:szCs w:val="22"/>
        </w:rPr>
      </w:pPr>
      <w:r w:rsidRPr="00D86643">
        <w:rPr>
          <w:rFonts w:ascii="Calibri" w:eastAsia="Calibri" w:hAnsi="Calibri" w:cs="Calibri"/>
          <w:sz w:val="22"/>
          <w:szCs w:val="22"/>
        </w:rPr>
        <w:t>I</w:t>
      </w:r>
      <w:r w:rsidRPr="00D86643">
        <w:rPr>
          <w:rFonts w:asciiTheme="minorHAnsi" w:hAnsiTheme="minorHAnsi" w:cstheme="minorBidi"/>
          <w:sz w:val="22"/>
          <w:szCs w:val="22"/>
        </w:rPr>
        <w:t>n June 2023, the Ministry of Finance has requested restructuring of the project to (a) drop the financing of the meat model regional logistics hub previously planned under Component 2.1, (b) use the released funds to further improve and rehabilitate 50 km sections of the road strategic network that they consider as being the primary focus of MRTD (Component 1.1), and (c) revise the Financing Agreements to allow the concessional IDA credit to finance in priority all studies while IBRD loan would be fully dedicated to roads and ancillary investment requirements, without changing the PDO</w:t>
      </w:r>
      <w:r w:rsidR="07D06FA2" w:rsidRPr="00D86643">
        <w:rPr>
          <w:rFonts w:asciiTheme="minorHAnsi" w:hAnsiTheme="minorHAnsi" w:cstheme="minorBidi"/>
          <w:sz w:val="22"/>
          <w:szCs w:val="22"/>
        </w:rPr>
        <w:t>.</w:t>
      </w:r>
    </w:p>
    <w:p w14:paraId="58C079B2" w14:textId="4A63EEC4" w:rsidR="3475172E" w:rsidRPr="00D86643" w:rsidRDefault="3475172E" w:rsidP="3475172E">
      <w:pPr>
        <w:pStyle w:val="paragraph"/>
        <w:spacing w:before="0" w:beforeAutospacing="0" w:after="120" w:afterAutospacing="0"/>
        <w:jc w:val="both"/>
        <w:rPr>
          <w:rFonts w:asciiTheme="minorHAnsi" w:hAnsiTheme="minorHAnsi" w:cstheme="minorBidi"/>
          <w:sz w:val="22"/>
          <w:szCs w:val="22"/>
        </w:rPr>
      </w:pPr>
    </w:p>
    <w:p w14:paraId="3EF90BEA" w14:textId="6269A125" w:rsidR="3475172E" w:rsidRPr="00D86643" w:rsidRDefault="6E3AC7CC" w:rsidP="3475172E">
      <w:pPr>
        <w:pStyle w:val="paragraph"/>
        <w:spacing w:before="0" w:beforeAutospacing="0" w:after="120" w:afterAutospacing="0"/>
        <w:jc w:val="both"/>
        <w:rPr>
          <w:rFonts w:asciiTheme="minorHAnsi" w:hAnsiTheme="minorHAnsi" w:cstheme="minorBidi"/>
          <w:b/>
          <w:bCs/>
        </w:rPr>
      </w:pPr>
      <w:r w:rsidRPr="00D86643">
        <w:rPr>
          <w:sz w:val="22"/>
          <w:szCs w:val="22"/>
        </w:rPr>
        <w:t xml:space="preserve">Hence the environmental and social instruments for the project </w:t>
      </w:r>
      <w:r w:rsidR="6961F911" w:rsidRPr="00D86643">
        <w:rPr>
          <w:sz w:val="22"/>
          <w:szCs w:val="22"/>
        </w:rPr>
        <w:t>have been</w:t>
      </w:r>
      <w:r w:rsidRPr="00D86643">
        <w:rPr>
          <w:sz w:val="22"/>
          <w:szCs w:val="22"/>
        </w:rPr>
        <w:t xml:space="preserve"> updated in June </w:t>
      </w:r>
      <w:r w:rsidR="15A46BD3" w:rsidRPr="00D86643">
        <w:rPr>
          <w:sz w:val="22"/>
          <w:szCs w:val="22"/>
        </w:rPr>
        <w:t>2023  to incorporate and re-disclosed th</w:t>
      </w:r>
      <w:r w:rsidR="4987B5DC" w:rsidRPr="00D86643">
        <w:rPr>
          <w:sz w:val="22"/>
          <w:szCs w:val="22"/>
        </w:rPr>
        <w:t xml:space="preserve">e Environmental and Social Management Framework (ESMF), </w:t>
      </w:r>
      <w:r w:rsidR="3A7AC26E" w:rsidRPr="00D86643">
        <w:rPr>
          <w:sz w:val="22"/>
          <w:szCs w:val="22"/>
        </w:rPr>
        <w:t>Resettlement</w:t>
      </w:r>
      <w:r w:rsidR="4987B5DC" w:rsidRPr="00D86643">
        <w:rPr>
          <w:sz w:val="22"/>
          <w:szCs w:val="22"/>
        </w:rPr>
        <w:t xml:space="preserve"> Policy Framework (RPF), the Stakeholder Engagement Plan (SEP), the Environmental Code of Practice </w:t>
      </w:r>
      <w:r w:rsidR="71182B58" w:rsidRPr="00D86643">
        <w:rPr>
          <w:sz w:val="22"/>
          <w:szCs w:val="22"/>
        </w:rPr>
        <w:t xml:space="preserve">(ECOP), Labor Management Procedures (LMP_ and the Environmental and Social Commitment Plan (ESCP). </w:t>
      </w:r>
    </w:p>
    <w:p w14:paraId="1E633EC4" w14:textId="095802E1" w:rsidR="002747CA" w:rsidRPr="00D86643" w:rsidRDefault="767C6BF7"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b/>
          <w:bCs/>
          <w:sz w:val="22"/>
          <w:szCs w:val="22"/>
        </w:rPr>
        <w:t xml:space="preserve">Potential environmental </w:t>
      </w:r>
      <w:r w:rsidR="4062A72D" w:rsidRPr="00D86643">
        <w:rPr>
          <w:rFonts w:asciiTheme="minorHAnsi" w:hAnsiTheme="minorHAnsi" w:cstheme="minorBidi"/>
          <w:b/>
          <w:bCs/>
          <w:sz w:val="22"/>
          <w:szCs w:val="22"/>
        </w:rPr>
        <w:t xml:space="preserve">and social </w:t>
      </w:r>
      <w:r w:rsidRPr="00D86643">
        <w:rPr>
          <w:rFonts w:asciiTheme="minorHAnsi" w:hAnsiTheme="minorHAnsi" w:cstheme="minorBidi"/>
          <w:b/>
          <w:bCs/>
          <w:sz w:val="22"/>
          <w:szCs w:val="22"/>
        </w:rPr>
        <w:t>impacts and risks.</w:t>
      </w:r>
      <w:r w:rsidRPr="00D86643">
        <w:rPr>
          <w:rFonts w:asciiTheme="minorHAnsi" w:hAnsiTheme="minorHAnsi" w:cstheme="minorBidi"/>
          <w:sz w:val="22"/>
          <w:szCs w:val="22"/>
        </w:rPr>
        <w:t xml:space="preserve"> The major </w:t>
      </w:r>
      <w:r w:rsidR="3253B36C" w:rsidRPr="00D86643">
        <w:rPr>
          <w:rFonts w:asciiTheme="minorHAnsi" w:hAnsiTheme="minorHAnsi" w:cstheme="minorBidi"/>
          <w:sz w:val="22"/>
          <w:szCs w:val="22"/>
        </w:rPr>
        <w:t>areas of risks for the project are</w:t>
      </w:r>
      <w:r w:rsidR="19B39579" w:rsidRPr="00D86643">
        <w:rPr>
          <w:rFonts w:asciiTheme="minorHAnsi" w:hAnsiTheme="minorHAnsi" w:cstheme="minorBidi"/>
          <w:sz w:val="22"/>
          <w:szCs w:val="22"/>
        </w:rPr>
        <w:t xml:space="preserve"> </w:t>
      </w:r>
      <w:r w:rsidR="058617A7" w:rsidRPr="00D86643">
        <w:rPr>
          <w:rFonts w:asciiTheme="minorHAnsi" w:hAnsiTheme="minorHAnsi" w:cstheme="minorBidi"/>
          <w:sz w:val="22"/>
          <w:szCs w:val="22"/>
        </w:rPr>
        <w:t>assessed based on the following activities</w:t>
      </w:r>
      <w:r w:rsidR="3253B36C" w:rsidRPr="00D86643">
        <w:rPr>
          <w:rFonts w:asciiTheme="minorHAnsi" w:hAnsiTheme="minorHAnsi" w:cstheme="minorBidi"/>
          <w:sz w:val="22"/>
          <w:szCs w:val="22"/>
        </w:rPr>
        <w:t xml:space="preserve">: (i) risks related to </w:t>
      </w:r>
      <w:r w:rsidR="4ED1614C" w:rsidRPr="00D86643">
        <w:rPr>
          <w:rFonts w:asciiTheme="minorHAnsi" w:hAnsiTheme="minorHAnsi" w:cstheme="minorBidi"/>
          <w:sz w:val="22"/>
          <w:szCs w:val="22"/>
        </w:rPr>
        <w:t xml:space="preserve">repair and </w:t>
      </w:r>
      <w:r w:rsidR="0C289006" w:rsidRPr="00D86643">
        <w:rPr>
          <w:rFonts w:asciiTheme="minorHAnsi" w:hAnsiTheme="minorHAnsi" w:cstheme="minorBidi"/>
          <w:sz w:val="22"/>
          <w:szCs w:val="22"/>
        </w:rPr>
        <w:t>maintenance</w:t>
      </w:r>
      <w:r w:rsidR="3253B36C" w:rsidRPr="00D86643">
        <w:rPr>
          <w:rFonts w:asciiTheme="minorHAnsi" w:hAnsiTheme="minorHAnsi" w:cstheme="minorBidi"/>
          <w:sz w:val="22"/>
          <w:szCs w:val="22"/>
        </w:rPr>
        <w:t xml:space="preserve"> of </w:t>
      </w:r>
      <w:r w:rsidR="71309C5C" w:rsidRPr="00D86643">
        <w:rPr>
          <w:rFonts w:asciiTheme="minorHAnsi" w:hAnsiTheme="minorHAnsi" w:cstheme="minorBidi"/>
          <w:sz w:val="22"/>
          <w:szCs w:val="22"/>
        </w:rPr>
        <w:t>311</w:t>
      </w:r>
      <w:r w:rsidR="0C289006" w:rsidRPr="00D86643">
        <w:rPr>
          <w:rFonts w:asciiTheme="minorHAnsi" w:hAnsiTheme="minorHAnsi" w:cstheme="minorBidi"/>
          <w:sz w:val="22"/>
          <w:szCs w:val="22"/>
        </w:rPr>
        <w:t>km</w:t>
      </w:r>
      <w:r w:rsidR="5CBED668" w:rsidRPr="00D86643">
        <w:rPr>
          <w:rFonts w:asciiTheme="minorHAnsi" w:hAnsiTheme="minorHAnsi" w:cstheme="minorBidi"/>
          <w:sz w:val="22"/>
          <w:szCs w:val="22"/>
        </w:rPr>
        <w:t xml:space="preserve"> and additional 50km</w:t>
      </w:r>
      <w:r w:rsidR="0C289006" w:rsidRPr="00D86643">
        <w:rPr>
          <w:rFonts w:asciiTheme="minorHAnsi" w:hAnsiTheme="minorHAnsi" w:cstheme="minorBidi"/>
          <w:sz w:val="22"/>
          <w:szCs w:val="22"/>
        </w:rPr>
        <w:t xml:space="preserve"> </w:t>
      </w:r>
      <w:r w:rsidR="3253B36C" w:rsidRPr="00D86643">
        <w:rPr>
          <w:rFonts w:asciiTheme="minorHAnsi" w:hAnsiTheme="minorHAnsi" w:cstheme="minorBidi"/>
          <w:sz w:val="22"/>
          <w:szCs w:val="22"/>
        </w:rPr>
        <w:t>existing roads</w:t>
      </w:r>
      <w:r w:rsidR="4EA8343F" w:rsidRPr="00D86643">
        <w:rPr>
          <w:rFonts w:asciiTheme="minorHAnsi" w:hAnsiTheme="minorHAnsi" w:cstheme="minorBidi"/>
          <w:sz w:val="22"/>
          <w:szCs w:val="22"/>
        </w:rPr>
        <w:t xml:space="preserve">; </w:t>
      </w:r>
      <w:r w:rsidR="60D3D676" w:rsidRPr="00D86643">
        <w:rPr>
          <w:rFonts w:asciiTheme="minorHAnsi" w:hAnsiTheme="minorHAnsi" w:cstheme="minorBidi"/>
          <w:sz w:val="22"/>
          <w:szCs w:val="22"/>
        </w:rPr>
        <w:t xml:space="preserve">and </w:t>
      </w:r>
      <w:r w:rsidR="4EA8343F" w:rsidRPr="00D86643">
        <w:rPr>
          <w:rFonts w:asciiTheme="minorHAnsi" w:hAnsiTheme="minorHAnsi" w:cstheme="minorBidi"/>
          <w:sz w:val="22"/>
          <w:szCs w:val="22"/>
        </w:rPr>
        <w:t xml:space="preserve">(ii) risks related to </w:t>
      </w:r>
      <w:r w:rsidR="2878A45A" w:rsidRPr="00D86643">
        <w:rPr>
          <w:rFonts w:asciiTheme="minorHAnsi" w:hAnsiTheme="minorHAnsi" w:cstheme="minorBidi"/>
          <w:sz w:val="22"/>
          <w:szCs w:val="22"/>
        </w:rPr>
        <w:t xml:space="preserve">upgrading </w:t>
      </w:r>
      <w:r w:rsidR="4EA8343F" w:rsidRPr="00D86643">
        <w:rPr>
          <w:rFonts w:asciiTheme="minorHAnsi" w:hAnsiTheme="minorHAnsi" w:cstheme="minorBidi"/>
          <w:sz w:val="22"/>
          <w:szCs w:val="22"/>
        </w:rPr>
        <w:t xml:space="preserve">of </w:t>
      </w:r>
      <w:r w:rsidR="5ADDC883" w:rsidRPr="00D86643">
        <w:rPr>
          <w:rFonts w:asciiTheme="minorHAnsi" w:hAnsiTheme="minorHAnsi" w:cstheme="minorBidi"/>
          <w:sz w:val="22"/>
          <w:szCs w:val="22"/>
        </w:rPr>
        <w:t>51</w:t>
      </w:r>
      <w:r w:rsidR="0C289006" w:rsidRPr="00D86643">
        <w:rPr>
          <w:rFonts w:asciiTheme="minorHAnsi" w:hAnsiTheme="minorHAnsi" w:cstheme="minorBidi"/>
          <w:sz w:val="22"/>
          <w:szCs w:val="22"/>
        </w:rPr>
        <w:t xml:space="preserve"> km </w:t>
      </w:r>
      <w:r w:rsidR="4EA8343F" w:rsidRPr="00D86643">
        <w:rPr>
          <w:rFonts w:asciiTheme="minorHAnsi" w:hAnsiTheme="minorHAnsi" w:cstheme="minorBidi"/>
          <w:sz w:val="22"/>
          <w:szCs w:val="22"/>
        </w:rPr>
        <w:t xml:space="preserve">last-mile </w:t>
      </w:r>
      <w:r w:rsidR="27BC5D5A" w:rsidRPr="00D86643">
        <w:rPr>
          <w:rFonts w:asciiTheme="minorHAnsi" w:hAnsiTheme="minorHAnsi" w:cstheme="minorBidi"/>
          <w:sz w:val="22"/>
          <w:szCs w:val="22"/>
        </w:rPr>
        <w:t xml:space="preserve">connectivity </w:t>
      </w:r>
      <w:r w:rsidR="4EA8343F" w:rsidRPr="00D86643">
        <w:rPr>
          <w:rFonts w:asciiTheme="minorHAnsi" w:hAnsiTheme="minorHAnsi" w:cstheme="minorBidi"/>
          <w:sz w:val="22"/>
          <w:szCs w:val="22"/>
        </w:rPr>
        <w:t>roads</w:t>
      </w:r>
      <w:r w:rsidR="3A174CD5" w:rsidRPr="00D86643">
        <w:rPr>
          <w:rFonts w:asciiTheme="minorHAnsi" w:hAnsiTheme="minorHAnsi" w:cstheme="minorBidi"/>
          <w:sz w:val="22"/>
          <w:szCs w:val="22"/>
        </w:rPr>
        <w:t xml:space="preserve">The World Bank Environmental and Social </w:t>
      </w:r>
      <w:r w:rsidR="59E9EA20" w:rsidRPr="00D86643">
        <w:rPr>
          <w:rFonts w:asciiTheme="minorHAnsi" w:hAnsiTheme="minorHAnsi" w:cstheme="minorBidi"/>
          <w:sz w:val="22"/>
          <w:szCs w:val="22"/>
        </w:rPr>
        <w:t xml:space="preserve">Framework </w:t>
      </w:r>
      <w:r w:rsidR="243A0F9D" w:rsidRPr="00D86643">
        <w:rPr>
          <w:rFonts w:asciiTheme="minorHAnsi" w:hAnsiTheme="minorHAnsi" w:cstheme="minorBidi"/>
          <w:sz w:val="22"/>
          <w:szCs w:val="22"/>
        </w:rPr>
        <w:t xml:space="preserve">will apply and all ESSs except for ESS9 </w:t>
      </w:r>
      <w:r w:rsidR="631ED3CE" w:rsidRPr="00D86643">
        <w:rPr>
          <w:rFonts w:asciiTheme="minorHAnsi" w:hAnsiTheme="minorHAnsi" w:cstheme="minorBidi"/>
          <w:sz w:val="22"/>
          <w:szCs w:val="22"/>
        </w:rPr>
        <w:t xml:space="preserve">are considered relevant at this stage. </w:t>
      </w:r>
    </w:p>
    <w:p w14:paraId="1D753AFC" w14:textId="29B12F36" w:rsidR="00D1779E" w:rsidRPr="00D86643" w:rsidRDefault="65534DC6"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sz w:val="22"/>
          <w:szCs w:val="22"/>
        </w:rPr>
        <w:t xml:space="preserve">E&amp;S risks during </w:t>
      </w:r>
      <w:r w:rsidR="4E7F28E9" w:rsidRPr="00D86643">
        <w:rPr>
          <w:rFonts w:asciiTheme="minorHAnsi" w:hAnsiTheme="minorHAnsi" w:cstheme="minorBidi"/>
          <w:sz w:val="22"/>
          <w:szCs w:val="22"/>
        </w:rPr>
        <w:t xml:space="preserve">road </w:t>
      </w:r>
      <w:r w:rsidRPr="00D86643">
        <w:rPr>
          <w:rFonts w:asciiTheme="minorHAnsi" w:hAnsiTheme="minorHAnsi" w:cstheme="minorBidi"/>
          <w:sz w:val="22"/>
          <w:szCs w:val="22"/>
        </w:rPr>
        <w:t>construction include fugitive dust, noise, spoil/construction waste, soil erosion and runoff, OHS impacts to workers and communities, traffic and road safety, potential impacts to wildlife, potential restrictions to land access, livelihoods impact to communities</w:t>
      </w:r>
      <w:r w:rsidR="1F04D056" w:rsidRPr="00D86643">
        <w:rPr>
          <w:rFonts w:asciiTheme="minorHAnsi" w:hAnsiTheme="minorHAnsi" w:cstheme="minorBidi"/>
          <w:sz w:val="22"/>
          <w:szCs w:val="22"/>
        </w:rPr>
        <w:t xml:space="preserve"> near </w:t>
      </w:r>
      <w:r w:rsidR="75D35B9B" w:rsidRPr="00D86643">
        <w:rPr>
          <w:rFonts w:asciiTheme="minorHAnsi" w:hAnsiTheme="minorHAnsi" w:cstheme="minorBidi"/>
          <w:sz w:val="22"/>
          <w:szCs w:val="22"/>
        </w:rPr>
        <w:t>the roads and near material sourcing sites</w:t>
      </w:r>
      <w:r w:rsidRPr="00D86643">
        <w:rPr>
          <w:rFonts w:asciiTheme="minorHAnsi" w:hAnsiTheme="minorHAnsi" w:cstheme="minorBidi"/>
          <w:sz w:val="22"/>
          <w:szCs w:val="22"/>
        </w:rPr>
        <w:t>, potential impact to ethnic minorities, risk related to</w:t>
      </w:r>
      <w:r w:rsidR="23F45827" w:rsidRPr="00D86643">
        <w:rPr>
          <w:rFonts w:asciiTheme="minorHAnsi" w:hAnsiTheme="minorHAnsi" w:cstheme="minorBidi"/>
          <w:sz w:val="22"/>
          <w:szCs w:val="22"/>
        </w:rPr>
        <w:t xml:space="preserve"> </w:t>
      </w:r>
      <w:r w:rsidR="4C542919" w:rsidRPr="00D86643">
        <w:rPr>
          <w:rFonts w:asciiTheme="minorHAnsi" w:hAnsiTheme="minorHAnsi" w:cstheme="minorBidi"/>
          <w:sz w:val="22"/>
          <w:szCs w:val="22"/>
        </w:rPr>
        <w:t>SEA/SH</w:t>
      </w:r>
      <w:r w:rsidRPr="00D86643">
        <w:rPr>
          <w:rFonts w:asciiTheme="minorHAnsi" w:hAnsiTheme="minorHAnsi" w:cstheme="minorBidi"/>
          <w:sz w:val="22"/>
          <w:szCs w:val="22"/>
        </w:rPr>
        <w:t xml:space="preserve">, </w:t>
      </w:r>
      <w:r w:rsidR="7146C7DC" w:rsidRPr="00D86643">
        <w:rPr>
          <w:rFonts w:asciiTheme="minorHAnsi" w:hAnsiTheme="minorHAnsi" w:cstheme="minorBidi"/>
          <w:sz w:val="22"/>
          <w:szCs w:val="22"/>
        </w:rPr>
        <w:t xml:space="preserve">potential </w:t>
      </w:r>
      <w:r w:rsidR="57F88D3E" w:rsidRPr="00D86643">
        <w:rPr>
          <w:rFonts w:asciiTheme="minorHAnsi" w:hAnsiTheme="minorHAnsi" w:cstheme="minorBidi"/>
          <w:sz w:val="22"/>
          <w:szCs w:val="22"/>
        </w:rPr>
        <w:t xml:space="preserve">impact to cultural heritage, </w:t>
      </w:r>
      <w:r w:rsidRPr="00D86643">
        <w:rPr>
          <w:rFonts w:asciiTheme="minorHAnsi" w:hAnsiTheme="minorHAnsi" w:cstheme="minorBidi"/>
          <w:sz w:val="22"/>
          <w:szCs w:val="22"/>
        </w:rPr>
        <w:t xml:space="preserve">risk related to inclusion and stakeholder engagement etc. These risks are expected to be temporary, site specific and could be managed by adopting mitigation </w:t>
      </w:r>
      <w:r w:rsidR="57207318" w:rsidRPr="00D86643">
        <w:rPr>
          <w:rFonts w:asciiTheme="minorHAnsi" w:hAnsiTheme="minorHAnsi" w:cstheme="minorBidi"/>
          <w:sz w:val="22"/>
          <w:szCs w:val="22"/>
        </w:rPr>
        <w:t>hierarchy.</w:t>
      </w:r>
      <w:r w:rsidR="45D18D70" w:rsidRPr="00D86643">
        <w:rPr>
          <w:rFonts w:asciiTheme="minorHAnsi" w:hAnsiTheme="minorHAnsi" w:cstheme="minorBidi"/>
          <w:sz w:val="22"/>
          <w:szCs w:val="22"/>
        </w:rPr>
        <w:t xml:space="preserve"> </w:t>
      </w:r>
      <w:r w:rsidR="57207318" w:rsidRPr="00D86643">
        <w:rPr>
          <w:rFonts w:asciiTheme="minorHAnsi" w:hAnsiTheme="minorHAnsi" w:cstheme="minorBidi"/>
          <w:sz w:val="22"/>
          <w:szCs w:val="22"/>
        </w:rPr>
        <w:t> </w:t>
      </w:r>
      <w:r w:rsidR="3BD87B6D" w:rsidRPr="00D86643">
        <w:rPr>
          <w:rFonts w:asciiTheme="minorHAnsi" w:hAnsiTheme="minorHAnsi" w:cstheme="minorBidi"/>
          <w:sz w:val="22"/>
          <w:szCs w:val="22"/>
        </w:rPr>
        <w:t xml:space="preserve">The </w:t>
      </w:r>
      <w:r w:rsidR="18F1E602" w:rsidRPr="00D86643">
        <w:rPr>
          <w:rFonts w:asciiTheme="minorHAnsi" w:hAnsiTheme="minorHAnsi" w:cstheme="minorBidi"/>
          <w:sz w:val="22"/>
          <w:szCs w:val="22"/>
        </w:rPr>
        <w:t>Technical Assistance (</w:t>
      </w:r>
      <w:r w:rsidR="3BD87B6D" w:rsidRPr="00D86643">
        <w:rPr>
          <w:rFonts w:asciiTheme="minorHAnsi" w:hAnsiTheme="minorHAnsi" w:cstheme="minorBidi"/>
          <w:sz w:val="22"/>
          <w:szCs w:val="22"/>
        </w:rPr>
        <w:t>TA</w:t>
      </w:r>
      <w:r w:rsidR="18F1E602" w:rsidRPr="00D86643">
        <w:rPr>
          <w:rFonts w:asciiTheme="minorHAnsi" w:hAnsiTheme="minorHAnsi" w:cstheme="minorBidi"/>
          <w:sz w:val="22"/>
          <w:szCs w:val="22"/>
        </w:rPr>
        <w:t>)</w:t>
      </w:r>
      <w:r w:rsidR="3BD87B6D" w:rsidRPr="00D86643">
        <w:rPr>
          <w:rFonts w:asciiTheme="minorHAnsi" w:hAnsiTheme="minorHAnsi" w:cstheme="minorBidi"/>
          <w:sz w:val="22"/>
          <w:szCs w:val="22"/>
        </w:rPr>
        <w:t xml:space="preserve"> activities relate to potential infrastructure investments down the line and E&amp;S risks will have to embedded in the ToRs for all such activities. </w:t>
      </w:r>
    </w:p>
    <w:p w14:paraId="1D3A260E" w14:textId="289901F7" w:rsidR="00516295" w:rsidRPr="00D86643" w:rsidRDefault="3B3D6F90" w:rsidP="0950588A">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sz w:val="22"/>
          <w:szCs w:val="22"/>
        </w:rPr>
        <w:t xml:space="preserve">This </w:t>
      </w:r>
      <w:r w:rsidR="18F1E602" w:rsidRPr="00D86643">
        <w:rPr>
          <w:rFonts w:asciiTheme="minorHAnsi" w:hAnsiTheme="minorHAnsi" w:cstheme="minorBidi"/>
          <w:sz w:val="22"/>
          <w:szCs w:val="22"/>
        </w:rPr>
        <w:t>Environmental and Social Management Framework (</w:t>
      </w:r>
      <w:r w:rsidRPr="00D86643">
        <w:rPr>
          <w:rFonts w:asciiTheme="minorHAnsi" w:hAnsiTheme="minorHAnsi" w:cstheme="minorBidi"/>
          <w:sz w:val="22"/>
          <w:szCs w:val="22"/>
        </w:rPr>
        <w:t>ESMF</w:t>
      </w:r>
      <w:r w:rsidR="18F1E602" w:rsidRPr="00D86643">
        <w:rPr>
          <w:rFonts w:asciiTheme="minorHAnsi" w:hAnsiTheme="minorHAnsi" w:cstheme="minorBidi"/>
          <w:sz w:val="22"/>
          <w:szCs w:val="22"/>
        </w:rPr>
        <w:t>)</w:t>
      </w:r>
      <w:r w:rsidRPr="00D86643">
        <w:rPr>
          <w:rFonts w:asciiTheme="minorHAnsi" w:hAnsiTheme="minorHAnsi" w:cstheme="minorBidi"/>
          <w:sz w:val="22"/>
          <w:szCs w:val="22"/>
        </w:rPr>
        <w:t xml:space="preserve"> is proposed as the E&amp;S management instrument to cover all project supported activities, including repair and maintenance of existing road, new construction of last mile connectivity roads, </w:t>
      </w:r>
      <w:r w:rsidR="434E0D7D" w:rsidRPr="00D86643">
        <w:rPr>
          <w:rFonts w:asciiTheme="minorHAnsi" w:hAnsiTheme="minorHAnsi" w:cstheme="minorBidi"/>
          <w:sz w:val="22"/>
          <w:szCs w:val="22"/>
        </w:rPr>
        <w:t>preparatory work for</w:t>
      </w:r>
      <w:r w:rsidRPr="00D86643">
        <w:rPr>
          <w:rFonts w:asciiTheme="minorHAnsi" w:hAnsiTheme="minorHAnsi" w:cstheme="minorBidi"/>
          <w:sz w:val="22"/>
          <w:szCs w:val="22"/>
        </w:rPr>
        <w:t xml:space="preserve"> </w:t>
      </w:r>
      <w:r w:rsidR="57EB474D" w:rsidRPr="00D86643">
        <w:rPr>
          <w:rFonts w:asciiTheme="minorHAnsi" w:hAnsiTheme="minorHAnsi" w:cstheme="minorBidi"/>
          <w:sz w:val="22"/>
          <w:szCs w:val="22"/>
        </w:rPr>
        <w:t xml:space="preserve">logistic </w:t>
      </w:r>
      <w:r w:rsidRPr="00D86643">
        <w:rPr>
          <w:rFonts w:asciiTheme="minorHAnsi" w:hAnsiTheme="minorHAnsi" w:cstheme="minorBidi"/>
          <w:sz w:val="22"/>
          <w:szCs w:val="22"/>
        </w:rPr>
        <w:t>hub</w:t>
      </w:r>
      <w:r w:rsidR="7F6F2FBF" w:rsidRPr="00D86643">
        <w:rPr>
          <w:rFonts w:asciiTheme="minorHAnsi" w:hAnsiTheme="minorHAnsi" w:cstheme="minorBidi"/>
          <w:sz w:val="22"/>
          <w:szCs w:val="22"/>
        </w:rPr>
        <w:t xml:space="preserve">s, namely </w:t>
      </w:r>
      <w:r w:rsidR="7F6F2FBF" w:rsidRPr="00D86643">
        <w:rPr>
          <w:rFonts w:asciiTheme="minorHAnsi" w:hAnsiTheme="minorHAnsi" w:cstheme="minorBidi"/>
          <w:sz w:val="22"/>
          <w:szCs w:val="22"/>
        </w:rPr>
        <w:lastRenderedPageBreak/>
        <w:t>studies</w:t>
      </w:r>
      <w:r w:rsidRPr="00D86643">
        <w:rPr>
          <w:rFonts w:asciiTheme="minorHAnsi" w:hAnsiTheme="minorHAnsi" w:cstheme="minorBidi"/>
          <w:sz w:val="22"/>
          <w:szCs w:val="22"/>
        </w:rPr>
        <w:t>, TAs, CERC activities, and any associated facilities in compliance with both domestic regulations and the World Bank’s ESF.</w:t>
      </w:r>
    </w:p>
    <w:p w14:paraId="5CE07CDA" w14:textId="5AD2B8D5" w:rsidR="00516295" w:rsidRPr="00D86643" w:rsidRDefault="00516295"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b/>
          <w:bCs/>
          <w:sz w:val="22"/>
          <w:szCs w:val="22"/>
        </w:rPr>
        <w:t>Environmental and Social Risk Rating.</w:t>
      </w:r>
      <w:r w:rsidRPr="00D86643">
        <w:rPr>
          <w:rFonts w:asciiTheme="minorHAnsi" w:hAnsiTheme="minorHAnsi" w:cstheme="minorBidi"/>
          <w:sz w:val="22"/>
          <w:szCs w:val="22"/>
        </w:rPr>
        <w:t xml:space="preserve"> The project was prepared under World Bank’s Environmental and Social Framework with and Environmental Risk Rating of “</w:t>
      </w:r>
      <w:r w:rsidRPr="00D86643">
        <w:rPr>
          <w:rFonts w:asciiTheme="minorHAnsi" w:hAnsiTheme="minorHAnsi" w:cstheme="minorBidi"/>
          <w:i/>
          <w:iCs/>
          <w:sz w:val="22"/>
          <w:szCs w:val="22"/>
        </w:rPr>
        <w:t>Substantial</w:t>
      </w:r>
      <w:r w:rsidRPr="00D86643">
        <w:rPr>
          <w:rFonts w:asciiTheme="minorHAnsi" w:hAnsiTheme="minorHAnsi" w:cstheme="minorBidi"/>
          <w:sz w:val="22"/>
          <w:szCs w:val="22"/>
        </w:rPr>
        <w:t>” and a Social Risk Rating of “</w:t>
      </w:r>
      <w:r w:rsidRPr="00D86643">
        <w:rPr>
          <w:rFonts w:asciiTheme="minorHAnsi" w:hAnsiTheme="minorHAnsi" w:cstheme="minorBidi"/>
          <w:i/>
          <w:iCs/>
          <w:sz w:val="22"/>
          <w:szCs w:val="22"/>
        </w:rPr>
        <w:t>Substantial</w:t>
      </w:r>
      <w:r w:rsidRPr="00D86643">
        <w:rPr>
          <w:rFonts w:asciiTheme="minorHAnsi" w:hAnsiTheme="minorHAnsi" w:cstheme="minorBidi"/>
          <w:sz w:val="22"/>
          <w:szCs w:val="22"/>
        </w:rPr>
        <w:t>”, resulting in an overall ESF Risk Rating of “</w:t>
      </w:r>
      <w:r w:rsidRPr="00D86643">
        <w:rPr>
          <w:rFonts w:asciiTheme="minorHAnsi" w:hAnsiTheme="minorHAnsi" w:cstheme="minorBidi"/>
          <w:i/>
          <w:iCs/>
          <w:sz w:val="22"/>
          <w:szCs w:val="22"/>
        </w:rPr>
        <w:t>Substantial</w:t>
      </w:r>
      <w:r w:rsidRPr="00D86643">
        <w:rPr>
          <w:rFonts w:asciiTheme="minorHAnsi" w:hAnsiTheme="minorHAnsi" w:cstheme="minorBidi"/>
          <w:sz w:val="22"/>
          <w:szCs w:val="22"/>
        </w:rPr>
        <w:t>”.</w:t>
      </w:r>
    </w:p>
    <w:p w14:paraId="27A3E933" w14:textId="74ED74B2" w:rsidR="00711FDD" w:rsidRPr="00D86643" w:rsidRDefault="00516295"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b/>
          <w:bCs/>
          <w:sz w:val="22"/>
          <w:szCs w:val="22"/>
        </w:rPr>
        <w:t>Institutional capacities to manage environmental and social risks and impacts.</w:t>
      </w:r>
      <w:r w:rsidRPr="00D86643">
        <w:rPr>
          <w:rFonts w:asciiTheme="minorHAnsi" w:hAnsiTheme="minorHAnsi" w:cstheme="minorBidi"/>
          <w:sz w:val="22"/>
          <w:szCs w:val="22"/>
        </w:rPr>
        <w:t xml:space="preserve"> </w:t>
      </w:r>
      <w:r w:rsidR="00F07142" w:rsidRPr="00D86643">
        <w:rPr>
          <w:rFonts w:asciiTheme="minorHAnsi" w:hAnsiTheme="minorHAnsi" w:cstheme="minorBidi"/>
          <w:sz w:val="22"/>
          <w:szCs w:val="22"/>
        </w:rPr>
        <w:t>M</w:t>
      </w:r>
      <w:r w:rsidRPr="00D86643">
        <w:rPr>
          <w:rFonts w:asciiTheme="minorHAnsi" w:hAnsiTheme="minorHAnsi" w:cstheme="minorBidi"/>
          <w:sz w:val="22"/>
          <w:szCs w:val="22"/>
        </w:rPr>
        <w:t xml:space="preserve">inistry of </w:t>
      </w:r>
      <w:r w:rsidR="00F07142" w:rsidRPr="00D86643">
        <w:rPr>
          <w:rFonts w:asciiTheme="minorHAnsi" w:hAnsiTheme="minorHAnsi" w:cstheme="minorBidi"/>
          <w:sz w:val="22"/>
          <w:szCs w:val="22"/>
        </w:rPr>
        <w:t>R</w:t>
      </w:r>
      <w:r w:rsidRPr="00D86643">
        <w:rPr>
          <w:rFonts w:asciiTheme="minorHAnsi" w:hAnsiTheme="minorHAnsi" w:cstheme="minorBidi"/>
          <w:sz w:val="22"/>
          <w:szCs w:val="22"/>
        </w:rPr>
        <w:t xml:space="preserve">oad and </w:t>
      </w:r>
      <w:r w:rsidR="00F07142" w:rsidRPr="00D86643">
        <w:rPr>
          <w:rFonts w:asciiTheme="minorHAnsi" w:hAnsiTheme="minorHAnsi" w:cstheme="minorBidi"/>
          <w:sz w:val="22"/>
          <w:szCs w:val="22"/>
        </w:rPr>
        <w:t>T</w:t>
      </w:r>
      <w:r w:rsidRPr="00D86643">
        <w:rPr>
          <w:rFonts w:asciiTheme="minorHAnsi" w:hAnsiTheme="minorHAnsi" w:cstheme="minorBidi"/>
          <w:sz w:val="22"/>
          <w:szCs w:val="22"/>
        </w:rPr>
        <w:t xml:space="preserve">ransport </w:t>
      </w:r>
      <w:r w:rsidR="00F07142" w:rsidRPr="00D86643">
        <w:rPr>
          <w:rFonts w:asciiTheme="minorHAnsi" w:hAnsiTheme="minorHAnsi" w:cstheme="minorBidi"/>
          <w:sz w:val="22"/>
          <w:szCs w:val="22"/>
        </w:rPr>
        <w:t>D</w:t>
      </w:r>
      <w:r w:rsidRPr="00D86643">
        <w:rPr>
          <w:rFonts w:asciiTheme="minorHAnsi" w:hAnsiTheme="minorHAnsi" w:cstheme="minorBidi"/>
          <w:sz w:val="22"/>
          <w:szCs w:val="22"/>
        </w:rPr>
        <w:t>evelopment (</w:t>
      </w:r>
      <w:r w:rsidR="00522A44" w:rsidRPr="00D86643">
        <w:rPr>
          <w:rFonts w:asciiTheme="minorHAnsi" w:hAnsiTheme="minorHAnsi" w:cstheme="minorBidi"/>
          <w:sz w:val="22"/>
          <w:szCs w:val="22"/>
        </w:rPr>
        <w:t>MoRTD</w:t>
      </w:r>
      <w:r w:rsidRPr="00D86643">
        <w:rPr>
          <w:rFonts w:asciiTheme="minorHAnsi" w:hAnsiTheme="minorHAnsi" w:cstheme="minorBidi"/>
          <w:sz w:val="22"/>
          <w:szCs w:val="22"/>
        </w:rPr>
        <w:t>)</w:t>
      </w:r>
      <w:r w:rsidR="00F07142" w:rsidRPr="00D86643">
        <w:rPr>
          <w:rFonts w:asciiTheme="minorHAnsi" w:hAnsiTheme="minorHAnsi" w:cstheme="minorBidi"/>
          <w:sz w:val="22"/>
          <w:szCs w:val="22"/>
        </w:rPr>
        <w:t xml:space="preserve"> has developed this ESMF, an ESMP, Labor Management Procedure (LMP), </w:t>
      </w:r>
      <w:r w:rsidR="00C760FC" w:rsidRPr="00D86643">
        <w:rPr>
          <w:rFonts w:asciiTheme="minorHAnsi" w:hAnsiTheme="minorHAnsi" w:cstheme="minorBidi"/>
          <w:sz w:val="22"/>
          <w:szCs w:val="22"/>
        </w:rPr>
        <w:t>S</w:t>
      </w:r>
      <w:r w:rsidR="00F07142" w:rsidRPr="00D86643">
        <w:rPr>
          <w:rFonts w:asciiTheme="minorHAnsi" w:hAnsiTheme="minorHAnsi" w:cstheme="minorBidi"/>
          <w:sz w:val="22"/>
          <w:szCs w:val="22"/>
        </w:rPr>
        <w:t xml:space="preserve">takeholder engagement plan (SEP), a </w:t>
      </w:r>
      <w:r w:rsidR="00C760FC" w:rsidRPr="00D86643">
        <w:rPr>
          <w:rFonts w:asciiTheme="minorHAnsi" w:hAnsiTheme="minorHAnsi" w:cstheme="minorBidi"/>
          <w:sz w:val="22"/>
          <w:szCs w:val="22"/>
        </w:rPr>
        <w:t>R</w:t>
      </w:r>
      <w:r w:rsidR="00F07142" w:rsidRPr="00D86643">
        <w:rPr>
          <w:rFonts w:asciiTheme="minorHAnsi" w:hAnsiTheme="minorHAnsi" w:cstheme="minorBidi"/>
          <w:sz w:val="22"/>
          <w:szCs w:val="22"/>
        </w:rPr>
        <w:t>esettlement policy framework (RPF)</w:t>
      </w:r>
      <w:r w:rsidRPr="00D86643">
        <w:rPr>
          <w:rFonts w:asciiTheme="minorHAnsi" w:hAnsiTheme="minorHAnsi" w:cstheme="minorBidi"/>
          <w:sz w:val="22"/>
          <w:szCs w:val="22"/>
        </w:rPr>
        <w:t xml:space="preserve"> </w:t>
      </w:r>
      <w:r w:rsidR="00F07142" w:rsidRPr="00D86643">
        <w:rPr>
          <w:rFonts w:asciiTheme="minorHAnsi" w:hAnsiTheme="minorHAnsi" w:cstheme="minorBidi"/>
          <w:sz w:val="22"/>
          <w:szCs w:val="22"/>
        </w:rPr>
        <w:t>for t</w:t>
      </w:r>
      <w:r w:rsidRPr="00D86643">
        <w:rPr>
          <w:rFonts w:asciiTheme="minorHAnsi" w:hAnsiTheme="minorHAnsi" w:cstheme="minorBidi"/>
          <w:sz w:val="22"/>
          <w:szCs w:val="22"/>
        </w:rPr>
        <w:t>he project</w:t>
      </w:r>
      <w:r w:rsidR="00F07142" w:rsidRPr="00D86643">
        <w:rPr>
          <w:rFonts w:asciiTheme="minorHAnsi" w:hAnsiTheme="minorHAnsi" w:cstheme="minorBidi"/>
          <w:sz w:val="22"/>
          <w:szCs w:val="22"/>
        </w:rPr>
        <w:t xml:space="preserve"> consistent with the requirements of ESF. </w:t>
      </w:r>
      <w:r w:rsidR="00522A44" w:rsidRPr="00D86643">
        <w:rPr>
          <w:rFonts w:asciiTheme="minorHAnsi" w:hAnsiTheme="minorHAnsi" w:cstheme="minorBidi"/>
          <w:sz w:val="22"/>
          <w:szCs w:val="22"/>
        </w:rPr>
        <w:t>MoRTD</w:t>
      </w:r>
      <w:r w:rsidRPr="00D86643">
        <w:rPr>
          <w:rFonts w:asciiTheme="minorHAnsi" w:hAnsiTheme="minorHAnsi" w:cstheme="minorBidi"/>
          <w:sz w:val="22"/>
          <w:szCs w:val="22"/>
        </w:rPr>
        <w:t xml:space="preserve"> will be the implementing agency for the project. The project management </w:t>
      </w:r>
      <w:r w:rsidR="00711FDD" w:rsidRPr="00D86643">
        <w:rPr>
          <w:rFonts w:asciiTheme="minorHAnsi" w:hAnsiTheme="minorHAnsi" w:cstheme="minorBidi"/>
          <w:sz w:val="22"/>
          <w:szCs w:val="22"/>
        </w:rPr>
        <w:t xml:space="preserve">office (PMO) functioning under the </w:t>
      </w:r>
      <w:r w:rsidR="00522A44" w:rsidRPr="00D86643">
        <w:rPr>
          <w:rFonts w:asciiTheme="minorHAnsi" w:hAnsiTheme="minorHAnsi" w:cstheme="minorBidi"/>
          <w:sz w:val="22"/>
          <w:szCs w:val="22"/>
        </w:rPr>
        <w:t>MoRTD</w:t>
      </w:r>
      <w:r w:rsidR="00711FDD" w:rsidRPr="00D86643">
        <w:rPr>
          <w:rFonts w:asciiTheme="minorHAnsi" w:hAnsiTheme="minorHAnsi" w:cstheme="minorBidi"/>
          <w:sz w:val="22"/>
          <w:szCs w:val="22"/>
        </w:rPr>
        <w:t xml:space="preserve"> will be responsible for the day-to-day management of project activities. The PMO will deploy the staff needed for proper implementation of the ESF elements of the project. </w:t>
      </w:r>
    </w:p>
    <w:p w14:paraId="14CA7EFE" w14:textId="77777777" w:rsidR="00711FDD" w:rsidRPr="00D86643" w:rsidRDefault="00711FDD" w:rsidP="00D86643">
      <w:pPr>
        <w:jc w:val="both"/>
        <w:rPr>
          <w:rFonts w:eastAsia="Times New Roman"/>
          <w:sz w:val="24"/>
          <w:szCs w:val="24"/>
          <w:lang w:val="en-GB" w:eastAsia="zh-CN"/>
        </w:rPr>
      </w:pPr>
      <w:r w:rsidRPr="00D86643">
        <w:br w:type="page"/>
      </w:r>
    </w:p>
    <w:p w14:paraId="1B86D2F7" w14:textId="21E0AE8E" w:rsidR="00655CAC" w:rsidRPr="00D86643" w:rsidRDefault="00655CAC" w:rsidP="3475172E">
      <w:pPr>
        <w:pStyle w:val="Heading1"/>
        <w:numPr>
          <w:ilvl w:val="0"/>
          <w:numId w:val="45"/>
        </w:numPr>
        <w:jc w:val="both"/>
        <w:rPr>
          <w:rFonts w:asciiTheme="minorHAnsi" w:hAnsiTheme="minorHAnsi" w:cstheme="minorBidi"/>
        </w:rPr>
      </w:pPr>
      <w:bookmarkStart w:id="1" w:name="_Toc447028459"/>
      <w:r w:rsidRPr="00D86643">
        <w:rPr>
          <w:rFonts w:asciiTheme="minorHAnsi" w:hAnsiTheme="minorHAnsi" w:cstheme="minorBidi"/>
        </w:rPr>
        <w:lastRenderedPageBreak/>
        <w:t>INTRODUCTION</w:t>
      </w:r>
      <w:bookmarkEnd w:id="1"/>
      <w:r w:rsidR="00B234A7" w:rsidRPr="00D86643">
        <w:rPr>
          <w:rFonts w:asciiTheme="minorHAnsi" w:hAnsiTheme="minorHAnsi" w:cstheme="minorBidi"/>
        </w:rPr>
        <w:t xml:space="preserve"> </w:t>
      </w:r>
    </w:p>
    <w:p w14:paraId="1E580AB9" w14:textId="77777777" w:rsidR="00655CAC" w:rsidRPr="00D86643" w:rsidRDefault="00655CAC" w:rsidP="3475172E">
      <w:pPr>
        <w:pStyle w:val="Heading2"/>
        <w:jc w:val="both"/>
        <w:rPr>
          <w:rFonts w:asciiTheme="minorHAnsi" w:hAnsiTheme="minorHAnsi" w:cstheme="minorBidi"/>
          <w:color w:val="auto"/>
        </w:rPr>
      </w:pPr>
      <w:bookmarkStart w:id="2" w:name="_Toc1120145338"/>
      <w:r w:rsidRPr="00D86643">
        <w:rPr>
          <w:rFonts w:asciiTheme="minorHAnsi" w:hAnsiTheme="minorHAnsi" w:cstheme="minorBidi"/>
          <w:color w:val="auto"/>
        </w:rPr>
        <w:t>Project Background</w:t>
      </w:r>
      <w:bookmarkEnd w:id="2"/>
    </w:p>
    <w:p w14:paraId="32A02F81" w14:textId="6842DD14" w:rsidR="00655CAC" w:rsidRPr="00D86643" w:rsidRDefault="41E35D7B" w:rsidP="0950588A">
      <w:pPr>
        <w:jc w:val="both"/>
      </w:pPr>
      <w:r w:rsidRPr="00D86643">
        <w:t xml:space="preserve">With </w:t>
      </w:r>
      <w:r w:rsidR="00655CAC" w:rsidRPr="00D86643">
        <w:t xml:space="preserve">3.2 million people inhabiting a territory of 1.564 million square kilometers, Mongolia has a population density of 2.1 people per square kilometer. About half the population - some 1.4 million people-live in the capital city Ulaanbaatar. The rest of the population is spread across small urban centers and vast steppes, where people herd sheep, goats, horses, cattle, yaks, and camels. Some 233,000 households in Mongolia own and raise more than 70 million head of livestock. Nearly 30 percent of Mongolians are traditional nomadic pastoralists whose livelihoods are still vulnerable, with livestock often their only source of income. Alternate job opportunities are scarce in rural areas. (InfraSAP, 2020) </w:t>
      </w:r>
    </w:p>
    <w:p w14:paraId="33A8D1B9" w14:textId="56576676" w:rsidR="00705CF0" w:rsidRPr="00D86643" w:rsidRDefault="00705CF0" w:rsidP="00705CF0">
      <w:pPr>
        <w:jc w:val="both"/>
        <w:rPr>
          <w:rFonts w:cstheme="minorHAnsi"/>
        </w:rPr>
      </w:pPr>
      <w:r w:rsidRPr="00D86643">
        <w:rPr>
          <w:rFonts w:cstheme="minorHAnsi"/>
        </w:rPr>
        <w:t>Poverty is much higher in rural areas (35.5 per cent) than urban areas (23.2 per cent). Rural poor people are either herders, who are scattered, isolated and mobile, or entrenched in rural district settlements called soums, made up of a few hundred families. </w:t>
      </w:r>
    </w:p>
    <w:p w14:paraId="6E826A9D" w14:textId="77777777" w:rsidR="00705CF0" w:rsidRPr="00D86643" w:rsidRDefault="00705CF0" w:rsidP="00705CF0">
      <w:pPr>
        <w:jc w:val="both"/>
        <w:rPr>
          <w:rFonts w:cstheme="minorHAnsi"/>
        </w:rPr>
      </w:pPr>
      <w:r w:rsidRPr="00D86643">
        <w:rPr>
          <w:rFonts w:cstheme="minorHAnsi"/>
        </w:rPr>
        <w:t>Basic infrastructure, such as social services and roads, is very poor due to Mongolia’s difficult terrain and high construction costs, coupled with lack of funds. This makes life difficult for isolated rural people, who have limited access to markets, inadequate education and health care, and few opportunities to earn income. </w:t>
      </w:r>
    </w:p>
    <w:p w14:paraId="1C410305" w14:textId="4BDD20F2" w:rsidR="00705CF0" w:rsidRPr="00D86643" w:rsidRDefault="00705CF0" w:rsidP="00705CF0">
      <w:pPr>
        <w:jc w:val="both"/>
        <w:rPr>
          <w:rFonts w:cstheme="minorHAnsi"/>
        </w:rPr>
      </w:pPr>
      <w:r w:rsidRPr="00D86643">
        <w:rPr>
          <w:rFonts w:cstheme="minorHAnsi"/>
        </w:rPr>
        <w:t>Many herder households live in precarious circumstances on the ranges or in bag</w:t>
      </w:r>
      <w:r w:rsidR="008148C5" w:rsidRPr="00D86643">
        <w:rPr>
          <w:rFonts w:cstheme="minorHAnsi"/>
        </w:rPr>
        <w:t>h</w:t>
      </w:r>
      <w:r w:rsidRPr="00D86643">
        <w:rPr>
          <w:rFonts w:cstheme="minorHAnsi"/>
        </w:rPr>
        <w:t xml:space="preserve"> (sub-districts), where opportunities for livelihoods apart from herding are almost non-existent.</w:t>
      </w:r>
      <w:r w:rsidR="007E7018" w:rsidRPr="00D86643">
        <w:rPr>
          <w:rFonts w:cstheme="minorHAnsi"/>
        </w:rPr>
        <w:t xml:space="preserve"> The effects of COVID-19 on the livestock sector</w:t>
      </w:r>
      <w:r w:rsidR="00DA3E62" w:rsidRPr="00D86643">
        <w:rPr>
          <w:rFonts w:cstheme="minorHAnsi"/>
        </w:rPr>
        <w:t xml:space="preserve"> </w:t>
      </w:r>
      <w:r w:rsidR="007E7018" w:rsidRPr="00D86643">
        <w:rPr>
          <w:rFonts w:cstheme="minorHAnsi"/>
        </w:rPr>
        <w:t>are still largely unquantified and yet to be fully felt. While no formal assessments have been carried out, observations by international organizations</w:t>
      </w:r>
      <w:r w:rsidR="00DA3E62" w:rsidRPr="00D86643">
        <w:rPr>
          <w:rFonts w:cstheme="minorHAnsi"/>
        </w:rPr>
        <w:t xml:space="preserve"> and scientists</w:t>
      </w:r>
      <w:r w:rsidR="007E7018" w:rsidRPr="00D86643">
        <w:rPr>
          <w:rFonts w:cstheme="minorHAnsi"/>
        </w:rPr>
        <w:t xml:space="preserve"> show severe disruptions to livestock value chains, increased limitation in movements, and consequent conflicts over natural resources use. </w:t>
      </w:r>
    </w:p>
    <w:p w14:paraId="4C617363" w14:textId="03099C80" w:rsidR="00655CAC" w:rsidRPr="00D86643" w:rsidRDefault="007E7018" w:rsidP="00705CF0">
      <w:pPr>
        <w:jc w:val="both"/>
        <w:rPr>
          <w:rFonts w:cstheme="minorHAnsi"/>
        </w:rPr>
      </w:pPr>
      <w:r w:rsidRPr="00D86643">
        <w:rPr>
          <w:rFonts w:cstheme="minorHAnsi"/>
        </w:rPr>
        <w:t>To</w:t>
      </w:r>
      <w:r w:rsidR="00705CF0" w:rsidRPr="00D86643">
        <w:rPr>
          <w:rFonts w:cstheme="minorHAnsi"/>
        </w:rPr>
        <w:t xml:space="preserve"> ensure sustainable and inclusive growth to reduce poverty</w:t>
      </w:r>
      <w:r w:rsidRPr="00D86643">
        <w:rPr>
          <w:rFonts w:cstheme="minorHAnsi"/>
        </w:rPr>
        <w:t xml:space="preserve"> </w:t>
      </w:r>
      <w:r w:rsidR="00705CF0" w:rsidRPr="00D86643">
        <w:rPr>
          <w:rFonts w:cstheme="minorHAnsi"/>
        </w:rPr>
        <w:t>and ensure equal opportunities</w:t>
      </w:r>
      <w:r w:rsidRPr="00D86643">
        <w:rPr>
          <w:rFonts w:cstheme="minorHAnsi"/>
        </w:rPr>
        <w:t xml:space="preserve"> t</w:t>
      </w:r>
      <w:r w:rsidR="00705CF0" w:rsidRPr="00D86643">
        <w:rPr>
          <w:rFonts w:cstheme="minorHAnsi"/>
        </w:rPr>
        <w:t>o all</w:t>
      </w:r>
      <w:r w:rsidR="00DA3E62" w:rsidRPr="00D86643">
        <w:rPr>
          <w:rFonts w:cstheme="minorHAnsi"/>
        </w:rPr>
        <w:t xml:space="preserve"> </w:t>
      </w:r>
      <w:r w:rsidR="00705CF0" w:rsidRPr="00D86643">
        <w:rPr>
          <w:rFonts w:cstheme="minorHAnsi"/>
        </w:rPr>
        <w:t>citizens in urban and rural areas </w:t>
      </w:r>
      <w:r w:rsidR="00DA3E62" w:rsidRPr="00D86643">
        <w:rPr>
          <w:rFonts w:cstheme="minorHAnsi"/>
        </w:rPr>
        <w:t>“</w:t>
      </w:r>
      <w:r w:rsidR="00761C81" w:rsidRPr="00D86643">
        <w:rPr>
          <w:rFonts w:cstheme="minorHAnsi"/>
        </w:rPr>
        <w:t>Mongolia Transport Connectivity and Logistics Improvement Project</w:t>
      </w:r>
      <w:r w:rsidR="00DA3E62" w:rsidRPr="00D86643">
        <w:rPr>
          <w:rFonts w:cstheme="minorHAnsi"/>
        </w:rPr>
        <w:t xml:space="preserve">” </w:t>
      </w:r>
      <w:r w:rsidR="00761C81" w:rsidRPr="00D86643">
        <w:rPr>
          <w:rFonts w:cstheme="minorHAnsi"/>
        </w:rPr>
        <w:t xml:space="preserve">aims to </w:t>
      </w:r>
      <w:r w:rsidR="00705CF0" w:rsidRPr="00D86643">
        <w:rPr>
          <w:rFonts w:cstheme="minorHAnsi"/>
        </w:rPr>
        <w:t xml:space="preserve">improve transport connectivity and logistics efficiency for strategic value chains in Mongolia and strengthen the institutional capacity at the Ministry of Road Transport and Development to deliver, maintain and manage road infrastructure assets. </w:t>
      </w:r>
    </w:p>
    <w:p w14:paraId="47793030" w14:textId="77777777" w:rsidR="00655CAC" w:rsidRPr="00D86643" w:rsidRDefault="00655CAC" w:rsidP="00BA2760">
      <w:pPr>
        <w:pStyle w:val="NoSpacing"/>
        <w:jc w:val="both"/>
        <w:rPr>
          <w:rFonts w:cstheme="minorHAnsi"/>
        </w:rPr>
      </w:pPr>
    </w:p>
    <w:p w14:paraId="0F3A8A0A" w14:textId="2A734044" w:rsidR="00655CAC" w:rsidRPr="00D86643" w:rsidRDefault="00655CAC" w:rsidP="3475172E">
      <w:pPr>
        <w:pStyle w:val="Heading2"/>
        <w:jc w:val="both"/>
        <w:rPr>
          <w:rFonts w:asciiTheme="minorHAnsi" w:hAnsiTheme="minorHAnsi" w:cstheme="minorBidi"/>
          <w:color w:val="auto"/>
        </w:rPr>
      </w:pPr>
      <w:bookmarkStart w:id="3" w:name="_Toc1171645909"/>
      <w:r w:rsidRPr="00D86643">
        <w:rPr>
          <w:rFonts w:asciiTheme="minorHAnsi" w:hAnsiTheme="minorHAnsi" w:cstheme="minorBidi"/>
          <w:color w:val="auto"/>
        </w:rPr>
        <w:t>ESMF Purpose and Scope</w:t>
      </w:r>
      <w:bookmarkEnd w:id="3"/>
      <w:r w:rsidRPr="00D86643">
        <w:rPr>
          <w:rFonts w:asciiTheme="minorHAnsi" w:hAnsiTheme="minorHAnsi" w:cstheme="minorBidi"/>
          <w:color w:val="auto"/>
        </w:rPr>
        <w:t xml:space="preserve"> </w:t>
      </w:r>
    </w:p>
    <w:p w14:paraId="78D4A79A" w14:textId="7235F85E" w:rsidR="00761C81" w:rsidRPr="00D86643" w:rsidRDefault="00761C81" w:rsidP="00761C81">
      <w:pPr>
        <w:pStyle w:val="NoSpacing"/>
        <w:jc w:val="both"/>
        <w:rPr>
          <w:rFonts w:cstheme="minorHAnsi"/>
        </w:rPr>
      </w:pPr>
      <w:r w:rsidRPr="00D86643">
        <w:rPr>
          <w:rFonts w:cstheme="minorHAnsi"/>
        </w:rPr>
        <w:t xml:space="preserve">This ESMF sets out the principles, rules, guidelines, and procedures to examine and manage the environmental and social risks and impacts of the project activities that likely to have environmental and social impacts, for the proposed investment subprojects. The subprojects' design is to be specified; therefore, the Framework has developed the environmental and social impact mitigation measures and plans to </w:t>
      </w:r>
      <w:r w:rsidR="0099235C" w:rsidRPr="00D86643">
        <w:rPr>
          <w:rFonts w:cstheme="minorHAnsi"/>
        </w:rPr>
        <w:t xml:space="preserve">avoid, </w:t>
      </w:r>
      <w:r w:rsidRPr="00D86643">
        <w:rPr>
          <w:rFonts w:cstheme="minorHAnsi"/>
        </w:rPr>
        <w:t xml:space="preserve">reduce, mitigate and/or offset adverse risks and impacts associated with yet-to-be-defined subprojects. </w:t>
      </w:r>
    </w:p>
    <w:p w14:paraId="68C4FAC6" w14:textId="77777777" w:rsidR="00761C81" w:rsidRPr="00D86643" w:rsidRDefault="00761C81" w:rsidP="00761C81">
      <w:pPr>
        <w:pStyle w:val="NoSpacing"/>
        <w:jc w:val="both"/>
        <w:rPr>
          <w:rFonts w:cstheme="minorHAnsi"/>
        </w:rPr>
      </w:pPr>
    </w:p>
    <w:p w14:paraId="039418B1" w14:textId="0E7E0340" w:rsidR="00761C81" w:rsidRPr="00D86643" w:rsidRDefault="00761C81" w:rsidP="00761C81">
      <w:pPr>
        <w:pStyle w:val="NoSpacing"/>
        <w:jc w:val="both"/>
        <w:rPr>
          <w:rFonts w:cstheme="minorHAnsi"/>
        </w:rPr>
      </w:pPr>
      <w:r w:rsidRPr="00D86643">
        <w:rPr>
          <w:rFonts w:cstheme="minorHAnsi"/>
        </w:rPr>
        <w:t>The Framework describes applicable Mongolian laws, environmental and social management procedures, WB Environmental and Social Standards (ESS),</w:t>
      </w:r>
      <w:r w:rsidR="00EF5671" w:rsidRPr="00D86643">
        <w:rPr>
          <w:rFonts w:cstheme="minorHAnsi"/>
        </w:rPr>
        <w:t xml:space="preserve"> WB ESF Good Practice Notes (GPNs)</w:t>
      </w:r>
      <w:r w:rsidRPr="00D86643">
        <w:rPr>
          <w:rFonts w:cstheme="minorHAnsi"/>
        </w:rPr>
        <w:t xml:space="preserve"> and WB </w:t>
      </w:r>
      <w:r w:rsidR="00EF5671" w:rsidRPr="00D86643">
        <w:rPr>
          <w:rFonts w:cstheme="minorHAnsi"/>
        </w:rPr>
        <w:t xml:space="preserve">Environment, </w:t>
      </w:r>
      <w:r w:rsidRPr="00D86643">
        <w:rPr>
          <w:rFonts w:cstheme="minorHAnsi"/>
        </w:rPr>
        <w:t xml:space="preserve">Health and Safety guidelines that apply to project activities and subprojects. It also identifies the institutional implementation arrangements and capacity building framework to ensure that the </w:t>
      </w:r>
      <w:r w:rsidRPr="00D86643">
        <w:rPr>
          <w:rFonts w:cstheme="minorHAnsi"/>
        </w:rPr>
        <w:lastRenderedPageBreak/>
        <w:t xml:space="preserve">responsible entities follow necessary law, standards, and guidelines for sound and sustainable, socially responsible project design and implementation. </w:t>
      </w:r>
    </w:p>
    <w:p w14:paraId="134F7656" w14:textId="6A7B6AAD" w:rsidR="00DA3E62" w:rsidRPr="00D86643" w:rsidRDefault="00DA3E62" w:rsidP="00761C81">
      <w:pPr>
        <w:pStyle w:val="NoSpacing"/>
        <w:jc w:val="both"/>
        <w:rPr>
          <w:rFonts w:cstheme="minorHAnsi"/>
        </w:rPr>
      </w:pPr>
    </w:p>
    <w:p w14:paraId="1BB859D9" w14:textId="5A8710FA" w:rsidR="00DA3E62" w:rsidRPr="00D86643" w:rsidRDefault="0FB3CB2F" w:rsidP="00D86643">
      <w:pPr>
        <w:pStyle w:val="paragraph"/>
        <w:jc w:val="both"/>
      </w:pPr>
      <w:r w:rsidRPr="00D86643">
        <w:t xml:space="preserve">During the preparation of this ESMF, COVID-19 restrictions in Mongolia </w:t>
      </w:r>
      <w:r w:rsidR="3BD87B6D" w:rsidRPr="00D86643">
        <w:t xml:space="preserve"> led</w:t>
      </w:r>
      <w:r w:rsidRPr="00D86643">
        <w:t xml:space="preserve"> to </w:t>
      </w:r>
      <w:r w:rsidR="57EA2BA9" w:rsidRPr="00D86643">
        <w:t>virtual engagements</w:t>
      </w:r>
      <w:r w:rsidRPr="00D86643">
        <w:t xml:space="preserve"> with key stakeholders. Site visits, in-person meetings with key stakeholders, and public consultation was not available due to COVID-19 restrictions</w:t>
      </w:r>
      <w:r w:rsidR="744F9B8E" w:rsidRPr="00D86643">
        <w:t xml:space="preserve"> in 2021.</w:t>
      </w:r>
      <w:r w:rsidR="51CF991A" w:rsidRPr="00D86643">
        <w:rPr>
          <w:rFonts w:asciiTheme="minorHAnsi" w:hAnsiTheme="minorHAnsi" w:cstheme="minorBidi"/>
          <w:sz w:val="22"/>
          <w:szCs w:val="22"/>
        </w:rPr>
        <w:t xml:space="preserve">In </w:t>
      </w:r>
      <w:r w:rsidR="5BC81D93" w:rsidRPr="00D86643">
        <w:rPr>
          <w:rFonts w:asciiTheme="minorHAnsi" w:hAnsiTheme="minorHAnsi" w:cstheme="minorBidi"/>
          <w:sz w:val="22"/>
          <w:szCs w:val="22"/>
        </w:rPr>
        <w:t>June 2023</w:t>
      </w:r>
      <w:r w:rsidR="61CC2D44" w:rsidRPr="00D86643">
        <w:rPr>
          <w:rFonts w:asciiTheme="minorHAnsi" w:hAnsiTheme="minorHAnsi" w:cstheme="minorBidi"/>
          <w:sz w:val="22"/>
          <w:szCs w:val="22"/>
        </w:rPr>
        <w:t>, this ESMF has been updated and re-disclosed</w:t>
      </w:r>
      <w:r w:rsidR="5BC81D93" w:rsidRPr="00D86643">
        <w:rPr>
          <w:rFonts w:asciiTheme="minorHAnsi" w:hAnsiTheme="minorHAnsi" w:cstheme="minorBidi"/>
          <w:sz w:val="22"/>
          <w:szCs w:val="22"/>
        </w:rPr>
        <w:t xml:space="preserve">  to incorporate </w:t>
      </w:r>
      <w:r w:rsidR="17136053" w:rsidRPr="00D86643">
        <w:rPr>
          <w:rFonts w:asciiTheme="minorHAnsi" w:hAnsiTheme="minorHAnsi" w:cstheme="minorBidi"/>
          <w:sz w:val="22"/>
          <w:szCs w:val="22"/>
        </w:rPr>
        <w:t>project restructuring changes. The</w:t>
      </w:r>
      <w:r w:rsidR="5BC81D93" w:rsidRPr="00D86643">
        <w:rPr>
          <w:rFonts w:asciiTheme="minorHAnsi" w:hAnsiTheme="minorHAnsi" w:cstheme="minorBidi"/>
          <w:sz w:val="22"/>
          <w:szCs w:val="22"/>
        </w:rPr>
        <w:t xml:space="preserve"> Environmental and Social Management Framework (ESMF), </w:t>
      </w:r>
      <w:r w:rsidR="04D47084" w:rsidRPr="00D86643">
        <w:rPr>
          <w:rFonts w:asciiTheme="minorHAnsi" w:hAnsiTheme="minorHAnsi" w:cstheme="minorBidi"/>
          <w:sz w:val="22"/>
          <w:szCs w:val="22"/>
        </w:rPr>
        <w:t>Resettlement</w:t>
      </w:r>
      <w:r w:rsidR="5BC81D93" w:rsidRPr="00D86643">
        <w:rPr>
          <w:rFonts w:asciiTheme="minorHAnsi" w:hAnsiTheme="minorHAnsi" w:cstheme="minorBidi"/>
          <w:sz w:val="22"/>
          <w:szCs w:val="22"/>
        </w:rPr>
        <w:t xml:space="preserve"> Policy Framework (RPF), the Stakeholder Engagement Plan (SEP), the Environmental Code of Practice (ECOP), Labor Management Procedures (LMP_ and the Environmental and Social Commitment Plan (ESCP)</w:t>
      </w:r>
      <w:r w:rsidR="48687E7F" w:rsidRPr="00D86643">
        <w:rPr>
          <w:rFonts w:asciiTheme="minorHAnsi" w:hAnsiTheme="minorHAnsi" w:cstheme="minorBidi"/>
          <w:sz w:val="22"/>
          <w:szCs w:val="22"/>
        </w:rPr>
        <w:t xml:space="preserve"> ha</w:t>
      </w:r>
      <w:r w:rsidR="6A4643C5" w:rsidRPr="00D86643">
        <w:rPr>
          <w:rFonts w:asciiTheme="minorHAnsi" w:hAnsiTheme="minorHAnsi" w:cstheme="minorBidi"/>
          <w:sz w:val="22"/>
          <w:szCs w:val="22"/>
        </w:rPr>
        <w:t>d</w:t>
      </w:r>
      <w:r w:rsidR="48687E7F" w:rsidRPr="00D86643">
        <w:rPr>
          <w:rFonts w:asciiTheme="minorHAnsi" w:hAnsiTheme="minorHAnsi" w:cstheme="minorBidi"/>
          <w:sz w:val="22"/>
          <w:szCs w:val="22"/>
        </w:rPr>
        <w:t xml:space="preserve"> been updated. </w:t>
      </w:r>
    </w:p>
    <w:p w14:paraId="58F044AD" w14:textId="77777777" w:rsidR="00761C81" w:rsidRPr="00D86643" w:rsidRDefault="00761C81" w:rsidP="00761C81">
      <w:pPr>
        <w:pStyle w:val="NoSpacing"/>
        <w:jc w:val="both"/>
        <w:rPr>
          <w:rFonts w:cstheme="minorHAnsi"/>
        </w:rPr>
      </w:pPr>
    </w:p>
    <w:p w14:paraId="112EB077" w14:textId="4A1A25E6" w:rsidR="00761C81" w:rsidRPr="00D86643" w:rsidRDefault="00761C81" w:rsidP="00761C81">
      <w:pPr>
        <w:pStyle w:val="NoSpacing"/>
        <w:jc w:val="both"/>
        <w:rPr>
          <w:rFonts w:cstheme="minorHAnsi"/>
        </w:rPr>
      </w:pPr>
      <w:r w:rsidRPr="00D86643">
        <w:rPr>
          <w:rFonts w:cstheme="minorHAnsi"/>
        </w:rPr>
        <w:t xml:space="preserve">Key report structure </w:t>
      </w:r>
      <w:r w:rsidR="005B4945" w:rsidRPr="00D86643">
        <w:rPr>
          <w:rFonts w:cstheme="minorHAnsi"/>
        </w:rPr>
        <w:t>is</w:t>
      </w:r>
      <w:r w:rsidRPr="00D86643">
        <w:rPr>
          <w:rFonts w:cstheme="minorHAnsi"/>
        </w:rPr>
        <w:t xml:space="preserve">: </w:t>
      </w:r>
    </w:p>
    <w:p w14:paraId="5622F3E5" w14:textId="5948CCDC" w:rsidR="00C34CD2" w:rsidRPr="00D86643" w:rsidRDefault="00EF5671" w:rsidP="003B4F77">
      <w:pPr>
        <w:pStyle w:val="NoSpacing"/>
        <w:numPr>
          <w:ilvl w:val="0"/>
          <w:numId w:val="44"/>
        </w:numPr>
        <w:jc w:val="both"/>
        <w:rPr>
          <w:rFonts w:cstheme="minorHAnsi"/>
        </w:rPr>
      </w:pPr>
      <w:r w:rsidRPr="00D86643">
        <w:rPr>
          <w:rFonts w:cstheme="minorHAnsi"/>
        </w:rPr>
        <w:t>Executive Summary</w:t>
      </w:r>
    </w:p>
    <w:p w14:paraId="51319F71" w14:textId="549643A4" w:rsidR="001753DB" w:rsidRPr="00D86643" w:rsidRDefault="00EF5671" w:rsidP="003B4F77">
      <w:pPr>
        <w:pStyle w:val="NoSpacing"/>
        <w:numPr>
          <w:ilvl w:val="0"/>
          <w:numId w:val="44"/>
        </w:numPr>
        <w:jc w:val="both"/>
        <w:rPr>
          <w:rFonts w:cstheme="minorHAnsi"/>
        </w:rPr>
      </w:pPr>
      <w:r w:rsidRPr="00D86643">
        <w:rPr>
          <w:rFonts w:cstheme="minorHAnsi"/>
        </w:rPr>
        <w:t>Introduction</w:t>
      </w:r>
    </w:p>
    <w:p w14:paraId="2B207C28" w14:textId="43BC3BBF" w:rsidR="00A903F5" w:rsidRPr="00D86643" w:rsidRDefault="00EF5671" w:rsidP="003B4F77">
      <w:pPr>
        <w:pStyle w:val="NoSpacing"/>
        <w:numPr>
          <w:ilvl w:val="0"/>
          <w:numId w:val="44"/>
        </w:numPr>
        <w:jc w:val="both"/>
        <w:rPr>
          <w:rFonts w:cstheme="minorHAnsi"/>
        </w:rPr>
      </w:pPr>
      <w:r w:rsidRPr="00D86643">
        <w:rPr>
          <w:rFonts w:cstheme="minorHAnsi"/>
        </w:rPr>
        <w:t xml:space="preserve">Policy, Legal </w:t>
      </w:r>
      <w:r w:rsidR="005B4945" w:rsidRPr="00D86643">
        <w:rPr>
          <w:rFonts w:cstheme="minorHAnsi"/>
        </w:rPr>
        <w:t>and</w:t>
      </w:r>
      <w:r w:rsidRPr="00D86643">
        <w:rPr>
          <w:rFonts w:cstheme="minorHAnsi"/>
        </w:rPr>
        <w:t xml:space="preserve"> Regulatory Framework</w:t>
      </w:r>
    </w:p>
    <w:p w14:paraId="47347FE6" w14:textId="47745D0F" w:rsidR="00761C81" w:rsidRPr="00D86643" w:rsidRDefault="00761C81" w:rsidP="003B4F77">
      <w:pPr>
        <w:pStyle w:val="NoSpacing"/>
        <w:numPr>
          <w:ilvl w:val="0"/>
          <w:numId w:val="44"/>
        </w:numPr>
        <w:jc w:val="both"/>
        <w:rPr>
          <w:rFonts w:cstheme="minorHAnsi"/>
        </w:rPr>
      </w:pPr>
      <w:r w:rsidRPr="00D86643">
        <w:rPr>
          <w:rFonts w:cstheme="minorHAnsi"/>
        </w:rPr>
        <w:t xml:space="preserve">Environmental and Social Baseline </w:t>
      </w:r>
    </w:p>
    <w:p w14:paraId="6D97A97D" w14:textId="77777777" w:rsidR="00761C81" w:rsidRPr="00D86643" w:rsidRDefault="00761C81" w:rsidP="003B4F77">
      <w:pPr>
        <w:pStyle w:val="NoSpacing"/>
        <w:numPr>
          <w:ilvl w:val="0"/>
          <w:numId w:val="44"/>
        </w:numPr>
        <w:jc w:val="both"/>
        <w:rPr>
          <w:rFonts w:cstheme="minorHAnsi"/>
        </w:rPr>
      </w:pPr>
      <w:r w:rsidRPr="00D86643">
        <w:rPr>
          <w:rFonts w:cstheme="minorHAnsi"/>
        </w:rPr>
        <w:t xml:space="preserve">Potential Environmental, Social Impacts, and Mitigation Measures </w:t>
      </w:r>
    </w:p>
    <w:p w14:paraId="6E4E1299" w14:textId="59D71267" w:rsidR="00761C81" w:rsidRPr="00D86643" w:rsidRDefault="00056CF4" w:rsidP="003B4F77">
      <w:pPr>
        <w:pStyle w:val="NoSpacing"/>
        <w:numPr>
          <w:ilvl w:val="0"/>
          <w:numId w:val="44"/>
        </w:numPr>
        <w:jc w:val="both"/>
        <w:rPr>
          <w:rFonts w:cstheme="minorHAnsi"/>
        </w:rPr>
      </w:pPr>
      <w:r w:rsidRPr="00D86643">
        <w:rPr>
          <w:rFonts w:cstheme="minorHAnsi"/>
        </w:rPr>
        <w:t xml:space="preserve">Procedures to Address </w:t>
      </w:r>
      <w:r w:rsidR="00761C81" w:rsidRPr="00D86643">
        <w:rPr>
          <w:rFonts w:cstheme="minorHAnsi"/>
        </w:rPr>
        <w:t xml:space="preserve">Environmental and Social </w:t>
      </w:r>
      <w:r w:rsidRPr="00D86643">
        <w:rPr>
          <w:rFonts w:cstheme="minorHAnsi"/>
        </w:rPr>
        <w:t>Impacts</w:t>
      </w:r>
    </w:p>
    <w:p w14:paraId="061099C7" w14:textId="308454FA" w:rsidR="00FD60E8" w:rsidRPr="00D86643" w:rsidRDefault="00D87AEC" w:rsidP="003B4F77">
      <w:pPr>
        <w:pStyle w:val="NoSpacing"/>
        <w:numPr>
          <w:ilvl w:val="0"/>
          <w:numId w:val="44"/>
        </w:numPr>
        <w:jc w:val="both"/>
        <w:rPr>
          <w:rFonts w:cstheme="minorHAnsi"/>
        </w:rPr>
      </w:pPr>
      <w:r w:rsidRPr="00D86643">
        <w:rPr>
          <w:rFonts w:cstheme="minorHAnsi"/>
        </w:rPr>
        <w:t>Public Consultation and Disclosure</w:t>
      </w:r>
    </w:p>
    <w:p w14:paraId="442C70E4" w14:textId="6359C612" w:rsidR="00761C81" w:rsidRPr="00D86643" w:rsidRDefault="00761C81" w:rsidP="003B4F77">
      <w:pPr>
        <w:pStyle w:val="NoSpacing"/>
        <w:numPr>
          <w:ilvl w:val="0"/>
          <w:numId w:val="44"/>
        </w:numPr>
        <w:jc w:val="both"/>
        <w:rPr>
          <w:rFonts w:cstheme="minorHAnsi"/>
        </w:rPr>
      </w:pPr>
      <w:r w:rsidRPr="00D86643">
        <w:rPr>
          <w:rFonts w:cstheme="minorHAnsi"/>
        </w:rPr>
        <w:t>Stakeholder Engagement and Grievance Redress</w:t>
      </w:r>
    </w:p>
    <w:p w14:paraId="77F3B7A9" w14:textId="1851BA35" w:rsidR="00761C81" w:rsidRPr="00D86643" w:rsidRDefault="00D87AEC" w:rsidP="003B4F77">
      <w:pPr>
        <w:pStyle w:val="NoSpacing"/>
        <w:numPr>
          <w:ilvl w:val="0"/>
          <w:numId w:val="44"/>
        </w:numPr>
        <w:jc w:val="both"/>
        <w:rPr>
          <w:rFonts w:cstheme="minorHAnsi"/>
        </w:rPr>
      </w:pPr>
      <w:r w:rsidRPr="00D86643">
        <w:rPr>
          <w:rFonts w:cstheme="minorHAnsi"/>
        </w:rPr>
        <w:t>Project Implementation Arrangements, Responsibilities and Capacity Building Plan</w:t>
      </w:r>
    </w:p>
    <w:p w14:paraId="30FB2FC0" w14:textId="77777777" w:rsidR="00761C81" w:rsidRPr="00D86643" w:rsidRDefault="00761C81" w:rsidP="00761C81">
      <w:pPr>
        <w:pStyle w:val="NoSpacing"/>
        <w:jc w:val="both"/>
        <w:rPr>
          <w:rFonts w:cstheme="minorHAnsi"/>
        </w:rPr>
      </w:pPr>
    </w:p>
    <w:p w14:paraId="5BD9D09E" w14:textId="148798BC" w:rsidR="00761C81" w:rsidRPr="00D86643" w:rsidRDefault="00761C81" w:rsidP="00761C81">
      <w:pPr>
        <w:pStyle w:val="NoSpacing"/>
        <w:jc w:val="both"/>
        <w:rPr>
          <w:rFonts w:cstheme="minorHAnsi"/>
        </w:rPr>
      </w:pPr>
      <w:r w:rsidRPr="00D86643">
        <w:rPr>
          <w:rFonts w:cstheme="minorHAnsi"/>
        </w:rPr>
        <w:t xml:space="preserve">The Framework is supplemented with project-specific mitigation and planning documents:  </w:t>
      </w:r>
    </w:p>
    <w:p w14:paraId="1E45C259" w14:textId="42C98DFF" w:rsidR="00761C81" w:rsidRPr="00D86643" w:rsidRDefault="00761C81" w:rsidP="00E33604">
      <w:pPr>
        <w:pStyle w:val="NoSpacing"/>
        <w:numPr>
          <w:ilvl w:val="0"/>
          <w:numId w:val="44"/>
        </w:numPr>
        <w:jc w:val="both"/>
        <w:rPr>
          <w:rFonts w:cstheme="minorHAnsi"/>
        </w:rPr>
      </w:pPr>
      <w:r w:rsidRPr="00D86643">
        <w:rPr>
          <w:rFonts w:cstheme="minorHAnsi"/>
        </w:rPr>
        <w:t>Screening form for potential environmental and social issues</w:t>
      </w:r>
    </w:p>
    <w:p w14:paraId="4E2531E9" w14:textId="2F63AF38" w:rsidR="00761C81" w:rsidRPr="00D86643" w:rsidRDefault="00761C81" w:rsidP="00E33604">
      <w:pPr>
        <w:pStyle w:val="NoSpacing"/>
        <w:numPr>
          <w:ilvl w:val="0"/>
          <w:numId w:val="44"/>
        </w:numPr>
        <w:jc w:val="both"/>
        <w:rPr>
          <w:rFonts w:cstheme="minorHAnsi"/>
        </w:rPr>
      </w:pPr>
      <w:r w:rsidRPr="00D86643">
        <w:rPr>
          <w:rFonts w:cstheme="minorHAnsi"/>
        </w:rPr>
        <w:t>Resettlement Policy Framework</w:t>
      </w:r>
    </w:p>
    <w:p w14:paraId="03F8A2CC" w14:textId="77777777" w:rsidR="00761C81" w:rsidRPr="00D86643" w:rsidRDefault="00761C81" w:rsidP="00E33604">
      <w:pPr>
        <w:pStyle w:val="NoSpacing"/>
        <w:numPr>
          <w:ilvl w:val="0"/>
          <w:numId w:val="44"/>
        </w:numPr>
        <w:jc w:val="both"/>
        <w:rPr>
          <w:rFonts w:cstheme="minorHAnsi"/>
        </w:rPr>
      </w:pPr>
      <w:r w:rsidRPr="00D86643">
        <w:rPr>
          <w:rFonts w:cstheme="minorHAnsi"/>
        </w:rPr>
        <w:t xml:space="preserve">Labor Management Procedures </w:t>
      </w:r>
    </w:p>
    <w:p w14:paraId="748A15D7" w14:textId="49593997" w:rsidR="00761C81" w:rsidRPr="00D86643" w:rsidRDefault="00761C81" w:rsidP="00E33604">
      <w:pPr>
        <w:pStyle w:val="NoSpacing"/>
        <w:numPr>
          <w:ilvl w:val="0"/>
          <w:numId w:val="44"/>
        </w:numPr>
        <w:jc w:val="both"/>
        <w:rPr>
          <w:rFonts w:cstheme="minorHAnsi"/>
        </w:rPr>
      </w:pPr>
      <w:r w:rsidRPr="00D86643">
        <w:rPr>
          <w:rFonts w:cstheme="minorHAnsi"/>
        </w:rPr>
        <w:t xml:space="preserve">Stakeholder Engagement Plan </w:t>
      </w:r>
    </w:p>
    <w:p w14:paraId="7F033A68" w14:textId="29273EB9" w:rsidR="00761C81" w:rsidRPr="00D86643" w:rsidRDefault="00761C81" w:rsidP="00E33604">
      <w:pPr>
        <w:pStyle w:val="NoSpacing"/>
        <w:numPr>
          <w:ilvl w:val="0"/>
          <w:numId w:val="44"/>
        </w:numPr>
        <w:jc w:val="both"/>
        <w:rPr>
          <w:rFonts w:cstheme="minorHAnsi"/>
        </w:rPr>
      </w:pPr>
      <w:r w:rsidRPr="00D86643">
        <w:rPr>
          <w:rFonts w:cstheme="minorHAnsi"/>
        </w:rPr>
        <w:t>Environmental and Social Capacity Building Plan</w:t>
      </w:r>
    </w:p>
    <w:p w14:paraId="619E160C" w14:textId="7E907345" w:rsidR="00056CF4" w:rsidRPr="00D86643" w:rsidRDefault="00056CF4" w:rsidP="00E33604">
      <w:pPr>
        <w:pStyle w:val="NoSpacing"/>
        <w:numPr>
          <w:ilvl w:val="0"/>
          <w:numId w:val="44"/>
        </w:numPr>
        <w:jc w:val="both"/>
        <w:rPr>
          <w:rFonts w:cstheme="minorHAnsi"/>
        </w:rPr>
      </w:pPr>
      <w:r w:rsidRPr="00D86643">
        <w:rPr>
          <w:rFonts w:cstheme="minorHAnsi"/>
        </w:rPr>
        <w:t xml:space="preserve">Site Specific ESMP Template </w:t>
      </w:r>
    </w:p>
    <w:p w14:paraId="4EC151DC" w14:textId="32ED1529" w:rsidR="00761C81" w:rsidRPr="00D86643" w:rsidRDefault="00761C81" w:rsidP="00E33604">
      <w:pPr>
        <w:pStyle w:val="NoSpacing"/>
        <w:numPr>
          <w:ilvl w:val="0"/>
          <w:numId w:val="44"/>
        </w:numPr>
        <w:jc w:val="both"/>
        <w:rPr>
          <w:rFonts w:cstheme="minorHAnsi"/>
        </w:rPr>
      </w:pPr>
      <w:r w:rsidRPr="00D86643">
        <w:rPr>
          <w:rFonts w:cstheme="minorHAnsi"/>
        </w:rPr>
        <w:t xml:space="preserve">Environmental and Social </w:t>
      </w:r>
      <w:r w:rsidR="00056CF4" w:rsidRPr="00D86643">
        <w:rPr>
          <w:rFonts w:cstheme="minorHAnsi"/>
        </w:rPr>
        <w:t>Codes of Practice for Road Repair</w:t>
      </w:r>
    </w:p>
    <w:p w14:paraId="227535B7" w14:textId="2BAFB922" w:rsidR="00761C81" w:rsidRPr="00D86643" w:rsidRDefault="00761C81" w:rsidP="00761C81">
      <w:pPr>
        <w:pStyle w:val="NoSpacing"/>
        <w:numPr>
          <w:ilvl w:val="0"/>
          <w:numId w:val="44"/>
        </w:numPr>
        <w:jc w:val="both"/>
        <w:rPr>
          <w:rFonts w:cstheme="minorHAnsi"/>
        </w:rPr>
      </w:pPr>
      <w:r w:rsidRPr="00D86643">
        <w:rPr>
          <w:rFonts w:cstheme="minorHAnsi"/>
        </w:rPr>
        <w:t xml:space="preserve">Traffic Management Plan </w:t>
      </w:r>
    </w:p>
    <w:p w14:paraId="038D3BF8" w14:textId="77777777" w:rsidR="004403FE" w:rsidRPr="00D86643" w:rsidRDefault="004403FE" w:rsidP="00D27403">
      <w:pPr>
        <w:jc w:val="both"/>
        <w:rPr>
          <w:rFonts w:cstheme="minorHAnsi"/>
          <w:i/>
          <w:iCs/>
        </w:rPr>
      </w:pPr>
    </w:p>
    <w:p w14:paraId="4D6B835C" w14:textId="6D241CE4" w:rsidR="009B386D" w:rsidRPr="00D86643" w:rsidRDefault="009B386D" w:rsidP="00D86643">
      <w:pPr>
        <w:keepNext/>
        <w:ind w:left="-270" w:firstLine="270"/>
        <w:jc w:val="both"/>
        <w:rPr>
          <w:b/>
          <w:bCs/>
        </w:rPr>
      </w:pPr>
      <w:r w:rsidRPr="00D86643">
        <w:rPr>
          <w:b/>
          <w:bCs/>
        </w:rPr>
        <w:t>Project Description Objective Statement</w:t>
      </w:r>
    </w:p>
    <w:p w14:paraId="2F76D49B" w14:textId="77777777" w:rsidR="00F46DFE" w:rsidRPr="00D86643" w:rsidRDefault="009B386D" w:rsidP="3475172E">
      <w:pPr>
        <w:pStyle w:val="paragraph"/>
        <w:spacing w:before="0" w:beforeAutospacing="0" w:after="120" w:afterAutospacing="0"/>
        <w:jc w:val="both"/>
        <w:textAlignment w:val="baseline"/>
        <w:rPr>
          <w:rFonts w:asciiTheme="minorHAnsi" w:hAnsiTheme="minorHAnsi" w:cstheme="minorBidi"/>
          <w:sz w:val="22"/>
          <w:szCs w:val="22"/>
        </w:rPr>
      </w:pPr>
      <w:r w:rsidRPr="00D86643">
        <w:rPr>
          <w:rFonts w:asciiTheme="minorHAnsi" w:hAnsiTheme="minorHAnsi" w:cstheme="minorBidi"/>
          <w:sz w:val="22"/>
          <w:szCs w:val="22"/>
        </w:rPr>
        <w:t xml:space="preserve">The </w:t>
      </w:r>
      <w:r w:rsidR="00F46DFE" w:rsidRPr="00D86643">
        <w:rPr>
          <w:rFonts w:asciiTheme="minorHAnsi" w:hAnsiTheme="minorHAnsi" w:cstheme="minorBidi"/>
          <w:sz w:val="22"/>
          <w:szCs w:val="22"/>
        </w:rPr>
        <w:t>project development objective is to improve climate resilient transport connectivity and logistics efficiency for the meat value chain in Mongolia.</w:t>
      </w:r>
    </w:p>
    <w:p w14:paraId="5078F19B" w14:textId="76349A98" w:rsidR="0E9EC5F4" w:rsidRPr="00D86643" w:rsidRDefault="0E9EC5F4" w:rsidP="00D86643">
      <w:pPr>
        <w:spacing w:after="0"/>
        <w:jc w:val="both"/>
        <w:rPr>
          <w:lang w:val="en-GB"/>
        </w:rPr>
      </w:pPr>
      <w:r w:rsidRPr="00D86643">
        <w:rPr>
          <w:lang w:val="en-GB"/>
        </w:rPr>
        <w:t xml:space="preserve">The total cost of the proposed restructured project, including financing cost is US$112 million, of which the IBRD loan will finance US$100 million and IDA will finance US$10 million. The Government of Mongolia and the MRTD will provide counterpart funding of US$2 million. </w:t>
      </w:r>
    </w:p>
    <w:p w14:paraId="54549A9C" w14:textId="273FB449" w:rsidR="3475172E" w:rsidRPr="00D86643" w:rsidRDefault="3475172E" w:rsidP="00D86643"/>
    <w:p w14:paraId="595A4077" w14:textId="4396E6D6" w:rsidR="00F46DFE" w:rsidRPr="00D86643" w:rsidRDefault="1D35F0F1" w:rsidP="0950588A">
      <w:pPr>
        <w:pStyle w:val="paragraph"/>
        <w:spacing w:before="0" w:beforeAutospacing="0" w:after="120" w:afterAutospacing="0"/>
        <w:jc w:val="both"/>
        <w:textAlignment w:val="baseline"/>
        <w:rPr>
          <w:rFonts w:asciiTheme="minorHAnsi" w:hAnsiTheme="minorHAnsi" w:cstheme="minorBidi"/>
          <w:sz w:val="22"/>
          <w:szCs w:val="22"/>
        </w:rPr>
      </w:pPr>
      <w:bookmarkStart w:id="4" w:name="_Hlk77626960"/>
      <w:r w:rsidRPr="00D86643">
        <w:rPr>
          <w:rFonts w:asciiTheme="minorHAnsi" w:hAnsiTheme="minorHAnsi" w:cstheme="minorBidi"/>
          <w:b/>
          <w:bCs/>
          <w:sz w:val="22"/>
          <w:szCs w:val="22"/>
        </w:rPr>
        <w:t>The project has four components</w:t>
      </w:r>
      <w:r w:rsidR="279C6678" w:rsidRPr="00D86643">
        <w:rPr>
          <w:rFonts w:asciiTheme="minorHAnsi" w:hAnsiTheme="minorHAnsi" w:cstheme="minorBidi"/>
          <w:b/>
          <w:bCs/>
          <w:sz w:val="22"/>
          <w:szCs w:val="22"/>
        </w:rPr>
        <w:t>, which would be updated as follows</w:t>
      </w:r>
    </w:p>
    <w:p w14:paraId="5BDF9554" w14:textId="77777777" w:rsidR="004C3ABC" w:rsidRPr="00D86643" w:rsidRDefault="004C3ABC" w:rsidP="004C3ABC">
      <w:pPr>
        <w:spacing w:after="240"/>
        <w:jc w:val="both"/>
      </w:pPr>
      <w:r w:rsidRPr="00D86643">
        <w:rPr>
          <w:b/>
          <w:bCs/>
        </w:rPr>
        <w:t>Component 1: Infrastructure Investments (estimated total cost: US$100 million, from IBRD loan)</w:t>
      </w:r>
    </w:p>
    <w:p w14:paraId="2B70AEBA" w14:textId="0F227B9C" w:rsidR="004C3ABC" w:rsidRPr="00D86643" w:rsidRDefault="004C3ABC" w:rsidP="004C3ABC">
      <w:pPr>
        <w:pStyle w:val="ListParagraph"/>
        <w:spacing w:after="240"/>
        <w:ind w:left="0"/>
        <w:jc w:val="both"/>
      </w:pPr>
      <w:r w:rsidRPr="00D86643">
        <w:lastRenderedPageBreak/>
        <w:t>Targeting infrastructure constraints specific to the meat value chain, this component will improve transport connectivity for a more efficient meat supply chain. The investments and activities focus on aimags with the highest concentration of livestock, where the freight flows for meat are also concentrated. The interventions will be mainly based on the recent International Roughness Index (IRI) profile of the national road network in the selected aimags.</w:t>
      </w:r>
      <w:r w:rsidRPr="00D86643">
        <w:rPr>
          <w:vertAlign w:val="superscript"/>
        </w:rPr>
        <w:t xml:space="preserve"> </w:t>
      </w:r>
      <w:r w:rsidRPr="00D86643">
        <w:t xml:space="preserve">The interventions will also focus on the last-mile connectivity for local roads to connect herder communities to the national road network and  complete the missing links in the meat value chain. The component will support development of the national road asset management (RAM) framework to be adopted as part of the national government’s transport investment planning and management process to sustain the longer-term benefits and efficiency beyond the project.  Existing 51 km of dirt/earth/gravel roads are upgraded to a paved road and upgrading work types include embankment, cutting, base course, culvert, side-ditches, and bitumen course.  </w:t>
      </w:r>
    </w:p>
    <w:p w14:paraId="1CEBEF0A" w14:textId="77777777" w:rsidR="004C3ABC" w:rsidRPr="00D86643" w:rsidRDefault="004C3ABC" w:rsidP="004C3ABC">
      <w:pPr>
        <w:jc w:val="both"/>
      </w:pPr>
      <w:r w:rsidRPr="00D86643">
        <w:rPr>
          <w:rFonts w:ascii="Calibri" w:eastAsia="Calibri" w:hAnsi="Calibri" w:cs="Calibri"/>
        </w:rPr>
        <w:t>Subcomponent 1.1. Results-based maintenance and major repairs of key sections of the strategic road network</w:t>
      </w:r>
    </w:p>
    <w:p w14:paraId="223E0177" w14:textId="77777777" w:rsidR="004C3ABC" w:rsidRPr="00D86643" w:rsidRDefault="004C3ABC" w:rsidP="004C3ABC">
      <w:pPr>
        <w:spacing w:after="120"/>
        <w:jc w:val="both"/>
      </w:pPr>
      <w:r w:rsidRPr="00D86643">
        <w:rPr>
          <w:rFonts w:ascii="Calibri" w:eastAsia="Calibri" w:hAnsi="Calibri" w:cs="Calibri"/>
          <w:lang w:val="en-GB"/>
        </w:rPr>
        <w:t>The key change to this subcomponent is that financing</w:t>
      </w:r>
      <w:r w:rsidRPr="00D86643">
        <w:rPr>
          <w:rFonts w:ascii="Calibri" w:eastAsia="Calibri" w:hAnsi="Calibri" w:cs="Calibri"/>
          <w:b/>
          <w:bCs/>
          <w:lang w:val="en-GB"/>
        </w:rPr>
        <w:t xml:space="preserve"> </w:t>
      </w:r>
      <w:r w:rsidRPr="00D86643">
        <w:rPr>
          <w:rFonts w:ascii="Calibri" w:eastAsia="Calibri" w:hAnsi="Calibri" w:cs="Calibri"/>
          <w:lang w:val="en-GB"/>
        </w:rPr>
        <w:t>freed up by the Government’s decision to drop the model logistics hub from the project will be utilized for results-based upgrading and maintenance works of up to 50 km</w:t>
      </w:r>
      <w:hyperlink r:id="rId25" w:history="1">
        <w:r w:rsidRPr="00D86643">
          <w:rPr>
            <w:rStyle w:val="Hyperlink"/>
            <w:rFonts w:ascii="Calibri" w:eastAsia="Calibri" w:hAnsi="Calibri" w:cs="Calibri"/>
            <w:color w:val="auto"/>
            <w:vertAlign w:val="superscript"/>
            <w:lang w:val="en-GB"/>
          </w:rPr>
          <w:t>[1]</w:t>
        </w:r>
      </w:hyperlink>
      <w:r w:rsidRPr="00D86643">
        <w:rPr>
          <w:rFonts w:ascii="Calibri" w:eastAsia="Calibri" w:hAnsi="Calibri" w:cs="Calibri"/>
          <w:lang w:val="en-GB"/>
        </w:rPr>
        <w:t xml:space="preserve"> of additional strategic roads and ancillary structures.</w:t>
      </w:r>
    </w:p>
    <w:p w14:paraId="3FCAF9DD" w14:textId="77777777" w:rsidR="004C3ABC" w:rsidRPr="00D86643" w:rsidRDefault="004C3ABC" w:rsidP="004C3ABC">
      <w:pPr>
        <w:spacing w:after="120" w:line="288" w:lineRule="auto"/>
        <w:jc w:val="both"/>
        <w:rPr>
          <w:rFonts w:ascii="Calibri" w:eastAsia="Calibri" w:hAnsi="Calibri" w:cs="Calibri"/>
          <w:sz w:val="19"/>
          <w:szCs w:val="19"/>
          <w:lang w:val="en-GB"/>
        </w:rPr>
      </w:pPr>
      <w:hyperlink r:id="rId26" w:history="1">
        <w:r w:rsidRPr="00D86643">
          <w:rPr>
            <w:rStyle w:val="Hyperlink"/>
            <w:rFonts w:ascii="Calibri" w:eastAsia="Calibri" w:hAnsi="Calibri" w:cs="Calibri"/>
            <w:color w:val="auto"/>
            <w:sz w:val="19"/>
            <w:szCs w:val="19"/>
            <w:vertAlign w:val="superscript"/>
            <w:lang w:val="en-GB"/>
          </w:rPr>
          <w:t>[1]</w:t>
        </w:r>
      </w:hyperlink>
      <w:r w:rsidRPr="00D86643">
        <w:rPr>
          <w:rFonts w:ascii="Calibri" w:eastAsia="Calibri" w:hAnsi="Calibri" w:cs="Calibri"/>
          <w:sz w:val="19"/>
          <w:szCs w:val="19"/>
          <w:lang w:val="en-GB"/>
        </w:rPr>
        <w:t xml:space="preserve"> The estimated additional length of road works is premised upon an assumption of that US$17 million of released financing will be made available for these road works and a unit cost per km of US$340,000, the difference dedicated for contingencies.</w:t>
      </w:r>
    </w:p>
    <w:p w14:paraId="35ADFF1C" w14:textId="77777777" w:rsidR="00C31192" w:rsidRPr="00D86643" w:rsidRDefault="00C31192" w:rsidP="00C31192">
      <w:pPr>
        <w:pStyle w:val="paragraph"/>
        <w:spacing w:before="0" w:beforeAutospacing="0" w:after="120" w:afterAutospacing="0"/>
        <w:jc w:val="both"/>
        <w:rPr>
          <w:rFonts w:ascii="Calibri" w:hAnsi="Calibri"/>
        </w:rPr>
      </w:pPr>
      <w:r w:rsidRPr="00D86643">
        <w:rPr>
          <w:rFonts w:ascii="Calibri" w:hAnsi="Calibri"/>
        </w:rPr>
        <w:t xml:space="preserve">This subcomponent will finance maintenance of 361 km of road in poor or very poor condition.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72"/>
        <w:gridCol w:w="1288"/>
        <w:gridCol w:w="1980"/>
        <w:gridCol w:w="2160"/>
      </w:tblGrid>
      <w:tr w:rsidR="00D86643" w:rsidRPr="00D86643" w14:paraId="68DB893F" w14:textId="77777777" w:rsidTr="00F65112">
        <w:trPr>
          <w:trHeight w:val="300"/>
        </w:trPr>
        <w:tc>
          <w:tcPr>
            <w:tcW w:w="2672" w:type="dxa"/>
          </w:tcPr>
          <w:p w14:paraId="6F20A172" w14:textId="77777777" w:rsidR="00C31192" w:rsidRPr="00D86643" w:rsidRDefault="00C31192" w:rsidP="00F65112">
            <w:pPr>
              <w:spacing w:after="120"/>
              <w:ind w:left="-22"/>
              <w:jc w:val="both"/>
              <w:rPr>
                <w:b/>
                <w:bCs/>
                <w:sz w:val="20"/>
                <w:szCs w:val="20"/>
                <w:lang w:eastAsia="zh-CN"/>
              </w:rPr>
            </w:pPr>
            <w:r w:rsidRPr="00D86643">
              <w:rPr>
                <w:b/>
                <w:bCs/>
                <w:sz w:val="20"/>
                <w:szCs w:val="20"/>
                <w:lang w:eastAsia="zh-CN"/>
              </w:rPr>
              <w:t>Road</w:t>
            </w:r>
          </w:p>
        </w:tc>
        <w:tc>
          <w:tcPr>
            <w:tcW w:w="1288" w:type="dxa"/>
          </w:tcPr>
          <w:p w14:paraId="51DE8F2B" w14:textId="77777777" w:rsidR="00C31192" w:rsidRPr="00D86643" w:rsidRDefault="00C31192" w:rsidP="00F65112">
            <w:pPr>
              <w:spacing w:after="120"/>
              <w:ind w:left="-22"/>
              <w:jc w:val="both"/>
              <w:rPr>
                <w:b/>
                <w:bCs/>
                <w:sz w:val="20"/>
                <w:szCs w:val="20"/>
                <w:lang w:eastAsia="zh-CN"/>
              </w:rPr>
            </w:pPr>
            <w:r w:rsidRPr="00D86643">
              <w:rPr>
                <w:b/>
                <w:bCs/>
                <w:sz w:val="20"/>
                <w:szCs w:val="20"/>
                <w:lang w:eastAsia="zh-CN"/>
              </w:rPr>
              <w:t>Route Code</w:t>
            </w:r>
          </w:p>
        </w:tc>
        <w:tc>
          <w:tcPr>
            <w:tcW w:w="1980" w:type="dxa"/>
          </w:tcPr>
          <w:p w14:paraId="62274F18" w14:textId="77777777" w:rsidR="00C31192" w:rsidRPr="00D86643" w:rsidRDefault="00C31192" w:rsidP="00F65112">
            <w:pPr>
              <w:spacing w:after="120"/>
              <w:ind w:left="-22"/>
              <w:jc w:val="both"/>
              <w:rPr>
                <w:b/>
                <w:bCs/>
                <w:sz w:val="20"/>
                <w:szCs w:val="20"/>
                <w:lang w:eastAsia="zh-CN"/>
              </w:rPr>
            </w:pPr>
            <w:r w:rsidRPr="00D86643">
              <w:rPr>
                <w:b/>
                <w:bCs/>
                <w:sz w:val="20"/>
                <w:szCs w:val="20"/>
                <w:lang w:eastAsia="zh-CN"/>
              </w:rPr>
              <w:t>Road Sections for Periodic Repair (km)</w:t>
            </w:r>
          </w:p>
        </w:tc>
        <w:tc>
          <w:tcPr>
            <w:tcW w:w="2160" w:type="dxa"/>
          </w:tcPr>
          <w:p w14:paraId="191229D5" w14:textId="77777777" w:rsidR="00C31192" w:rsidRPr="00D86643" w:rsidRDefault="00C31192" w:rsidP="00F65112">
            <w:pPr>
              <w:spacing w:after="120"/>
              <w:ind w:left="-22"/>
              <w:jc w:val="both"/>
              <w:rPr>
                <w:b/>
                <w:bCs/>
                <w:sz w:val="20"/>
                <w:szCs w:val="20"/>
                <w:lang w:eastAsia="zh-CN"/>
              </w:rPr>
            </w:pPr>
            <w:r w:rsidRPr="00D86643">
              <w:rPr>
                <w:b/>
                <w:bCs/>
                <w:sz w:val="20"/>
                <w:szCs w:val="20"/>
                <w:lang w:eastAsia="zh-CN"/>
              </w:rPr>
              <w:t>Road Sections for Rehabilitation (km)</w:t>
            </w:r>
          </w:p>
        </w:tc>
      </w:tr>
      <w:tr w:rsidR="00D86643" w:rsidRPr="00D86643" w14:paraId="3C06AC04" w14:textId="77777777" w:rsidTr="00F65112">
        <w:trPr>
          <w:trHeight w:val="300"/>
        </w:trPr>
        <w:tc>
          <w:tcPr>
            <w:tcW w:w="2672" w:type="dxa"/>
          </w:tcPr>
          <w:p w14:paraId="492D30EB" w14:textId="77777777" w:rsidR="00C31192" w:rsidRPr="00D86643" w:rsidRDefault="00C31192" w:rsidP="00F65112">
            <w:pPr>
              <w:spacing w:after="120"/>
              <w:ind w:left="-22"/>
              <w:jc w:val="both"/>
              <w:rPr>
                <w:sz w:val="20"/>
                <w:szCs w:val="20"/>
                <w:lang w:eastAsia="zh-CN"/>
              </w:rPr>
            </w:pPr>
            <w:r w:rsidRPr="00D86643">
              <w:rPr>
                <w:sz w:val="20"/>
                <w:szCs w:val="20"/>
                <w:lang w:eastAsia="zh-CN"/>
              </w:rPr>
              <w:t>Ulaanbaatar–Arvaikheer</w:t>
            </w:r>
          </w:p>
        </w:tc>
        <w:tc>
          <w:tcPr>
            <w:tcW w:w="1288" w:type="dxa"/>
          </w:tcPr>
          <w:p w14:paraId="65BA8AF3" w14:textId="77777777" w:rsidR="00C31192" w:rsidRPr="00D86643" w:rsidRDefault="00C31192" w:rsidP="00F65112">
            <w:pPr>
              <w:spacing w:after="120"/>
              <w:ind w:left="-22"/>
              <w:jc w:val="both"/>
              <w:rPr>
                <w:sz w:val="20"/>
                <w:szCs w:val="20"/>
                <w:lang w:eastAsia="zh-CN"/>
              </w:rPr>
            </w:pPr>
            <w:r w:rsidRPr="00D86643">
              <w:rPr>
                <w:sz w:val="20"/>
                <w:szCs w:val="20"/>
                <w:lang w:eastAsia="zh-CN"/>
              </w:rPr>
              <w:t>A0301</w:t>
            </w:r>
          </w:p>
        </w:tc>
        <w:tc>
          <w:tcPr>
            <w:tcW w:w="1980" w:type="dxa"/>
          </w:tcPr>
          <w:p w14:paraId="4071757A" w14:textId="77777777" w:rsidR="00C31192" w:rsidRPr="00D86643" w:rsidRDefault="00C31192" w:rsidP="00F65112">
            <w:pPr>
              <w:spacing w:after="120"/>
              <w:ind w:left="-22"/>
              <w:jc w:val="both"/>
              <w:rPr>
                <w:sz w:val="20"/>
                <w:szCs w:val="20"/>
                <w:lang w:eastAsia="zh-CN"/>
              </w:rPr>
            </w:pPr>
            <w:r w:rsidRPr="00D86643">
              <w:rPr>
                <w:sz w:val="20"/>
                <w:szCs w:val="20"/>
                <w:lang w:eastAsia="zh-CN"/>
              </w:rPr>
              <w:t>46</w:t>
            </w:r>
          </w:p>
        </w:tc>
        <w:tc>
          <w:tcPr>
            <w:tcW w:w="2160" w:type="dxa"/>
          </w:tcPr>
          <w:p w14:paraId="5BB4A40F" w14:textId="77777777" w:rsidR="00C31192" w:rsidRPr="00D86643" w:rsidRDefault="00C31192" w:rsidP="00F65112">
            <w:pPr>
              <w:spacing w:after="120"/>
              <w:ind w:left="-22"/>
              <w:jc w:val="both"/>
              <w:rPr>
                <w:sz w:val="20"/>
                <w:szCs w:val="20"/>
                <w:lang w:val="mn-MN" w:eastAsia="zh-CN"/>
              </w:rPr>
            </w:pPr>
            <w:r w:rsidRPr="00D86643">
              <w:rPr>
                <w:sz w:val="20"/>
                <w:szCs w:val="20"/>
                <w:lang w:eastAsia="zh-CN"/>
              </w:rPr>
              <w:t>37</w:t>
            </w:r>
          </w:p>
        </w:tc>
      </w:tr>
      <w:tr w:rsidR="00D86643" w:rsidRPr="00D86643" w14:paraId="1A4E491B" w14:textId="77777777" w:rsidTr="00F65112">
        <w:trPr>
          <w:trHeight w:val="300"/>
        </w:trPr>
        <w:tc>
          <w:tcPr>
            <w:tcW w:w="2672" w:type="dxa"/>
          </w:tcPr>
          <w:p w14:paraId="6701E3C0" w14:textId="77777777" w:rsidR="00C31192" w:rsidRPr="00D86643" w:rsidRDefault="00C31192" w:rsidP="00F65112">
            <w:pPr>
              <w:jc w:val="both"/>
              <w:rPr>
                <w:sz w:val="20"/>
                <w:szCs w:val="20"/>
                <w:lang w:eastAsia="zh-CN"/>
              </w:rPr>
            </w:pPr>
            <w:r w:rsidRPr="00D86643">
              <w:rPr>
                <w:sz w:val="20"/>
                <w:szCs w:val="20"/>
                <w:lang w:eastAsia="zh-CN"/>
              </w:rPr>
              <w:t>Ulaanbaatar–Undurkhaan</w:t>
            </w:r>
          </w:p>
        </w:tc>
        <w:tc>
          <w:tcPr>
            <w:tcW w:w="1288" w:type="dxa"/>
          </w:tcPr>
          <w:p w14:paraId="4E8B35D5" w14:textId="77777777" w:rsidR="00C31192" w:rsidRPr="00D86643" w:rsidRDefault="00C31192" w:rsidP="00F65112">
            <w:pPr>
              <w:jc w:val="both"/>
              <w:rPr>
                <w:sz w:val="20"/>
                <w:szCs w:val="20"/>
                <w:lang w:eastAsia="zh-CN"/>
              </w:rPr>
            </w:pPr>
            <w:r w:rsidRPr="00D86643">
              <w:rPr>
                <w:sz w:val="20"/>
                <w:szCs w:val="20"/>
                <w:lang w:eastAsia="zh-CN"/>
              </w:rPr>
              <w:t>A0501</w:t>
            </w:r>
          </w:p>
        </w:tc>
        <w:tc>
          <w:tcPr>
            <w:tcW w:w="1980" w:type="dxa"/>
          </w:tcPr>
          <w:p w14:paraId="4D9D1A99" w14:textId="77777777" w:rsidR="00C31192" w:rsidRPr="00D86643" w:rsidRDefault="00C31192" w:rsidP="00F65112">
            <w:pPr>
              <w:jc w:val="both"/>
              <w:rPr>
                <w:sz w:val="20"/>
                <w:szCs w:val="20"/>
                <w:lang w:eastAsia="zh-CN"/>
              </w:rPr>
            </w:pPr>
            <w:r w:rsidRPr="00D86643">
              <w:rPr>
                <w:sz w:val="20"/>
                <w:szCs w:val="20"/>
                <w:lang w:eastAsia="zh-CN"/>
              </w:rPr>
              <w:t>77</w:t>
            </w:r>
          </w:p>
        </w:tc>
        <w:tc>
          <w:tcPr>
            <w:tcW w:w="2160" w:type="dxa"/>
          </w:tcPr>
          <w:p w14:paraId="1F1240D7" w14:textId="77777777" w:rsidR="00C31192" w:rsidRPr="00D86643" w:rsidRDefault="00C31192" w:rsidP="00F65112">
            <w:pPr>
              <w:jc w:val="both"/>
              <w:rPr>
                <w:sz w:val="20"/>
                <w:szCs w:val="20"/>
                <w:lang w:eastAsia="zh-CN"/>
              </w:rPr>
            </w:pPr>
            <w:r w:rsidRPr="00D86643">
              <w:rPr>
                <w:sz w:val="20"/>
                <w:szCs w:val="20"/>
                <w:lang w:eastAsia="zh-CN"/>
              </w:rPr>
              <w:t>27</w:t>
            </w:r>
          </w:p>
        </w:tc>
      </w:tr>
      <w:tr w:rsidR="00D86643" w:rsidRPr="00D86643" w14:paraId="0164B316" w14:textId="77777777" w:rsidTr="00F65112">
        <w:trPr>
          <w:trHeight w:val="300"/>
        </w:trPr>
        <w:tc>
          <w:tcPr>
            <w:tcW w:w="2672" w:type="dxa"/>
          </w:tcPr>
          <w:p w14:paraId="485751D9" w14:textId="77777777" w:rsidR="00C31192" w:rsidRPr="00D86643" w:rsidRDefault="00C31192" w:rsidP="00F65112">
            <w:pPr>
              <w:jc w:val="both"/>
              <w:rPr>
                <w:sz w:val="20"/>
                <w:szCs w:val="20"/>
                <w:lang w:eastAsia="zh-CN"/>
              </w:rPr>
            </w:pPr>
            <w:r w:rsidRPr="00D86643">
              <w:rPr>
                <w:sz w:val="20"/>
                <w:szCs w:val="20"/>
                <w:lang w:eastAsia="zh-CN"/>
              </w:rPr>
              <w:t>Kharkhorin–Tsetserleg</w:t>
            </w:r>
          </w:p>
        </w:tc>
        <w:tc>
          <w:tcPr>
            <w:tcW w:w="1288" w:type="dxa"/>
          </w:tcPr>
          <w:p w14:paraId="58EBBEC8" w14:textId="77777777" w:rsidR="00C31192" w:rsidRPr="00D86643" w:rsidRDefault="00C31192" w:rsidP="00F65112">
            <w:pPr>
              <w:jc w:val="both"/>
              <w:rPr>
                <w:sz w:val="20"/>
                <w:szCs w:val="20"/>
                <w:lang w:eastAsia="zh-CN"/>
              </w:rPr>
            </w:pPr>
            <w:r w:rsidRPr="00D86643">
              <w:rPr>
                <w:sz w:val="20"/>
                <w:szCs w:val="20"/>
                <w:lang w:eastAsia="zh-CN"/>
              </w:rPr>
              <w:t>A0602</w:t>
            </w:r>
          </w:p>
        </w:tc>
        <w:tc>
          <w:tcPr>
            <w:tcW w:w="1980" w:type="dxa"/>
          </w:tcPr>
          <w:p w14:paraId="6702ED66" w14:textId="77777777" w:rsidR="00C31192" w:rsidRPr="00D86643" w:rsidRDefault="00C31192" w:rsidP="00F65112">
            <w:pPr>
              <w:jc w:val="both"/>
              <w:rPr>
                <w:sz w:val="20"/>
                <w:szCs w:val="20"/>
                <w:lang w:eastAsia="zh-CN"/>
              </w:rPr>
            </w:pPr>
            <w:r w:rsidRPr="00D86643">
              <w:rPr>
                <w:sz w:val="20"/>
                <w:szCs w:val="20"/>
                <w:lang w:eastAsia="zh-CN"/>
              </w:rPr>
              <w:t>13</w:t>
            </w:r>
          </w:p>
        </w:tc>
        <w:tc>
          <w:tcPr>
            <w:tcW w:w="2160" w:type="dxa"/>
          </w:tcPr>
          <w:p w14:paraId="765A4DB9" w14:textId="77777777" w:rsidR="00C31192" w:rsidRPr="00D86643" w:rsidRDefault="00C31192" w:rsidP="00F65112">
            <w:pPr>
              <w:jc w:val="both"/>
              <w:rPr>
                <w:sz w:val="20"/>
                <w:szCs w:val="20"/>
                <w:lang w:eastAsia="zh-CN"/>
              </w:rPr>
            </w:pPr>
            <w:r w:rsidRPr="00D86643">
              <w:rPr>
                <w:sz w:val="20"/>
                <w:szCs w:val="20"/>
                <w:lang w:eastAsia="zh-CN"/>
              </w:rPr>
              <w:t>19</w:t>
            </w:r>
          </w:p>
        </w:tc>
      </w:tr>
      <w:tr w:rsidR="00D86643" w:rsidRPr="00D86643" w14:paraId="31CA8486" w14:textId="77777777" w:rsidTr="00F65112">
        <w:trPr>
          <w:trHeight w:val="300"/>
        </w:trPr>
        <w:tc>
          <w:tcPr>
            <w:tcW w:w="2672" w:type="dxa"/>
          </w:tcPr>
          <w:p w14:paraId="0F3716A8" w14:textId="77777777" w:rsidR="00C31192" w:rsidRPr="00D86643" w:rsidRDefault="00C31192" w:rsidP="00F65112">
            <w:pPr>
              <w:spacing w:after="120"/>
              <w:ind w:left="-22"/>
              <w:jc w:val="both"/>
              <w:rPr>
                <w:sz w:val="20"/>
                <w:szCs w:val="20"/>
                <w:lang w:eastAsia="zh-CN"/>
              </w:rPr>
            </w:pPr>
            <w:r w:rsidRPr="00D86643">
              <w:rPr>
                <w:sz w:val="20"/>
                <w:szCs w:val="20"/>
                <w:lang w:eastAsia="zh-CN"/>
              </w:rPr>
              <w:t>Bulgan–Murun</w:t>
            </w:r>
          </w:p>
        </w:tc>
        <w:tc>
          <w:tcPr>
            <w:tcW w:w="1288" w:type="dxa"/>
          </w:tcPr>
          <w:p w14:paraId="4F6CDF55" w14:textId="77777777" w:rsidR="00C31192" w:rsidRPr="00D86643" w:rsidRDefault="00C31192" w:rsidP="00F65112">
            <w:pPr>
              <w:spacing w:after="120"/>
              <w:ind w:left="-22"/>
              <w:jc w:val="both"/>
              <w:rPr>
                <w:sz w:val="20"/>
                <w:szCs w:val="20"/>
                <w:lang w:eastAsia="zh-CN"/>
              </w:rPr>
            </w:pPr>
            <w:r w:rsidRPr="00D86643">
              <w:rPr>
                <w:sz w:val="20"/>
                <w:szCs w:val="20"/>
                <w:lang w:eastAsia="zh-CN"/>
              </w:rPr>
              <w:t>A0902</w:t>
            </w:r>
          </w:p>
        </w:tc>
        <w:tc>
          <w:tcPr>
            <w:tcW w:w="1980" w:type="dxa"/>
          </w:tcPr>
          <w:p w14:paraId="1EC09CFB" w14:textId="77777777" w:rsidR="00C31192" w:rsidRPr="00D86643" w:rsidRDefault="00C31192" w:rsidP="00F65112">
            <w:pPr>
              <w:spacing w:after="120"/>
              <w:ind w:left="-22"/>
              <w:jc w:val="both"/>
              <w:rPr>
                <w:sz w:val="20"/>
                <w:szCs w:val="20"/>
                <w:lang w:eastAsia="zh-CN"/>
              </w:rPr>
            </w:pPr>
            <w:r w:rsidRPr="00D86643">
              <w:rPr>
                <w:sz w:val="20"/>
                <w:szCs w:val="20"/>
                <w:lang w:eastAsia="zh-CN"/>
              </w:rPr>
              <w:t>0</w:t>
            </w:r>
          </w:p>
        </w:tc>
        <w:tc>
          <w:tcPr>
            <w:tcW w:w="2160" w:type="dxa"/>
          </w:tcPr>
          <w:p w14:paraId="5E5303ED" w14:textId="77777777" w:rsidR="00C31192" w:rsidRPr="00D86643" w:rsidRDefault="00C31192" w:rsidP="00F65112">
            <w:pPr>
              <w:spacing w:after="120"/>
              <w:ind w:left="-22"/>
              <w:jc w:val="both"/>
              <w:rPr>
                <w:sz w:val="20"/>
                <w:szCs w:val="20"/>
                <w:lang w:val="mn-MN" w:eastAsia="zh-CN"/>
              </w:rPr>
            </w:pPr>
            <w:r w:rsidRPr="00D86643">
              <w:rPr>
                <w:sz w:val="20"/>
                <w:szCs w:val="20"/>
                <w:lang w:eastAsia="zh-CN"/>
              </w:rPr>
              <w:t>25</w:t>
            </w:r>
          </w:p>
        </w:tc>
      </w:tr>
      <w:tr w:rsidR="00D86643" w:rsidRPr="00D86643" w14:paraId="61E0D3BB" w14:textId="77777777" w:rsidTr="00F65112">
        <w:trPr>
          <w:trHeight w:val="300"/>
        </w:trPr>
        <w:tc>
          <w:tcPr>
            <w:tcW w:w="2672" w:type="dxa"/>
          </w:tcPr>
          <w:p w14:paraId="414AD1F6" w14:textId="77777777" w:rsidR="00C31192" w:rsidRPr="00D86643" w:rsidRDefault="00C31192" w:rsidP="00F65112">
            <w:pPr>
              <w:spacing w:after="120"/>
              <w:ind w:left="-22"/>
              <w:jc w:val="both"/>
              <w:rPr>
                <w:sz w:val="20"/>
                <w:szCs w:val="20"/>
                <w:lang w:eastAsia="zh-CN"/>
              </w:rPr>
            </w:pPr>
            <w:r w:rsidRPr="00D86643">
              <w:rPr>
                <w:sz w:val="20"/>
                <w:szCs w:val="20"/>
                <w:lang w:eastAsia="zh-CN"/>
              </w:rPr>
              <w:t>Tsetserleg-Tosontsengel (Arkhangai)</w:t>
            </w:r>
          </w:p>
        </w:tc>
        <w:tc>
          <w:tcPr>
            <w:tcW w:w="1288" w:type="dxa"/>
          </w:tcPr>
          <w:p w14:paraId="6E659691" w14:textId="77777777" w:rsidR="00C31192" w:rsidRPr="00D86643" w:rsidRDefault="00C31192" w:rsidP="00F65112">
            <w:pPr>
              <w:spacing w:after="120"/>
              <w:ind w:left="-22"/>
              <w:jc w:val="both"/>
              <w:rPr>
                <w:sz w:val="20"/>
                <w:szCs w:val="20"/>
                <w:lang w:eastAsia="zh-CN"/>
              </w:rPr>
            </w:pPr>
            <w:r w:rsidRPr="00D86643">
              <w:rPr>
                <w:sz w:val="20"/>
                <w:szCs w:val="20"/>
                <w:lang w:eastAsia="zh-CN"/>
              </w:rPr>
              <w:t>A0603</w:t>
            </w:r>
          </w:p>
        </w:tc>
        <w:tc>
          <w:tcPr>
            <w:tcW w:w="1980" w:type="dxa"/>
          </w:tcPr>
          <w:p w14:paraId="4A4E2E76" w14:textId="77777777" w:rsidR="00C31192" w:rsidRPr="00D86643" w:rsidRDefault="00C31192" w:rsidP="00F65112">
            <w:pPr>
              <w:spacing w:after="120"/>
              <w:ind w:left="-22"/>
              <w:jc w:val="both"/>
              <w:rPr>
                <w:sz w:val="20"/>
                <w:szCs w:val="20"/>
                <w:lang w:eastAsia="zh-CN"/>
              </w:rPr>
            </w:pPr>
            <w:r w:rsidRPr="00D86643">
              <w:rPr>
                <w:sz w:val="20"/>
                <w:szCs w:val="20"/>
                <w:lang w:eastAsia="zh-CN"/>
              </w:rPr>
              <w:t>40</w:t>
            </w:r>
          </w:p>
        </w:tc>
        <w:tc>
          <w:tcPr>
            <w:tcW w:w="2160" w:type="dxa"/>
          </w:tcPr>
          <w:p w14:paraId="34595363" w14:textId="77777777" w:rsidR="00C31192" w:rsidRPr="00D86643" w:rsidRDefault="00C31192" w:rsidP="00F65112">
            <w:pPr>
              <w:spacing w:after="120"/>
              <w:ind w:left="-22"/>
              <w:jc w:val="both"/>
              <w:rPr>
                <w:sz w:val="20"/>
                <w:szCs w:val="20"/>
                <w:lang w:eastAsia="zh-CN"/>
              </w:rPr>
            </w:pPr>
            <w:r w:rsidRPr="00D86643">
              <w:rPr>
                <w:sz w:val="20"/>
                <w:szCs w:val="20"/>
                <w:lang w:eastAsia="zh-CN"/>
              </w:rPr>
              <w:t>10</w:t>
            </w:r>
          </w:p>
        </w:tc>
      </w:tr>
      <w:tr w:rsidR="00D86643" w:rsidRPr="00D86643" w14:paraId="4DE5628D" w14:textId="77777777" w:rsidTr="00F65112">
        <w:trPr>
          <w:trHeight w:val="300"/>
        </w:trPr>
        <w:tc>
          <w:tcPr>
            <w:tcW w:w="2672" w:type="dxa"/>
          </w:tcPr>
          <w:p w14:paraId="092793D0" w14:textId="77777777" w:rsidR="00C31192" w:rsidRPr="00D86643" w:rsidRDefault="00C31192" w:rsidP="00F65112">
            <w:pPr>
              <w:spacing w:after="120"/>
              <w:ind w:left="-22"/>
              <w:jc w:val="both"/>
              <w:rPr>
                <w:sz w:val="20"/>
                <w:szCs w:val="20"/>
                <w:lang w:eastAsia="zh-CN"/>
              </w:rPr>
            </w:pPr>
            <w:r w:rsidRPr="00D86643">
              <w:rPr>
                <w:sz w:val="20"/>
                <w:szCs w:val="20"/>
                <w:lang w:eastAsia="zh-CN"/>
              </w:rPr>
              <w:t>Arvaikheer-Bayankhongor (Ovorkhangai)</w:t>
            </w:r>
          </w:p>
        </w:tc>
        <w:tc>
          <w:tcPr>
            <w:tcW w:w="1288" w:type="dxa"/>
          </w:tcPr>
          <w:p w14:paraId="4E5E5519" w14:textId="77777777" w:rsidR="00C31192" w:rsidRPr="00D86643" w:rsidRDefault="00C31192" w:rsidP="00F65112">
            <w:pPr>
              <w:spacing w:after="120"/>
              <w:ind w:left="-22"/>
              <w:jc w:val="both"/>
              <w:rPr>
                <w:sz w:val="20"/>
                <w:szCs w:val="20"/>
                <w:lang w:eastAsia="zh-CN"/>
              </w:rPr>
            </w:pPr>
            <w:r w:rsidRPr="00D86643">
              <w:rPr>
                <w:sz w:val="20"/>
                <w:szCs w:val="20"/>
                <w:lang w:eastAsia="zh-CN"/>
              </w:rPr>
              <w:t>A0302</w:t>
            </w:r>
          </w:p>
        </w:tc>
        <w:tc>
          <w:tcPr>
            <w:tcW w:w="1980" w:type="dxa"/>
          </w:tcPr>
          <w:p w14:paraId="13F38550" w14:textId="77777777" w:rsidR="00C31192" w:rsidRPr="00D86643" w:rsidRDefault="00C31192" w:rsidP="00F65112">
            <w:pPr>
              <w:spacing w:after="120"/>
              <w:ind w:left="-22"/>
              <w:jc w:val="both"/>
              <w:rPr>
                <w:sz w:val="20"/>
                <w:szCs w:val="20"/>
                <w:lang w:eastAsia="zh-CN"/>
              </w:rPr>
            </w:pPr>
            <w:r w:rsidRPr="00D86643">
              <w:rPr>
                <w:sz w:val="20"/>
                <w:szCs w:val="20"/>
                <w:lang w:eastAsia="zh-CN"/>
              </w:rPr>
              <w:t>0</w:t>
            </w:r>
          </w:p>
        </w:tc>
        <w:tc>
          <w:tcPr>
            <w:tcW w:w="2160" w:type="dxa"/>
          </w:tcPr>
          <w:p w14:paraId="004E10C1" w14:textId="77777777" w:rsidR="00C31192" w:rsidRPr="00D86643" w:rsidRDefault="00C31192" w:rsidP="00F65112">
            <w:pPr>
              <w:spacing w:after="120"/>
              <w:ind w:left="-22"/>
              <w:jc w:val="both"/>
              <w:rPr>
                <w:sz w:val="20"/>
                <w:szCs w:val="20"/>
                <w:lang w:eastAsia="zh-CN"/>
              </w:rPr>
            </w:pPr>
            <w:r w:rsidRPr="00D86643">
              <w:rPr>
                <w:sz w:val="20"/>
                <w:szCs w:val="20"/>
                <w:lang w:eastAsia="zh-CN"/>
              </w:rPr>
              <w:t>35</w:t>
            </w:r>
          </w:p>
        </w:tc>
      </w:tr>
      <w:tr w:rsidR="00D86643" w:rsidRPr="00D86643" w14:paraId="5A5A3F0C" w14:textId="77777777" w:rsidTr="00F65112">
        <w:trPr>
          <w:trHeight w:val="300"/>
        </w:trPr>
        <w:tc>
          <w:tcPr>
            <w:tcW w:w="2672" w:type="dxa"/>
          </w:tcPr>
          <w:p w14:paraId="74029C07" w14:textId="77777777" w:rsidR="00C31192" w:rsidRPr="00D86643" w:rsidRDefault="00C31192" w:rsidP="00F65112">
            <w:pPr>
              <w:jc w:val="both"/>
              <w:rPr>
                <w:sz w:val="20"/>
                <w:szCs w:val="20"/>
                <w:lang w:eastAsia="zh-CN"/>
              </w:rPr>
            </w:pPr>
            <w:r w:rsidRPr="00D86643">
              <w:rPr>
                <w:sz w:val="20"/>
                <w:szCs w:val="20"/>
                <w:lang w:eastAsia="zh-CN"/>
              </w:rPr>
              <w:t>Additional 50km road</w:t>
            </w:r>
          </w:p>
        </w:tc>
        <w:tc>
          <w:tcPr>
            <w:tcW w:w="1288" w:type="dxa"/>
          </w:tcPr>
          <w:p w14:paraId="2328BAD8" w14:textId="77777777" w:rsidR="00C31192" w:rsidRPr="00D86643" w:rsidRDefault="00C31192" w:rsidP="00F65112">
            <w:pPr>
              <w:jc w:val="both"/>
              <w:rPr>
                <w:sz w:val="20"/>
                <w:szCs w:val="20"/>
                <w:lang w:eastAsia="zh-CN"/>
              </w:rPr>
            </w:pPr>
            <w:r w:rsidRPr="00D86643">
              <w:rPr>
                <w:sz w:val="20"/>
                <w:szCs w:val="20"/>
                <w:lang w:eastAsia="zh-CN"/>
              </w:rPr>
              <w:t>tbd</w:t>
            </w:r>
          </w:p>
        </w:tc>
        <w:tc>
          <w:tcPr>
            <w:tcW w:w="1980" w:type="dxa"/>
          </w:tcPr>
          <w:p w14:paraId="6C94C583" w14:textId="77777777" w:rsidR="00C31192" w:rsidRPr="00D86643" w:rsidRDefault="00C31192" w:rsidP="00F65112">
            <w:pPr>
              <w:jc w:val="both"/>
              <w:rPr>
                <w:sz w:val="20"/>
                <w:szCs w:val="20"/>
                <w:lang w:eastAsia="zh-CN"/>
              </w:rPr>
            </w:pPr>
            <w:r w:rsidRPr="00D86643">
              <w:rPr>
                <w:sz w:val="20"/>
                <w:szCs w:val="20"/>
                <w:lang w:eastAsia="zh-CN"/>
              </w:rPr>
              <w:t>0</w:t>
            </w:r>
          </w:p>
        </w:tc>
        <w:tc>
          <w:tcPr>
            <w:tcW w:w="2160" w:type="dxa"/>
          </w:tcPr>
          <w:p w14:paraId="226A12A6" w14:textId="77777777" w:rsidR="00C31192" w:rsidRPr="00D86643" w:rsidRDefault="00C31192" w:rsidP="00F65112">
            <w:pPr>
              <w:jc w:val="both"/>
              <w:rPr>
                <w:sz w:val="20"/>
                <w:szCs w:val="20"/>
                <w:lang w:eastAsia="zh-CN"/>
              </w:rPr>
            </w:pPr>
            <w:r w:rsidRPr="00D86643">
              <w:rPr>
                <w:sz w:val="20"/>
                <w:szCs w:val="20"/>
                <w:lang w:eastAsia="zh-CN"/>
              </w:rPr>
              <w:t>50</w:t>
            </w:r>
          </w:p>
        </w:tc>
      </w:tr>
      <w:tr w:rsidR="00C31192" w:rsidRPr="00D86643" w14:paraId="25672A89" w14:textId="77777777" w:rsidTr="00F65112">
        <w:trPr>
          <w:trHeight w:val="300"/>
        </w:trPr>
        <w:tc>
          <w:tcPr>
            <w:tcW w:w="3960" w:type="dxa"/>
            <w:gridSpan w:val="2"/>
          </w:tcPr>
          <w:p w14:paraId="533199E8" w14:textId="77777777" w:rsidR="00C31192" w:rsidRPr="00D86643" w:rsidRDefault="00C31192" w:rsidP="00F65112">
            <w:pPr>
              <w:spacing w:after="120"/>
              <w:ind w:left="-22"/>
              <w:jc w:val="both"/>
              <w:rPr>
                <w:b/>
                <w:bCs/>
                <w:sz w:val="20"/>
                <w:szCs w:val="20"/>
                <w:lang w:eastAsia="zh-CN"/>
              </w:rPr>
            </w:pPr>
            <w:r w:rsidRPr="00D86643">
              <w:rPr>
                <w:b/>
                <w:bCs/>
                <w:sz w:val="20"/>
                <w:szCs w:val="20"/>
                <w:lang w:eastAsia="zh-CN"/>
              </w:rPr>
              <w:t>Total</w:t>
            </w:r>
          </w:p>
        </w:tc>
        <w:tc>
          <w:tcPr>
            <w:tcW w:w="4140" w:type="dxa"/>
            <w:gridSpan w:val="2"/>
            <w:vAlign w:val="bottom"/>
          </w:tcPr>
          <w:p w14:paraId="30EA3E5C" w14:textId="77777777" w:rsidR="00C31192" w:rsidRPr="00D86643" w:rsidRDefault="00C31192" w:rsidP="00F65112">
            <w:pPr>
              <w:spacing w:after="120"/>
              <w:ind w:left="-22"/>
              <w:jc w:val="both"/>
              <w:rPr>
                <w:sz w:val="20"/>
                <w:szCs w:val="20"/>
                <w:lang w:eastAsia="zh-CN"/>
              </w:rPr>
            </w:pPr>
            <w:r w:rsidRPr="00D86643">
              <w:rPr>
                <w:sz w:val="20"/>
                <w:szCs w:val="20"/>
                <w:lang w:eastAsia="zh-CN"/>
              </w:rPr>
              <w:t xml:space="preserve">                                                361 km</w:t>
            </w:r>
          </w:p>
        </w:tc>
      </w:tr>
    </w:tbl>
    <w:p w14:paraId="01D79ED1" w14:textId="77777777" w:rsidR="00C31192" w:rsidRPr="00D86643" w:rsidRDefault="00C31192" w:rsidP="00C31192">
      <w:pPr>
        <w:pStyle w:val="paragraph"/>
        <w:spacing w:before="0" w:beforeAutospacing="0" w:after="120" w:afterAutospacing="0"/>
        <w:jc w:val="both"/>
        <w:rPr>
          <w:rFonts w:asciiTheme="minorHAnsi" w:hAnsiTheme="minorHAnsi" w:cstheme="minorBidi"/>
          <w:sz w:val="22"/>
          <w:szCs w:val="22"/>
        </w:rPr>
      </w:pPr>
    </w:p>
    <w:p w14:paraId="47F4719F" w14:textId="77777777" w:rsidR="00C31192" w:rsidRPr="00D86643" w:rsidRDefault="00C31192" w:rsidP="00C31192">
      <w:pPr>
        <w:spacing w:before="120" w:after="120" w:line="276" w:lineRule="auto"/>
        <w:jc w:val="both"/>
        <w:rPr>
          <w:rFonts w:ascii="Calibri" w:eastAsia="Calibri" w:hAnsi="Calibri" w:cs="Calibri"/>
        </w:rPr>
      </w:pPr>
      <w:r w:rsidRPr="00D86643">
        <w:rPr>
          <w:rFonts w:ascii="Calibri" w:eastAsia="Calibri" w:hAnsi="Calibri" w:cs="Calibri"/>
          <w:lang w:val="en-GB"/>
        </w:rPr>
        <w:t>During the implementation phase of the project, the determination of the additional 50 km of road rehabilitation will take place within the targeted provinces of Mongolia, namely, Uvs, Tuv, Ovorkhangai, Arkhangai, Bulgan, Khovsgol, Khentii, and Sukhbaatar.</w:t>
      </w:r>
    </w:p>
    <w:p w14:paraId="07B7B55D" w14:textId="77777777" w:rsidR="00C31192" w:rsidRPr="00D86643" w:rsidRDefault="00C31192" w:rsidP="00C31192">
      <w:pPr>
        <w:spacing w:before="120" w:after="120" w:line="276" w:lineRule="auto"/>
        <w:jc w:val="both"/>
        <w:rPr>
          <w:rFonts w:ascii="Calibri" w:eastAsia="Calibri" w:hAnsi="Calibri" w:cs="Calibri"/>
        </w:rPr>
      </w:pPr>
      <w:r w:rsidRPr="00D86643">
        <w:rPr>
          <w:rFonts w:ascii="Calibri" w:eastAsia="Calibri" w:hAnsi="Calibri" w:cs="Calibri"/>
          <w:lang w:val="en-GB"/>
        </w:rPr>
        <w:lastRenderedPageBreak/>
        <w:t>The selection of the existing road rehabilitation and ancillary structures will be conducted in adherence to the established selection criteria outlined in Chapter 6 and Annex II (Environmental and Social Screening Form) of this Environmental and Social Management Framework (ESMF). This selection process aims to exclude activities that pose significant adverse risks and impacts on the human population or the environment, such as critical habitat, protected areas, and cultural heritage.</w:t>
      </w:r>
    </w:p>
    <w:p w14:paraId="2DB557AD" w14:textId="77777777" w:rsidR="00C31192" w:rsidRPr="00D86643" w:rsidRDefault="00C31192" w:rsidP="00C31192">
      <w:pPr>
        <w:pStyle w:val="paragraph"/>
        <w:spacing w:before="0" w:beforeAutospacing="0" w:after="120" w:afterAutospacing="0"/>
        <w:jc w:val="both"/>
        <w:rPr>
          <w:rFonts w:asciiTheme="minorHAnsi" w:hAnsiTheme="minorHAnsi" w:cstheme="minorBidi"/>
          <w:sz w:val="22"/>
          <w:szCs w:val="22"/>
        </w:rPr>
      </w:pPr>
      <w:r w:rsidRPr="00D86643">
        <w:rPr>
          <w:rFonts w:ascii="Calibri" w:eastAsia="Calibri" w:hAnsi="Calibri" w:cs="Calibri"/>
        </w:rPr>
        <w:t>By following the prescribed screening procedures as detailed in the ESMF, the rehabilitation of the existing roads will be chosen in a manner that ensures potential activities with detrimental effects are identified and mitigated effectively.</w:t>
      </w:r>
    </w:p>
    <w:p w14:paraId="60FCFC44" w14:textId="77777777" w:rsidR="004C3ABC" w:rsidRPr="00D86643" w:rsidRDefault="004C3ABC" w:rsidP="004C3ABC">
      <w:pPr>
        <w:jc w:val="both"/>
      </w:pPr>
      <w:r w:rsidRPr="00D86643">
        <w:rPr>
          <w:rFonts w:ascii="Calibri" w:eastAsia="Calibri" w:hAnsi="Calibri" w:cs="Calibri"/>
        </w:rPr>
        <w:t>Subcomponent 1.2. Last-mile connectivity for local herders</w:t>
      </w:r>
    </w:p>
    <w:p w14:paraId="64669D95" w14:textId="77777777" w:rsidR="004C3ABC" w:rsidRPr="00D86643" w:rsidRDefault="004C3ABC" w:rsidP="004C3ABC">
      <w:pPr>
        <w:spacing w:after="0"/>
        <w:jc w:val="both"/>
        <w:rPr>
          <w:rFonts w:ascii="Calibri" w:eastAsia="Calibri" w:hAnsi="Calibri" w:cs="Calibri"/>
        </w:rPr>
      </w:pPr>
      <w:r w:rsidRPr="00D86643">
        <w:rPr>
          <w:rFonts w:ascii="Calibri" w:eastAsia="Calibri" w:hAnsi="Calibri" w:cs="Calibri"/>
          <w:b/>
          <w:bCs/>
          <w:i/>
          <w:iCs/>
        </w:rPr>
        <w:t xml:space="preserve"> </w:t>
      </w:r>
      <w:r w:rsidRPr="00D86643">
        <w:rPr>
          <w:rFonts w:ascii="Calibri" w:eastAsia="Calibri" w:hAnsi="Calibri" w:cs="Calibri"/>
        </w:rPr>
        <w:t>This subcomponent will finance the upgrading of 51 km of high-priority local road sections that have been identified for interventions to improve last-mile connectivity.</w:t>
      </w:r>
    </w:p>
    <w:p w14:paraId="4FB85803" w14:textId="77777777" w:rsidR="004C3ABC" w:rsidRPr="00D86643" w:rsidRDefault="004C3ABC" w:rsidP="004C3ABC">
      <w:pPr>
        <w:spacing w:after="0"/>
        <w:jc w:val="both"/>
        <w:rPr>
          <w:rFonts w:ascii="Calibri" w:eastAsia="Calibri" w:hAnsi="Calibri" w:cs="Calibri"/>
        </w:rPr>
      </w:pPr>
    </w:p>
    <w:tbl>
      <w:tblPr>
        <w:tblW w:w="0" w:type="auto"/>
        <w:tblLayout w:type="fixed"/>
        <w:tblLook w:val="04A0" w:firstRow="1" w:lastRow="0" w:firstColumn="1" w:lastColumn="0" w:noHBand="0" w:noVBand="1"/>
      </w:tblPr>
      <w:tblGrid>
        <w:gridCol w:w="3495"/>
        <w:gridCol w:w="1980"/>
        <w:gridCol w:w="15"/>
        <w:gridCol w:w="221"/>
        <w:gridCol w:w="2029"/>
        <w:gridCol w:w="236"/>
      </w:tblGrid>
      <w:tr w:rsidR="00D86643" w:rsidRPr="00D86643" w14:paraId="59EFB8A2" w14:textId="77777777" w:rsidTr="00D86643">
        <w:trPr>
          <w:gridAfter w:val="1"/>
          <w:wAfter w:w="236" w:type="dxa"/>
          <w:trHeight w:val="300"/>
        </w:trPr>
        <w:tc>
          <w:tcPr>
            <w:tcW w:w="3495" w:type="dxa"/>
            <w:tcBorders>
              <w:top w:val="single" w:sz="8" w:space="0" w:color="auto"/>
              <w:left w:val="nil"/>
              <w:bottom w:val="single" w:sz="8" w:space="0" w:color="auto"/>
              <w:right w:val="nil"/>
            </w:tcBorders>
            <w:tcMar>
              <w:left w:w="108" w:type="dxa"/>
              <w:right w:w="108" w:type="dxa"/>
            </w:tcMar>
          </w:tcPr>
          <w:p w14:paraId="6E1540BB" w14:textId="77777777" w:rsidR="004C3ABC" w:rsidRPr="00D86643" w:rsidRDefault="004C3ABC" w:rsidP="00F65112">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Road</w:t>
            </w:r>
          </w:p>
        </w:tc>
        <w:tc>
          <w:tcPr>
            <w:tcW w:w="1980" w:type="dxa"/>
            <w:tcBorders>
              <w:top w:val="single" w:sz="8" w:space="0" w:color="auto"/>
              <w:left w:val="nil"/>
              <w:bottom w:val="single" w:sz="8" w:space="0" w:color="auto"/>
              <w:right w:val="nil"/>
            </w:tcBorders>
            <w:tcMar>
              <w:left w:w="108" w:type="dxa"/>
              <w:right w:w="108" w:type="dxa"/>
            </w:tcMar>
          </w:tcPr>
          <w:p w14:paraId="40613760" w14:textId="77777777" w:rsidR="004C3ABC" w:rsidRPr="00D86643" w:rsidRDefault="004C3ABC" w:rsidP="00F65112">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Availability of Detailed Design</w:t>
            </w:r>
          </w:p>
        </w:tc>
        <w:tc>
          <w:tcPr>
            <w:tcW w:w="2265" w:type="dxa"/>
            <w:gridSpan w:val="3"/>
            <w:tcBorders>
              <w:top w:val="single" w:sz="8" w:space="0" w:color="auto"/>
              <w:left w:val="nil"/>
              <w:bottom w:val="single" w:sz="8" w:space="0" w:color="auto"/>
              <w:right w:val="nil"/>
            </w:tcBorders>
            <w:tcMar>
              <w:left w:w="108" w:type="dxa"/>
              <w:right w:w="108" w:type="dxa"/>
            </w:tcMar>
          </w:tcPr>
          <w:p w14:paraId="6C963803" w14:textId="77777777" w:rsidR="004C3ABC" w:rsidRPr="00D86643" w:rsidRDefault="004C3ABC" w:rsidP="00F65112">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Length (km)</w:t>
            </w:r>
          </w:p>
        </w:tc>
      </w:tr>
      <w:tr w:rsidR="00D86643" w:rsidRPr="00D86643" w14:paraId="32EB9974" w14:textId="77777777" w:rsidTr="00D86643">
        <w:trPr>
          <w:gridAfter w:val="1"/>
          <w:wAfter w:w="236" w:type="dxa"/>
          <w:trHeight w:val="300"/>
        </w:trPr>
        <w:tc>
          <w:tcPr>
            <w:tcW w:w="3495" w:type="dxa"/>
            <w:tcBorders>
              <w:top w:val="single" w:sz="8" w:space="0" w:color="auto"/>
              <w:left w:val="nil"/>
              <w:bottom w:val="single" w:sz="8" w:space="0" w:color="auto"/>
              <w:right w:val="nil"/>
            </w:tcBorders>
            <w:tcMar>
              <w:left w:w="108" w:type="dxa"/>
              <w:right w:w="108" w:type="dxa"/>
            </w:tcMar>
            <w:vAlign w:val="center"/>
          </w:tcPr>
          <w:p w14:paraId="5C8B0E45" w14:textId="77777777" w:rsidR="004C3ABC" w:rsidRPr="00D86643" w:rsidRDefault="004C3ABC" w:rsidP="00F65112">
            <w:pPr>
              <w:spacing w:after="120" w:line="257" w:lineRule="auto"/>
              <w:jc w:val="both"/>
              <w:rPr>
                <w:rFonts w:ascii="Calibri" w:eastAsia="Calibri" w:hAnsi="Calibri" w:cs="Calibri"/>
                <w:i/>
                <w:iCs/>
                <w:sz w:val="20"/>
                <w:szCs w:val="20"/>
              </w:rPr>
            </w:pPr>
            <w:r w:rsidRPr="00D86643">
              <w:rPr>
                <w:rFonts w:ascii="Calibri" w:eastAsia="Calibri" w:hAnsi="Calibri" w:cs="Calibri"/>
                <w:sz w:val="20"/>
                <w:szCs w:val="20"/>
              </w:rPr>
              <w:t xml:space="preserve">Bulgan, Arkhangai </w:t>
            </w:r>
            <w:r w:rsidRPr="00D86643">
              <w:rPr>
                <w:rFonts w:ascii="Calibri" w:eastAsia="Calibri" w:hAnsi="Calibri" w:cs="Calibri"/>
                <w:i/>
                <w:iCs/>
                <w:sz w:val="20"/>
                <w:szCs w:val="20"/>
              </w:rPr>
              <w:t>aimag</w:t>
            </w:r>
          </w:p>
        </w:tc>
        <w:tc>
          <w:tcPr>
            <w:tcW w:w="1980" w:type="dxa"/>
            <w:tcBorders>
              <w:top w:val="single" w:sz="8" w:space="0" w:color="auto"/>
              <w:left w:val="nil"/>
              <w:bottom w:val="single" w:sz="8" w:space="0" w:color="auto"/>
              <w:right w:val="nil"/>
            </w:tcBorders>
            <w:tcMar>
              <w:left w:w="108" w:type="dxa"/>
              <w:right w:w="108" w:type="dxa"/>
            </w:tcMar>
          </w:tcPr>
          <w:p w14:paraId="5DAF4ABA" w14:textId="77777777" w:rsidR="004C3ABC" w:rsidRPr="00D86643" w:rsidRDefault="004C3ABC" w:rsidP="00F65112">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No</w:t>
            </w:r>
          </w:p>
        </w:tc>
        <w:tc>
          <w:tcPr>
            <w:tcW w:w="2265" w:type="dxa"/>
            <w:gridSpan w:val="3"/>
            <w:tcBorders>
              <w:top w:val="single" w:sz="8" w:space="0" w:color="auto"/>
              <w:left w:val="nil"/>
              <w:bottom w:val="single" w:sz="8" w:space="0" w:color="auto"/>
              <w:right w:val="nil"/>
            </w:tcBorders>
            <w:tcMar>
              <w:left w:w="108" w:type="dxa"/>
              <w:right w:w="108" w:type="dxa"/>
            </w:tcMar>
            <w:vAlign w:val="center"/>
          </w:tcPr>
          <w:p w14:paraId="28D29D5C" w14:textId="77777777" w:rsidR="004C3ABC" w:rsidRPr="00D86643" w:rsidRDefault="004C3ABC" w:rsidP="00F65112">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35</w:t>
            </w:r>
          </w:p>
        </w:tc>
      </w:tr>
      <w:tr w:rsidR="00D86643" w:rsidRPr="00D86643" w14:paraId="7737BCC7" w14:textId="77777777" w:rsidTr="00D86643">
        <w:trPr>
          <w:gridAfter w:val="1"/>
          <w:wAfter w:w="236" w:type="dxa"/>
          <w:trHeight w:val="300"/>
        </w:trPr>
        <w:tc>
          <w:tcPr>
            <w:tcW w:w="3495" w:type="dxa"/>
            <w:tcBorders>
              <w:top w:val="single" w:sz="8" w:space="0" w:color="auto"/>
              <w:left w:val="nil"/>
              <w:bottom w:val="single" w:sz="8" w:space="0" w:color="auto"/>
              <w:right w:val="nil"/>
            </w:tcBorders>
            <w:tcMar>
              <w:left w:w="108" w:type="dxa"/>
              <w:right w:w="108" w:type="dxa"/>
            </w:tcMar>
            <w:vAlign w:val="center"/>
          </w:tcPr>
          <w:p w14:paraId="136AD87A" w14:textId="77777777" w:rsidR="004C3ABC" w:rsidRPr="00D86643" w:rsidRDefault="004C3ABC" w:rsidP="00F65112">
            <w:pPr>
              <w:spacing w:after="120" w:line="257" w:lineRule="auto"/>
              <w:jc w:val="both"/>
              <w:rPr>
                <w:rFonts w:ascii="Calibri" w:eastAsia="Calibri" w:hAnsi="Calibri" w:cs="Calibri"/>
                <w:i/>
                <w:iCs/>
                <w:sz w:val="20"/>
                <w:szCs w:val="20"/>
              </w:rPr>
            </w:pPr>
            <w:r w:rsidRPr="00D86643">
              <w:rPr>
                <w:rFonts w:ascii="Calibri" w:eastAsia="Calibri" w:hAnsi="Calibri" w:cs="Calibri"/>
                <w:sz w:val="20"/>
                <w:szCs w:val="20"/>
              </w:rPr>
              <w:t xml:space="preserve">Yosonzuil, Ovorkhangai </w:t>
            </w:r>
            <w:r w:rsidRPr="00D86643">
              <w:rPr>
                <w:rFonts w:ascii="Calibri" w:eastAsia="Calibri" w:hAnsi="Calibri" w:cs="Calibri"/>
                <w:i/>
                <w:iCs/>
                <w:sz w:val="20"/>
                <w:szCs w:val="20"/>
              </w:rPr>
              <w:t>aimag</w:t>
            </w:r>
          </w:p>
        </w:tc>
        <w:tc>
          <w:tcPr>
            <w:tcW w:w="1980" w:type="dxa"/>
            <w:tcBorders>
              <w:top w:val="single" w:sz="8" w:space="0" w:color="auto"/>
              <w:left w:val="nil"/>
              <w:bottom w:val="single" w:sz="8" w:space="0" w:color="auto"/>
              <w:right w:val="nil"/>
            </w:tcBorders>
            <w:tcMar>
              <w:left w:w="108" w:type="dxa"/>
              <w:right w:w="108" w:type="dxa"/>
            </w:tcMar>
          </w:tcPr>
          <w:p w14:paraId="04FF71ED" w14:textId="77777777" w:rsidR="004C3ABC" w:rsidRPr="00D86643" w:rsidRDefault="004C3ABC" w:rsidP="00F65112">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No</w:t>
            </w:r>
          </w:p>
        </w:tc>
        <w:tc>
          <w:tcPr>
            <w:tcW w:w="2265" w:type="dxa"/>
            <w:gridSpan w:val="3"/>
            <w:tcBorders>
              <w:top w:val="single" w:sz="8" w:space="0" w:color="auto"/>
              <w:left w:val="nil"/>
              <w:bottom w:val="single" w:sz="8" w:space="0" w:color="auto"/>
              <w:right w:val="nil"/>
            </w:tcBorders>
            <w:tcMar>
              <w:left w:w="108" w:type="dxa"/>
              <w:right w:w="108" w:type="dxa"/>
            </w:tcMar>
            <w:vAlign w:val="center"/>
          </w:tcPr>
          <w:p w14:paraId="56C24E03" w14:textId="77777777" w:rsidR="004C3ABC" w:rsidRPr="00D86643" w:rsidRDefault="004C3ABC" w:rsidP="00F65112">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16</w:t>
            </w:r>
          </w:p>
        </w:tc>
      </w:tr>
      <w:tr w:rsidR="00D86643" w:rsidRPr="00D86643" w14:paraId="05925014" w14:textId="77777777" w:rsidTr="00D86643">
        <w:trPr>
          <w:gridAfter w:val="1"/>
          <w:wAfter w:w="236" w:type="dxa"/>
          <w:trHeight w:val="300"/>
        </w:trPr>
        <w:tc>
          <w:tcPr>
            <w:tcW w:w="5490" w:type="dxa"/>
            <w:gridSpan w:val="3"/>
            <w:tcBorders>
              <w:top w:val="single" w:sz="8" w:space="0" w:color="auto"/>
              <w:left w:val="nil"/>
              <w:bottom w:val="single" w:sz="8" w:space="0" w:color="auto"/>
              <w:right w:val="nil"/>
            </w:tcBorders>
            <w:tcMar>
              <w:left w:w="108" w:type="dxa"/>
              <w:right w:w="108" w:type="dxa"/>
            </w:tcMar>
          </w:tcPr>
          <w:p w14:paraId="30520984" w14:textId="77777777" w:rsidR="004C3ABC" w:rsidRPr="00D86643" w:rsidRDefault="004C3ABC" w:rsidP="00F65112">
            <w:pPr>
              <w:spacing w:after="120" w:line="257" w:lineRule="auto"/>
              <w:jc w:val="both"/>
              <w:rPr>
                <w:rFonts w:ascii="Calibri" w:eastAsia="Calibri" w:hAnsi="Calibri" w:cs="Calibri"/>
                <w:b/>
                <w:bCs/>
                <w:sz w:val="20"/>
                <w:szCs w:val="20"/>
              </w:rPr>
            </w:pPr>
            <w:r w:rsidRPr="00D86643">
              <w:rPr>
                <w:rFonts w:ascii="Calibri" w:eastAsia="Calibri" w:hAnsi="Calibri" w:cs="Calibri"/>
                <w:b/>
                <w:bCs/>
                <w:sz w:val="20"/>
                <w:szCs w:val="20"/>
              </w:rPr>
              <w:t>Total</w:t>
            </w:r>
          </w:p>
        </w:tc>
        <w:tc>
          <w:tcPr>
            <w:tcW w:w="2250" w:type="dxa"/>
            <w:gridSpan w:val="2"/>
            <w:tcBorders>
              <w:top w:val="nil"/>
              <w:left w:val="nil"/>
              <w:bottom w:val="single" w:sz="8" w:space="0" w:color="auto"/>
              <w:right w:val="nil"/>
            </w:tcBorders>
            <w:tcMar>
              <w:left w:w="108" w:type="dxa"/>
              <w:right w:w="108" w:type="dxa"/>
            </w:tcMar>
          </w:tcPr>
          <w:p w14:paraId="5643E418" w14:textId="77777777" w:rsidR="004C3ABC" w:rsidRPr="00D86643" w:rsidRDefault="004C3ABC" w:rsidP="00F65112">
            <w:pPr>
              <w:spacing w:after="120" w:line="257" w:lineRule="auto"/>
              <w:jc w:val="both"/>
              <w:rPr>
                <w:rFonts w:ascii="Calibri" w:eastAsia="Calibri" w:hAnsi="Calibri" w:cs="Calibri"/>
                <w:sz w:val="20"/>
                <w:szCs w:val="20"/>
              </w:rPr>
            </w:pPr>
            <w:r w:rsidRPr="00D86643">
              <w:rPr>
                <w:rFonts w:ascii="Calibri" w:eastAsia="Calibri" w:hAnsi="Calibri" w:cs="Calibri"/>
                <w:sz w:val="20"/>
                <w:szCs w:val="20"/>
              </w:rPr>
              <w:t>51</w:t>
            </w:r>
          </w:p>
        </w:tc>
      </w:tr>
      <w:tr w:rsidR="00D86643" w:rsidRPr="00D86643" w14:paraId="3C066FD4" w14:textId="77777777" w:rsidTr="00D86643">
        <w:trPr>
          <w:trHeight w:val="300"/>
        </w:trPr>
        <w:tc>
          <w:tcPr>
            <w:tcW w:w="3495" w:type="dxa"/>
            <w:tcBorders>
              <w:top w:val="single" w:sz="8" w:space="0" w:color="auto"/>
              <w:left w:val="nil"/>
              <w:bottom w:val="nil"/>
              <w:right w:val="nil"/>
            </w:tcBorders>
            <w:vAlign w:val="center"/>
          </w:tcPr>
          <w:p w14:paraId="5916BD32" w14:textId="77777777" w:rsidR="004C3ABC" w:rsidRPr="00D86643" w:rsidRDefault="004C3ABC" w:rsidP="00F65112">
            <w:pPr>
              <w:jc w:val="both"/>
            </w:pPr>
          </w:p>
        </w:tc>
        <w:tc>
          <w:tcPr>
            <w:tcW w:w="1980" w:type="dxa"/>
            <w:tcBorders>
              <w:top w:val="nil"/>
              <w:left w:val="nil"/>
              <w:bottom w:val="nil"/>
              <w:right w:val="nil"/>
            </w:tcBorders>
            <w:vAlign w:val="center"/>
          </w:tcPr>
          <w:p w14:paraId="58650E44" w14:textId="77777777" w:rsidR="004C3ABC" w:rsidRPr="00D86643" w:rsidRDefault="004C3ABC" w:rsidP="00F65112">
            <w:pPr>
              <w:jc w:val="both"/>
            </w:pPr>
          </w:p>
        </w:tc>
        <w:tc>
          <w:tcPr>
            <w:tcW w:w="236" w:type="dxa"/>
            <w:gridSpan w:val="2"/>
            <w:tcBorders>
              <w:top w:val="nil"/>
              <w:left w:val="nil"/>
              <w:bottom w:val="nil"/>
              <w:right w:val="nil"/>
            </w:tcBorders>
            <w:vAlign w:val="center"/>
          </w:tcPr>
          <w:p w14:paraId="37E11E25" w14:textId="77777777" w:rsidR="004C3ABC" w:rsidRPr="00D86643" w:rsidRDefault="004C3ABC" w:rsidP="00F65112">
            <w:pPr>
              <w:jc w:val="both"/>
            </w:pPr>
          </w:p>
        </w:tc>
        <w:tc>
          <w:tcPr>
            <w:tcW w:w="2029" w:type="dxa"/>
            <w:tcBorders>
              <w:top w:val="single" w:sz="8" w:space="0" w:color="auto"/>
              <w:left w:val="nil"/>
              <w:bottom w:val="nil"/>
              <w:right w:val="nil"/>
            </w:tcBorders>
            <w:vAlign w:val="center"/>
          </w:tcPr>
          <w:p w14:paraId="524E4A4E" w14:textId="77777777" w:rsidR="004C3ABC" w:rsidRPr="00D86643" w:rsidRDefault="004C3ABC" w:rsidP="00F65112">
            <w:pPr>
              <w:jc w:val="both"/>
            </w:pPr>
          </w:p>
        </w:tc>
        <w:tc>
          <w:tcPr>
            <w:tcW w:w="236" w:type="dxa"/>
            <w:tcBorders>
              <w:top w:val="nil"/>
              <w:left w:val="nil"/>
              <w:bottom w:val="nil"/>
              <w:right w:val="nil"/>
            </w:tcBorders>
            <w:vAlign w:val="center"/>
          </w:tcPr>
          <w:p w14:paraId="20857C83" w14:textId="77777777" w:rsidR="004C3ABC" w:rsidRPr="00D86643" w:rsidRDefault="004C3ABC" w:rsidP="00F65112">
            <w:pPr>
              <w:jc w:val="both"/>
            </w:pPr>
          </w:p>
        </w:tc>
      </w:tr>
    </w:tbl>
    <w:p w14:paraId="5DFCE15E"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Existing 51 km of dirt/earth/gravel roads will be upgraded to a paved road and upgrading work types include embankment, cutting, base course, culvert, side-ditches, and bitumen course. These activities will improve local roads that link herdsmen to the national road network. In the context of Mongolia’s meat supply chain, this final leg constitutes a major constraint for the livelihoods of herders but also crucially for the entire chain and drives costs for operators, processors, transporters, retailers, and exporters. The World Bank has recently developed a multicriteria decision-making framework for low-volume local roads which will be applied to selecting the appropriate intervention. Some of the interventions would include improvements in horizontal and vertical alignment, safety improvement, drainage works, pavement strengthening, or resealing.</w:t>
      </w:r>
    </w:p>
    <w:p w14:paraId="495ECCAF" w14:textId="77777777" w:rsidR="004C3ABC" w:rsidRPr="00D86643" w:rsidRDefault="004C3ABC" w:rsidP="004C3ABC">
      <w:pPr>
        <w:jc w:val="both"/>
      </w:pPr>
      <w:r w:rsidRPr="00D86643">
        <w:rPr>
          <w:rFonts w:ascii="Calibri" w:eastAsia="Calibri" w:hAnsi="Calibri" w:cs="Calibri"/>
        </w:rPr>
        <w:t>Subcomponent 1.3. Road-asset management</w:t>
      </w:r>
    </w:p>
    <w:p w14:paraId="54DF20E0" w14:textId="77777777" w:rsidR="004C3ABC" w:rsidRPr="00D86643" w:rsidRDefault="004C3ABC" w:rsidP="004C3ABC">
      <w:pPr>
        <w:jc w:val="both"/>
        <w:rPr>
          <w:rFonts w:ascii="Calibri" w:hAnsi="Calibri"/>
          <w:i/>
          <w:iCs/>
        </w:rPr>
      </w:pPr>
      <w:r w:rsidRPr="00D86643">
        <w:rPr>
          <w:rFonts w:ascii="Calibri" w:hAnsi="Calibri"/>
        </w:rPr>
        <w:t>This subcomponent will finance development of an asset management plan and decision support system for road infrastructure and update the technical standards  including the national standards and norms for road asset maintenance and construction  and specifications to reflect the reality of new challenges that have emerged due to climate change activity. It will build on the existing road inventory system currently under development and the database, which has limited functionality. The system will be used to implement asset delivery and preservation for the roads under Subcomponents 1.1 and 1.2. This will contribute toward sustainability even after the project.</w:t>
      </w:r>
    </w:p>
    <w:p w14:paraId="0EFD2046" w14:textId="77777777" w:rsidR="004C3ABC" w:rsidRPr="00D86643" w:rsidRDefault="004C3ABC" w:rsidP="004C3ABC">
      <w:pPr>
        <w:spacing w:after="240"/>
        <w:jc w:val="both"/>
      </w:pPr>
      <w:r w:rsidRPr="00D86643">
        <w:rPr>
          <w:b/>
          <w:bCs/>
        </w:rPr>
        <w:t>Component 2: Operationalization of Logistics Services (estimated cost is US$4 million, including IDA: US$2 million and GoM counterpart financing: US$2 million)</w:t>
      </w:r>
    </w:p>
    <w:p w14:paraId="1FCBCA50" w14:textId="6C34D283" w:rsidR="004C3ABC" w:rsidRPr="00D86643" w:rsidRDefault="004C3ABC" w:rsidP="004C3ABC">
      <w:pPr>
        <w:jc w:val="both"/>
        <w:rPr>
          <w:rFonts w:ascii="Calibri" w:eastAsia="Calibri" w:hAnsi="Calibri" w:cs="Calibri"/>
        </w:rPr>
      </w:pPr>
      <w:r w:rsidRPr="00D86643">
        <w:rPr>
          <w:rFonts w:ascii="Calibri" w:hAnsi="Calibri"/>
          <w:b/>
          <w:bCs/>
          <w:i/>
          <w:iCs/>
        </w:rPr>
        <w:lastRenderedPageBreak/>
        <w:t xml:space="preserve">Subcomponent 2.1: </w:t>
      </w:r>
      <w:r w:rsidR="003929F3" w:rsidRPr="00D86643">
        <w:rPr>
          <w:rFonts w:ascii="Calibri" w:hAnsi="Calibri"/>
          <w:b/>
          <w:bCs/>
          <w:i/>
          <w:iCs/>
        </w:rPr>
        <w:t xml:space="preserve">Digital </w:t>
      </w:r>
      <w:r w:rsidRPr="00D86643">
        <w:rPr>
          <w:rFonts w:ascii="Calibri" w:hAnsi="Calibri"/>
          <w:b/>
          <w:bCs/>
          <w:i/>
          <w:iCs/>
        </w:rPr>
        <w:t xml:space="preserve">Logistics and supply chain platform. </w:t>
      </w:r>
      <w:r w:rsidRPr="00D86643">
        <w:rPr>
          <w:rFonts w:ascii="Calibri" w:eastAsia="Calibri" w:hAnsi="Calibri" w:cs="Calibri"/>
        </w:rPr>
        <w:t>This subcomponent will finance the development and deployment of a digital supply chain platform that provides an information backbone to the meat supply chain.</w:t>
      </w:r>
    </w:p>
    <w:p w14:paraId="681D3155" w14:textId="28B9AED7" w:rsidR="004C3ABC" w:rsidRPr="00D86643" w:rsidRDefault="004C3ABC" w:rsidP="004C3ABC">
      <w:pPr>
        <w:pStyle w:val="ListParagraph"/>
        <w:widowControl w:val="0"/>
        <w:numPr>
          <w:ilvl w:val="1"/>
          <w:numId w:val="110"/>
        </w:numPr>
        <w:spacing w:after="240"/>
        <w:ind w:left="0"/>
        <w:jc w:val="both"/>
        <w:rPr>
          <w:rFonts w:ascii="Arial" w:hAnsi="Arial" w:cs="Arial"/>
        </w:rPr>
      </w:pPr>
      <w:r w:rsidRPr="00D86643">
        <w:rPr>
          <w:rFonts w:ascii="Calibri" w:hAnsi="Calibri"/>
          <w:b/>
          <w:bCs/>
          <w:i/>
          <w:iCs/>
        </w:rPr>
        <w:t>Subcomponent 2.2: Pilot projects for</w:t>
      </w:r>
      <w:r w:rsidR="00994082" w:rsidRPr="00D86643">
        <w:t xml:space="preserve"> </w:t>
      </w:r>
      <w:r w:rsidR="00994082" w:rsidRPr="00D86643">
        <w:rPr>
          <w:rFonts w:ascii="Calibri" w:hAnsi="Calibri"/>
          <w:b/>
          <w:bCs/>
          <w:i/>
          <w:iCs/>
        </w:rPr>
        <w:t>digital</w:t>
      </w:r>
      <w:r w:rsidRPr="00D86643">
        <w:rPr>
          <w:rFonts w:ascii="Calibri" w:hAnsi="Calibri"/>
          <w:b/>
          <w:bCs/>
          <w:i/>
          <w:iCs/>
        </w:rPr>
        <w:t xml:space="preserve"> innovation in </w:t>
      </w:r>
      <w:r w:rsidR="00605091" w:rsidRPr="00D86643">
        <w:rPr>
          <w:rFonts w:ascii="Calibri" w:hAnsi="Calibri"/>
          <w:b/>
          <w:bCs/>
          <w:i/>
          <w:iCs/>
        </w:rPr>
        <w:t>the</w:t>
      </w:r>
      <w:r w:rsidRPr="00D86643">
        <w:rPr>
          <w:rFonts w:ascii="Calibri" w:hAnsi="Calibri"/>
          <w:b/>
          <w:bCs/>
          <w:i/>
          <w:iCs/>
        </w:rPr>
        <w:t xml:space="preserve"> supply chain.  </w:t>
      </w:r>
      <w:r w:rsidRPr="00D86643">
        <w:rPr>
          <w:rFonts w:ascii="Calibri" w:eastAsia="Calibri" w:hAnsi="Calibri" w:cs="Calibri"/>
        </w:rPr>
        <w:t xml:space="preserve">This subcomponent will finance the development and deployment of a digital supply chain platform that provides an information backbone to the meat supply chain. </w:t>
      </w:r>
      <w:r w:rsidRPr="00D86643">
        <w:rPr>
          <w:rFonts w:ascii="Calibri" w:hAnsi="Calibri"/>
        </w:rPr>
        <w:t>T</w:t>
      </w:r>
      <w:r w:rsidRPr="00D86643">
        <w:t xml:space="preserve">he following activities are envisaged: </w:t>
      </w:r>
      <w:r w:rsidRPr="00D86643">
        <w:rPr>
          <w:i/>
          <w:iCs/>
        </w:rPr>
        <w:t xml:space="preserve">Real-time monitoring of deliveries (including radio-frequency identification [RFID] tags, quick response [QR] codes, track and trace blockchain) </w:t>
      </w:r>
      <w:r w:rsidRPr="00D86643">
        <w:t xml:space="preserve">and </w:t>
      </w:r>
      <w:r w:rsidRPr="00D86643">
        <w:rPr>
          <w:i/>
          <w:iCs/>
        </w:rPr>
        <w:t>Warehousing and smart trucks/containers</w:t>
      </w:r>
      <w:r w:rsidRPr="00D86643">
        <w:t>.</w:t>
      </w:r>
    </w:p>
    <w:p w14:paraId="42FA74A7" w14:textId="77777777" w:rsidR="004C3ABC" w:rsidRPr="00D86643" w:rsidRDefault="004C3ABC" w:rsidP="004C3ABC">
      <w:pPr>
        <w:pStyle w:val="ListParagraph"/>
        <w:widowControl w:val="0"/>
        <w:numPr>
          <w:ilvl w:val="1"/>
          <w:numId w:val="110"/>
        </w:numPr>
        <w:spacing w:after="240"/>
        <w:ind w:left="0"/>
        <w:jc w:val="both"/>
      </w:pPr>
      <w:r w:rsidRPr="00D86643">
        <w:rPr>
          <w:rFonts w:ascii="Calibri" w:hAnsi="Calibri"/>
          <w:b/>
          <w:bCs/>
          <w:i/>
          <w:iCs/>
        </w:rPr>
        <w:t>Subcomponent</w:t>
      </w:r>
      <w:r w:rsidRPr="00D86643">
        <w:rPr>
          <w:b/>
          <w:bCs/>
          <w:i/>
          <w:iCs/>
        </w:rPr>
        <w:t xml:space="preserve"> 2.3: Regulations and standards for contract logistics services. </w:t>
      </w:r>
      <w:r w:rsidRPr="00D86643">
        <w:rPr>
          <w:rFonts w:ascii="Calibri" w:eastAsia="Calibri" w:hAnsi="Calibri" w:cs="Calibri"/>
        </w:rPr>
        <w:t>This component includes a review and updating of regulations to support the development of the contract logistics sector.</w:t>
      </w:r>
    </w:p>
    <w:p w14:paraId="1D59FE4A" w14:textId="77777777" w:rsidR="004C3ABC" w:rsidRPr="00D86643" w:rsidRDefault="004C3ABC" w:rsidP="004C3ABC">
      <w:pPr>
        <w:spacing w:after="240"/>
        <w:jc w:val="both"/>
        <w:rPr>
          <w:b/>
          <w:bCs/>
        </w:rPr>
      </w:pPr>
      <w:r w:rsidRPr="00D86643">
        <w:rPr>
          <w:b/>
          <w:bCs/>
        </w:rPr>
        <w:t>Component 3: Technical Assistance and Capacity Building (estimated total cost: US$8 million, IDA credit: US$8 million)</w:t>
      </w:r>
    </w:p>
    <w:p w14:paraId="207D2BA2"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 xml:space="preserve">Component 3 will have three subcomponents: </w:t>
      </w:r>
    </w:p>
    <w:p w14:paraId="7CFFBC04" w14:textId="77777777" w:rsidR="004C3ABC" w:rsidRPr="00D86643" w:rsidRDefault="004C3ABC" w:rsidP="004C3ABC">
      <w:pPr>
        <w:pStyle w:val="ListParagraph"/>
        <w:widowControl w:val="0"/>
        <w:numPr>
          <w:ilvl w:val="1"/>
          <w:numId w:val="110"/>
        </w:numPr>
        <w:spacing w:after="240"/>
        <w:ind w:left="0"/>
        <w:jc w:val="both"/>
        <w:rPr>
          <w:b/>
          <w:bCs/>
          <w:i/>
          <w:iCs/>
        </w:rPr>
      </w:pPr>
      <w:r w:rsidRPr="00D86643">
        <w:rPr>
          <w:b/>
          <w:bCs/>
          <w:i/>
          <w:iCs/>
        </w:rPr>
        <w:t>Subcomponent 3.1. Feasibility studies for logistics hubs</w:t>
      </w:r>
    </w:p>
    <w:p w14:paraId="79DCE14E"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 xml:space="preserve">The restructured project will support studies for the development of an integrated and prioritized network of meat value chain logistics hubs that can be built to a suitable scale and market. Eight feasibility studies will be prepared for the primary meat producing aimags identified in the World Bank 2020 InfraSAP as having the highest concentration of meat production.  A ninth feasibility study will be prepared for a central hub, in Ulaanbaatar, with existing air and rail transport infrastructure for meat export, and which is large and efficient enough to ensure meat supply along an unbroken chain for both the domestic and export markets. </w:t>
      </w:r>
    </w:p>
    <w:p w14:paraId="29BC7748"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The feasibility studies and master plan will comprehensively assess supply and demand and identify requirements to provide efficient, market-driven intermediary solutions that enhance market value, safety, and export readiness of meat products. Feasibility studies will (i) include detailed assessment of domestic and international supply and demand for each hub, (ii) based on expected demand, estimate the require capacity of each hub and identify, plan, and cost the physical infrastructure and facilities needed for storage, handling, processing, transport, and environmental impact control, (iii) assess the economic, technical, and financial feasibility of each hub, including realistic revenue and financing options, (iv) recommended implementation approaches an governance arrangements, including Public-Private Partnership (PPP) scenarios, and (v) prepare draft bidding documents. Where PPP options are appropriate, the feasibility studies will propose and test risk allocation arrangements and contractual terms through a combination of dialogue with the GoM and market sounding.</w:t>
      </w:r>
    </w:p>
    <w:p w14:paraId="3E38C811" w14:textId="77777777" w:rsidR="004C3ABC" w:rsidRPr="00D86643" w:rsidRDefault="004C3ABC" w:rsidP="004C3ABC">
      <w:pPr>
        <w:pStyle w:val="ListParagraph"/>
        <w:widowControl w:val="0"/>
        <w:numPr>
          <w:ilvl w:val="1"/>
          <w:numId w:val="110"/>
        </w:numPr>
        <w:spacing w:after="240"/>
        <w:ind w:left="0"/>
        <w:jc w:val="both"/>
        <w:rPr>
          <w:b/>
          <w:bCs/>
          <w:i/>
          <w:iCs/>
        </w:rPr>
      </w:pPr>
      <w:r w:rsidRPr="00D86643">
        <w:rPr>
          <w:b/>
          <w:bCs/>
          <w:i/>
          <w:iCs/>
        </w:rPr>
        <w:t>Subcomponent 3.2. Strategic Studies for handling meat destined for export</w:t>
      </w:r>
    </w:p>
    <w:p w14:paraId="236015E2"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This subcomponent will support activities related to logistics development beyond the domestic market. When the potential for meat exports picks up in Mongolia, specific studies for rail and air freight logistics will have to be designed. These strategic studies will lay the groundwork for export logistics and will include technical designs for terminal handling, intermodal operations, and business development for export logistics.</w:t>
      </w:r>
    </w:p>
    <w:p w14:paraId="3834538C" w14:textId="77777777" w:rsidR="004C3ABC" w:rsidRPr="00D86643" w:rsidRDefault="004C3ABC" w:rsidP="004C3ABC">
      <w:pPr>
        <w:pStyle w:val="ListParagraph"/>
        <w:widowControl w:val="0"/>
        <w:numPr>
          <w:ilvl w:val="1"/>
          <w:numId w:val="110"/>
        </w:numPr>
        <w:spacing w:after="240"/>
        <w:ind w:left="0"/>
        <w:jc w:val="both"/>
        <w:rPr>
          <w:b/>
          <w:bCs/>
          <w:i/>
          <w:iCs/>
        </w:rPr>
      </w:pPr>
      <w:r w:rsidRPr="00D86643">
        <w:rPr>
          <w:b/>
          <w:bCs/>
          <w:i/>
          <w:iCs/>
        </w:rPr>
        <w:lastRenderedPageBreak/>
        <w:t>Subcomponent 3.3. Project management, technical studies and capacity building.</w:t>
      </w:r>
    </w:p>
    <w:p w14:paraId="4A75F089" w14:textId="77777777" w:rsidR="004C3ABC" w:rsidRPr="00D86643" w:rsidRDefault="004C3ABC" w:rsidP="004C3ABC">
      <w:pPr>
        <w:jc w:val="both"/>
        <w:rPr>
          <w:rFonts w:ascii="Calibri" w:eastAsia="Calibri" w:hAnsi="Calibri" w:cs="Calibri"/>
        </w:rPr>
      </w:pPr>
      <w:r w:rsidRPr="00D86643">
        <w:rPr>
          <w:rFonts w:ascii="Calibri" w:eastAsia="Calibri" w:hAnsi="Calibri" w:cs="Calibri"/>
        </w:rPr>
        <w:t>This subcomponent will provide project management and implementation support, including Project Management Office (PMO) support, technical designs, environmental and social (E&amp;S) studies, public consultation and engagement, and monitoring and evaluation (M&amp;E) for activities under the other components while also developing capacity for road asset management, regulating contract logistics services, and PPPs. Capacity-building activities that will support the implementation include workshops, trainings, conferences, and study tours for government departments and technical staff.</w:t>
      </w:r>
    </w:p>
    <w:p w14:paraId="184609A9" w14:textId="77777777" w:rsidR="00F46DFE" w:rsidRPr="00D86643" w:rsidRDefault="00F46DFE" w:rsidP="00D86643">
      <w:pPr>
        <w:spacing w:before="240" w:after="240"/>
        <w:ind w:left="-630"/>
        <w:jc w:val="both"/>
        <w:rPr>
          <w:b/>
          <w:bCs/>
        </w:rPr>
      </w:pPr>
      <w:r w:rsidRPr="00D86643">
        <w:rPr>
          <w:b/>
          <w:bCs/>
        </w:rPr>
        <w:t xml:space="preserve">Component 4: Contingent Emergency Response Component (CERC) (total cost: US$0) </w:t>
      </w:r>
    </w:p>
    <w:bookmarkEnd w:id="4"/>
    <w:p w14:paraId="3F77465C" w14:textId="77777777" w:rsidR="00FD21EC" w:rsidRPr="00D86643" w:rsidRDefault="00FD21EC" w:rsidP="57B43AC4">
      <w:pPr>
        <w:spacing w:after="0" w:line="240" w:lineRule="auto"/>
        <w:jc w:val="both"/>
      </w:pPr>
    </w:p>
    <w:p w14:paraId="34ACD179" w14:textId="4D2B98AA" w:rsidR="00655CAC" w:rsidRPr="00D86643" w:rsidRDefault="00655CAC" w:rsidP="3475172E">
      <w:pPr>
        <w:pStyle w:val="Heading2"/>
        <w:jc w:val="both"/>
        <w:rPr>
          <w:rFonts w:asciiTheme="minorHAnsi" w:hAnsiTheme="minorHAnsi" w:cstheme="minorBidi"/>
          <w:color w:val="auto"/>
        </w:rPr>
      </w:pPr>
      <w:bookmarkStart w:id="5" w:name="_Toc1147975853"/>
      <w:r w:rsidRPr="00D86643">
        <w:rPr>
          <w:rFonts w:asciiTheme="minorHAnsi" w:hAnsiTheme="minorHAnsi" w:cstheme="minorBidi"/>
          <w:color w:val="auto"/>
        </w:rPr>
        <w:t>Implementation Arrangements</w:t>
      </w:r>
      <w:bookmarkEnd w:id="5"/>
    </w:p>
    <w:p w14:paraId="7871C0FE" w14:textId="77777777" w:rsidR="00BA2760" w:rsidRPr="00D86643" w:rsidRDefault="00BA2760" w:rsidP="00BA2760">
      <w:pPr>
        <w:spacing w:after="0" w:line="240" w:lineRule="auto"/>
        <w:jc w:val="both"/>
        <w:rPr>
          <w:rFonts w:cstheme="minorHAnsi"/>
        </w:rPr>
      </w:pPr>
    </w:p>
    <w:p w14:paraId="0F0E0CB2" w14:textId="1C54C35C" w:rsidR="00BA2760" w:rsidRPr="00D86643" w:rsidRDefault="00BA2760" w:rsidP="00BA2760">
      <w:pPr>
        <w:spacing w:after="0" w:line="240" w:lineRule="auto"/>
        <w:jc w:val="both"/>
        <w:rPr>
          <w:rFonts w:cstheme="minorHAnsi"/>
        </w:rPr>
      </w:pPr>
      <w:r w:rsidRPr="00D86643">
        <w:rPr>
          <w:rFonts w:cstheme="minorHAnsi"/>
        </w:rPr>
        <w:t>The Ministry of Road and Transport Development (</w:t>
      </w:r>
      <w:r w:rsidR="00674E28" w:rsidRPr="00D86643">
        <w:rPr>
          <w:rFonts w:cstheme="minorHAnsi"/>
        </w:rPr>
        <w:t>M</w:t>
      </w:r>
      <w:r w:rsidR="00522A44" w:rsidRPr="00D86643">
        <w:rPr>
          <w:rFonts w:cstheme="minorHAnsi"/>
        </w:rPr>
        <w:t>o</w:t>
      </w:r>
      <w:r w:rsidR="00674E28" w:rsidRPr="00D86643">
        <w:rPr>
          <w:rFonts w:cstheme="minorHAnsi"/>
        </w:rPr>
        <w:t>RTD</w:t>
      </w:r>
      <w:r w:rsidRPr="00D86643">
        <w:rPr>
          <w:rFonts w:cstheme="minorHAnsi"/>
        </w:rPr>
        <w:t>) will be the executing agency of the project and will oversee overall project implementation and management activities to ensure smooth and timely implementation and completion of project activities.</w:t>
      </w:r>
    </w:p>
    <w:p w14:paraId="5832C328" w14:textId="6218E6D4" w:rsidR="00056CF4" w:rsidRPr="00D86643" w:rsidRDefault="00056CF4" w:rsidP="00BA2760">
      <w:pPr>
        <w:spacing w:after="0" w:line="240" w:lineRule="auto"/>
        <w:jc w:val="both"/>
        <w:rPr>
          <w:rFonts w:cstheme="minorHAnsi"/>
        </w:rPr>
      </w:pPr>
    </w:p>
    <w:p w14:paraId="2078A273" w14:textId="77777777" w:rsidR="00597047" w:rsidRPr="00D86643" w:rsidRDefault="00597047" w:rsidP="003D6ABE">
      <w:pPr>
        <w:pStyle w:val="ListParagraph"/>
        <w:numPr>
          <w:ilvl w:val="0"/>
          <w:numId w:val="56"/>
        </w:numPr>
        <w:tabs>
          <w:tab w:val="left" w:pos="540"/>
          <w:tab w:val="left" w:pos="720"/>
          <w:tab w:val="left" w:pos="1080"/>
        </w:tabs>
        <w:autoSpaceDE w:val="0"/>
        <w:autoSpaceDN w:val="0"/>
        <w:adjustRightInd w:val="0"/>
        <w:spacing w:after="0" w:line="240" w:lineRule="atLeast"/>
        <w:contextualSpacing w:val="0"/>
        <w:jc w:val="both"/>
      </w:pPr>
      <w:r w:rsidRPr="00D86643">
        <w:rPr>
          <w:lang w:val="mn-MN"/>
        </w:rPr>
        <w:t>Project steering committee</w:t>
      </w:r>
      <w:r w:rsidRPr="00D86643">
        <w:t xml:space="preserve"> (PSC)</w:t>
      </w:r>
      <w:r w:rsidRPr="00D86643">
        <w:rPr>
          <w:lang w:val="mn-MN"/>
        </w:rPr>
        <w:t xml:space="preserve">: </w:t>
      </w:r>
    </w:p>
    <w:p w14:paraId="4EFCDC6F" w14:textId="32A065E2" w:rsidR="00597047" w:rsidRPr="00D86643" w:rsidRDefault="00597047" w:rsidP="003D6AB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pPr>
      <w:r w:rsidRPr="00D86643">
        <w:t xml:space="preserve">To be established to coordinate and align cross-sectorial activities under the leadership of the Cabinet Secretariat, with representation from the </w:t>
      </w:r>
      <w:r w:rsidR="00522A44" w:rsidRPr="00D86643">
        <w:t>MoRTD</w:t>
      </w:r>
      <w:r w:rsidRPr="00D86643">
        <w:t>, relevant local governments, the Road Development Center, the Ministry of Food, Agriculture, and Light Industry, the National Development Agency, and the Ministry of Finance.  </w:t>
      </w:r>
    </w:p>
    <w:p w14:paraId="55A1732D" w14:textId="77777777" w:rsidR="00597047" w:rsidRPr="00D86643" w:rsidRDefault="00597047" w:rsidP="003D6ABE">
      <w:pPr>
        <w:pStyle w:val="ListParagraph"/>
        <w:numPr>
          <w:ilvl w:val="0"/>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lang w:val="mn-MN"/>
        </w:rPr>
        <w:t>Project Management Office (PMO):</w:t>
      </w:r>
    </w:p>
    <w:p w14:paraId="2DCC71EC" w14:textId="4B3311EE" w:rsidR="00597047" w:rsidRPr="00D86643" w:rsidRDefault="00597047" w:rsidP="003D6AB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t>T</w:t>
      </w:r>
      <w:r w:rsidRPr="00D86643">
        <w:rPr>
          <w:lang w:val="mn-MN"/>
        </w:rPr>
        <w:t xml:space="preserve">o be established under the </w:t>
      </w:r>
      <w:r w:rsidR="00522A44" w:rsidRPr="00D86643">
        <w:t>MoRTD</w:t>
      </w:r>
      <w:r w:rsidRPr="00D86643">
        <w:t>; the PMO D</w:t>
      </w:r>
      <w:r w:rsidRPr="00D86643">
        <w:rPr>
          <w:lang w:val="mn-MN"/>
        </w:rPr>
        <w:t xml:space="preserve">irector to be appointed </w:t>
      </w:r>
      <w:r w:rsidRPr="00D86643">
        <w:t xml:space="preserve">by the Minister of Road and Transport Development; staff to be </w:t>
      </w:r>
      <w:r w:rsidRPr="00D86643">
        <w:rPr>
          <w:lang w:val="mn-MN"/>
        </w:rPr>
        <w:t xml:space="preserve">hired by </w:t>
      </w:r>
      <w:r w:rsidR="00522A44" w:rsidRPr="00D86643">
        <w:t>MoRTD</w:t>
      </w:r>
      <w:r w:rsidRPr="00D86643">
        <w:t xml:space="preserve"> per the MOF guideline. The PMO will be responsible for the overall day-to-day implementation and oversight of the Project upon approval of the loan by WBG and Government of Mongolia. </w:t>
      </w:r>
    </w:p>
    <w:p w14:paraId="1463A44A" w14:textId="65C12C84" w:rsidR="0006103F" w:rsidRPr="00D86643" w:rsidRDefault="0006103F" w:rsidP="003D6AB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t xml:space="preserve">PMO staff will consist of </w:t>
      </w:r>
      <w:r w:rsidR="00626270" w:rsidRPr="00D86643">
        <w:t xml:space="preserve">a </w:t>
      </w:r>
      <w:r w:rsidRPr="00D86643">
        <w:t xml:space="preserve">Project Coordinator, </w:t>
      </w:r>
      <w:r w:rsidR="00626270" w:rsidRPr="00D86643">
        <w:t xml:space="preserve">a </w:t>
      </w:r>
      <w:r w:rsidRPr="00D86643">
        <w:t xml:space="preserve">Finance office, </w:t>
      </w:r>
      <w:r w:rsidR="00626270" w:rsidRPr="00D86643">
        <w:t xml:space="preserve">a </w:t>
      </w:r>
      <w:r w:rsidRPr="00D86643">
        <w:t xml:space="preserve">Procurement Specialist, Field engineers, </w:t>
      </w:r>
      <w:r w:rsidR="00626270" w:rsidRPr="00D86643">
        <w:t>an</w:t>
      </w:r>
      <w:r w:rsidR="004F5DDF" w:rsidRPr="00D86643">
        <w:t xml:space="preserve"> </w:t>
      </w:r>
      <w:r w:rsidRPr="00D86643">
        <w:t>Environmental Specialist and</w:t>
      </w:r>
      <w:r w:rsidR="004F5DDF" w:rsidRPr="00D86643">
        <w:t xml:space="preserve"> </w:t>
      </w:r>
      <w:r w:rsidR="00626270" w:rsidRPr="00D86643">
        <w:t>a</w:t>
      </w:r>
      <w:r w:rsidRPr="00D86643">
        <w:t xml:space="preserve"> Social Specialist. </w:t>
      </w:r>
    </w:p>
    <w:p w14:paraId="3FAA0FA4" w14:textId="36356AF2" w:rsidR="0006103F" w:rsidRPr="00D86643" w:rsidRDefault="753EBA0D" w:rsidP="753EBA0D">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 xml:space="preserve">The contractors hired by the </w:t>
      </w:r>
      <w:r w:rsidR="00522A44" w:rsidRPr="00D86643">
        <w:rPr>
          <w:rFonts w:eastAsiaTheme="minorEastAsia"/>
        </w:rPr>
        <w:t>MoRTD</w:t>
      </w:r>
      <w:r w:rsidRPr="00D86643">
        <w:rPr>
          <w:rFonts w:eastAsiaTheme="minorEastAsia"/>
        </w:rPr>
        <w:t xml:space="preserve"> will work closely with the PMO and the project consultants to assure implementation of this ESMF and safeguard documents. </w:t>
      </w:r>
    </w:p>
    <w:p w14:paraId="3A54969D" w14:textId="314E541D" w:rsidR="00E633B4" w:rsidRPr="00D86643" w:rsidRDefault="00E633B4" w:rsidP="002A577E">
      <w:pPr>
        <w:pStyle w:val="ListParagraph"/>
        <w:numPr>
          <w:ilvl w:val="0"/>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PMO Engineers</w:t>
      </w:r>
    </w:p>
    <w:p w14:paraId="24FDBA7F" w14:textId="2E12A05C" w:rsidR="00E633B4" w:rsidRPr="00D86643" w:rsidRDefault="002A577E" w:rsidP="002A577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Jointly with the environmental specialist and social specialists,</w:t>
      </w:r>
      <w:r w:rsidR="00E8313B" w:rsidRPr="00D86643">
        <w:rPr>
          <w:rFonts w:eastAsiaTheme="minorEastAsia"/>
        </w:rPr>
        <w:t xml:space="preserve"> ensure that environmental and social mitigation measures per E&amp;S documents are incorporated into all detailed designs and contract award</w:t>
      </w:r>
      <w:r w:rsidRPr="00D86643">
        <w:rPr>
          <w:rFonts w:eastAsiaTheme="minorEastAsia"/>
        </w:rPr>
        <w:t>s;</w:t>
      </w:r>
    </w:p>
    <w:p w14:paraId="365C0CBA" w14:textId="6C711275" w:rsidR="002A577E" w:rsidRPr="00D86643" w:rsidRDefault="002A577E" w:rsidP="0026779B">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In close coordination with Environmental specialist and social specialist, assist the PMO in overseeing compliance with E&amp;S requirements</w:t>
      </w:r>
    </w:p>
    <w:p w14:paraId="5AEE4485" w14:textId="73ED26C3" w:rsidR="00E633B4" w:rsidRPr="00D86643" w:rsidRDefault="7047DEAC" w:rsidP="57B43AC4">
      <w:pPr>
        <w:pStyle w:val="ListParagraph"/>
        <w:numPr>
          <w:ilvl w:val="0"/>
          <w:numId w:val="56"/>
        </w:numPr>
        <w:tabs>
          <w:tab w:val="left" w:pos="540"/>
          <w:tab w:val="left" w:pos="720"/>
          <w:tab w:val="left" w:pos="1080"/>
        </w:tabs>
        <w:autoSpaceDE w:val="0"/>
        <w:autoSpaceDN w:val="0"/>
        <w:adjustRightInd w:val="0"/>
        <w:spacing w:after="0" w:line="240" w:lineRule="atLeast"/>
        <w:jc w:val="both"/>
        <w:rPr>
          <w:rFonts w:eastAsiaTheme="minorEastAsia"/>
          <w:lang w:val="mn-MN"/>
        </w:rPr>
      </w:pPr>
      <w:r w:rsidRPr="00D86643">
        <w:rPr>
          <w:rFonts w:eastAsiaTheme="minorEastAsia"/>
        </w:rPr>
        <w:t>Contractor</w:t>
      </w:r>
      <w:r w:rsidR="57779BA1" w:rsidRPr="00D86643">
        <w:rPr>
          <w:rFonts w:eastAsiaTheme="minorEastAsia"/>
        </w:rPr>
        <w:t>s</w:t>
      </w:r>
    </w:p>
    <w:p w14:paraId="4CE42E8E" w14:textId="4EC45D09" w:rsidR="002A577E" w:rsidRPr="00D86643" w:rsidRDefault="002A577E" w:rsidP="002A577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Ensure implementation of E&amp;S mitigation measures jointly with on site HSE manager;</w:t>
      </w:r>
    </w:p>
    <w:p w14:paraId="45B274AE" w14:textId="70A5E9E6" w:rsidR="002A577E" w:rsidRPr="00D86643" w:rsidRDefault="002A577E" w:rsidP="002A577E">
      <w:pPr>
        <w:pStyle w:val="ListParagraph"/>
        <w:numPr>
          <w:ilvl w:val="1"/>
          <w:numId w:val="56"/>
        </w:numPr>
        <w:tabs>
          <w:tab w:val="left" w:pos="540"/>
          <w:tab w:val="left" w:pos="720"/>
          <w:tab w:val="left" w:pos="1080"/>
        </w:tabs>
        <w:autoSpaceDE w:val="0"/>
        <w:autoSpaceDN w:val="0"/>
        <w:adjustRightInd w:val="0"/>
        <w:spacing w:after="0" w:line="240" w:lineRule="atLeast"/>
        <w:contextualSpacing w:val="0"/>
        <w:jc w:val="both"/>
        <w:rPr>
          <w:rFonts w:eastAsiaTheme="minorEastAsia"/>
          <w:lang w:val="mn-MN"/>
        </w:rPr>
      </w:pPr>
      <w:r w:rsidRPr="00D86643">
        <w:rPr>
          <w:rFonts w:eastAsiaTheme="minorEastAsia"/>
        </w:rPr>
        <w:t>Liaise with all relevant stakeholders to implement all E&amp;S documents and report to PMO</w:t>
      </w:r>
    </w:p>
    <w:p w14:paraId="443D3F11" w14:textId="77777777" w:rsidR="00F70B3B" w:rsidRPr="00D86643" w:rsidRDefault="00F70B3B" w:rsidP="00F70B3B">
      <w:pPr>
        <w:spacing w:after="0" w:line="240" w:lineRule="auto"/>
        <w:jc w:val="both"/>
      </w:pPr>
    </w:p>
    <w:p w14:paraId="6EC0C4F9" w14:textId="7CD64C62" w:rsidR="00F70B3B" w:rsidRPr="00D86643" w:rsidRDefault="00F70B3B" w:rsidP="00F70B3B">
      <w:pPr>
        <w:spacing w:after="0" w:line="240" w:lineRule="auto"/>
        <w:jc w:val="both"/>
      </w:pPr>
      <w:r w:rsidRPr="00D86643">
        <w:t>The construction or major rehabilitation of road works involve the following stakeholders and their respective roles and responsibilities:</w:t>
      </w:r>
    </w:p>
    <w:p w14:paraId="745169E8" w14:textId="77777777" w:rsidR="00F70B3B" w:rsidRPr="00D86643" w:rsidRDefault="00F70B3B" w:rsidP="00F70B3B">
      <w:pPr>
        <w:pStyle w:val="ListParagraph"/>
        <w:numPr>
          <w:ilvl w:val="0"/>
          <w:numId w:val="133"/>
        </w:numPr>
        <w:spacing w:after="0" w:line="240" w:lineRule="auto"/>
        <w:jc w:val="both"/>
      </w:pPr>
      <w:r w:rsidRPr="00D86643">
        <w:t xml:space="preserve">The project owner, the Ministry of Road and Transport. MRTD will be in charge of the overall design, construction, supervision, financing and operation of the road. The MRTD will lead the procurement of the i) Design consultant, ii) Supervision consultant, and iii) Construction company. </w:t>
      </w:r>
    </w:p>
    <w:p w14:paraId="7258E762" w14:textId="77777777" w:rsidR="00F70B3B" w:rsidRPr="00D86643" w:rsidRDefault="00F70B3B" w:rsidP="00F70B3B">
      <w:pPr>
        <w:pStyle w:val="ListParagraph"/>
        <w:numPr>
          <w:ilvl w:val="0"/>
          <w:numId w:val="133"/>
        </w:numPr>
        <w:spacing w:after="0" w:line="240" w:lineRule="auto"/>
        <w:jc w:val="both"/>
      </w:pPr>
      <w:r w:rsidRPr="00D86643">
        <w:lastRenderedPageBreak/>
        <w:t xml:space="preserve">The design consultant procured, selected, and financed by the MRTD prepares the Detailed Designs, including the approved material composition. The Design consultant is present during the commencement of the construction work (marking of the right of way) as well as the completion of road works. </w:t>
      </w:r>
    </w:p>
    <w:p w14:paraId="57B18F6A" w14:textId="77777777" w:rsidR="00F70B3B" w:rsidRPr="00D86643" w:rsidRDefault="00F70B3B" w:rsidP="00F70B3B">
      <w:pPr>
        <w:pStyle w:val="ListParagraph"/>
        <w:numPr>
          <w:ilvl w:val="0"/>
          <w:numId w:val="133"/>
        </w:numPr>
        <w:spacing w:after="0" w:line="240" w:lineRule="auto"/>
        <w:jc w:val="both"/>
      </w:pPr>
      <w:r w:rsidRPr="00D86643">
        <w:t>There are two types of supervision consultants, one of which will be appointed to supervise and monitor road construction: i) project owner supervision or ii) project executor supervision. The Project owner supervision is provided by the Road Transport Development Center (RTDC), a public entity under the MRTD. The fee charged by the RTDC is approx. 2% of the construction cost. The Project executor supervision is provided by a private entity, procured and selected by the MRTD. The fee charged by such private entity ranges around 4-5% of the construction cost, which is significantly higher than the rate of the RTDC. The decision to go either with RTDC or a private supervision company is decision on an ad hoc basis by the MRTD, typically subject to the overall budget allocated to the road construction, and whether the private supervision consultant can be afforded within the planned budget, after the cost estimation is prepared by the Design consultant. The Supervision consultant/engineer will monitor the road construction work on a daily basis, ensuring compliance with detailed designs, norms, standards, technical documents, technology, environmental, health, and road safety requirements. (Provision 20.5 of the Road Law, 2017)</w:t>
      </w:r>
    </w:p>
    <w:p w14:paraId="51D7B63D" w14:textId="77777777" w:rsidR="00F70B3B" w:rsidRPr="00D86643" w:rsidRDefault="00F70B3B" w:rsidP="00F70B3B">
      <w:pPr>
        <w:pStyle w:val="ListParagraph"/>
        <w:numPr>
          <w:ilvl w:val="0"/>
          <w:numId w:val="133"/>
        </w:numPr>
        <w:spacing w:after="0" w:line="240" w:lineRule="auto"/>
        <w:jc w:val="both"/>
      </w:pPr>
      <w:r w:rsidRPr="00D86643">
        <w:t xml:space="preserve">The Project executor or the road construction company then carries out construction accordance with the detailed design, under the supervision of the supervision consultant/entity. The road construction company commences construction work under the supervision of the Design consultants. </w:t>
      </w:r>
    </w:p>
    <w:p w14:paraId="5B772F1B" w14:textId="77777777" w:rsidR="00F70B3B" w:rsidRPr="00D86643" w:rsidRDefault="00F70B3B" w:rsidP="00F70B3B">
      <w:pPr>
        <w:pStyle w:val="ListParagraph"/>
        <w:numPr>
          <w:ilvl w:val="0"/>
          <w:numId w:val="133"/>
        </w:numPr>
        <w:spacing w:after="0" w:line="240" w:lineRule="auto"/>
        <w:jc w:val="both"/>
      </w:pPr>
      <w:r w:rsidRPr="00D86643">
        <w:t xml:space="preserve">Upon the completion of the road works, the presence of all parties: the Project owner (MRTD), the Construction company, the Supervision consultant, and the Design consultant, are required to produce the “completion order”. </w:t>
      </w:r>
    </w:p>
    <w:p w14:paraId="7652CAF7" w14:textId="766EEF7C" w:rsidR="00655CAC" w:rsidRPr="00D86643" w:rsidRDefault="00655CAC" w:rsidP="00BA2760">
      <w:pPr>
        <w:jc w:val="both"/>
        <w:rPr>
          <w:rFonts w:cstheme="minorHAnsi"/>
        </w:rPr>
      </w:pPr>
    </w:p>
    <w:p w14:paraId="4DF2D39C" w14:textId="37A3DD81" w:rsidR="00655CAC" w:rsidRPr="00D86643" w:rsidRDefault="00655CAC" w:rsidP="00D86643">
      <w:pPr>
        <w:pStyle w:val="Heading1"/>
        <w:pageBreakBefore/>
        <w:numPr>
          <w:ilvl w:val="0"/>
          <w:numId w:val="45"/>
        </w:numPr>
        <w:jc w:val="both"/>
        <w:rPr>
          <w:rFonts w:asciiTheme="minorHAnsi" w:eastAsia="Times New Roman" w:hAnsiTheme="minorHAnsi" w:cstheme="minorBidi"/>
          <w:lang w:eastAsia="en-GB"/>
        </w:rPr>
      </w:pPr>
      <w:bookmarkStart w:id="6" w:name="_Toc500448577"/>
      <w:r w:rsidRPr="00D86643">
        <w:rPr>
          <w:rFonts w:asciiTheme="minorHAnsi" w:eastAsia="Times New Roman" w:hAnsiTheme="minorHAnsi" w:cstheme="minorBidi"/>
          <w:lang w:eastAsia="en-GB"/>
        </w:rPr>
        <w:lastRenderedPageBreak/>
        <w:t>POLICY, AND LEGAL AND REGULATORY FRAMEWORK</w:t>
      </w:r>
      <w:bookmarkEnd w:id="6"/>
    </w:p>
    <w:p w14:paraId="3F8202AF" w14:textId="77777777" w:rsidR="00655CAC" w:rsidRPr="00D86643" w:rsidRDefault="00655CAC" w:rsidP="3475172E">
      <w:pPr>
        <w:pStyle w:val="Heading2"/>
        <w:jc w:val="both"/>
        <w:rPr>
          <w:rFonts w:asciiTheme="minorHAnsi" w:eastAsia="Times New Roman" w:hAnsiTheme="minorHAnsi" w:cstheme="minorBidi"/>
          <w:color w:val="auto"/>
          <w:lang w:eastAsia="en-GB"/>
        </w:rPr>
      </w:pPr>
      <w:bookmarkStart w:id="7" w:name="_Toc494854384"/>
      <w:r w:rsidRPr="00D86643">
        <w:rPr>
          <w:rFonts w:asciiTheme="minorHAnsi" w:eastAsia="Times New Roman" w:hAnsiTheme="minorHAnsi" w:cstheme="minorBidi"/>
          <w:color w:val="auto"/>
          <w:lang w:eastAsia="en-GB"/>
        </w:rPr>
        <w:t>Relevant Mongolian laws and regulation</w:t>
      </w:r>
      <w:bookmarkEnd w:id="7"/>
    </w:p>
    <w:p w14:paraId="79ADC252" w14:textId="77777777" w:rsidR="00655CAC" w:rsidRPr="00D86643" w:rsidRDefault="00655CAC" w:rsidP="00BA2760">
      <w:pPr>
        <w:jc w:val="both"/>
        <w:rPr>
          <w:rFonts w:eastAsia="Times New Roman" w:cstheme="minorHAnsi"/>
          <w:b/>
          <w:bCs/>
          <w:lang w:eastAsia="en-GB"/>
        </w:rPr>
      </w:pPr>
    </w:p>
    <w:p w14:paraId="1A04C053" w14:textId="0AD26326" w:rsidR="00655CAC" w:rsidRPr="00D86643" w:rsidRDefault="00655CAC" w:rsidP="00BA2760">
      <w:pPr>
        <w:jc w:val="both"/>
        <w:rPr>
          <w:rFonts w:cstheme="minorHAnsi"/>
        </w:rPr>
      </w:pPr>
      <w:r w:rsidRPr="00D86643">
        <w:rPr>
          <w:rFonts w:cstheme="minorHAnsi"/>
        </w:rPr>
        <w:t xml:space="preserve">Mongolia has enacted a comprehensive policy and legal framework for environmental assessment and management. It has policies, </w:t>
      </w:r>
      <w:r w:rsidR="006418DC" w:rsidRPr="00D86643">
        <w:rPr>
          <w:rFonts w:cstheme="minorHAnsi"/>
        </w:rPr>
        <w:t>legislation,</w:t>
      </w:r>
      <w:r w:rsidRPr="00D86643">
        <w:rPr>
          <w:rFonts w:cstheme="minorHAnsi"/>
        </w:rPr>
        <w:t xml:space="preserve"> and strategies in place to manage the protected estate, to satisfy its international obligations, and to protect the quality of the environment for the health and well-being of its citizens. A fundamental principle of the Mongolian state environmental policy is that economic development must be in harmony with the extraction and utilization of natural resources and that air, water and soil pollution will be controlled. In April 1996, Mongolia’s National Council for Sustainable Development was established to manage and organize activities related to sustainable development in the country. The country’s strategy is designed for environmentally friendly, economically stable and socially wealthy development, which emphasizes people as the determining factor for long-term sustainable development. Key Mongolian laws relevant to the project are shown in below table. </w:t>
      </w:r>
    </w:p>
    <w:p w14:paraId="4352DF6F" w14:textId="77777777" w:rsidR="00655CAC" w:rsidRPr="00D86643" w:rsidRDefault="00655CAC" w:rsidP="00BA2760">
      <w:pPr>
        <w:jc w:val="both"/>
        <w:rPr>
          <w:rFonts w:cstheme="minorHAnsi"/>
        </w:rPr>
      </w:pPr>
    </w:p>
    <w:p w14:paraId="5D527067" w14:textId="619C4EAB" w:rsidR="00655CAC" w:rsidRPr="00D86643" w:rsidRDefault="00655CAC" w:rsidP="00BA2760">
      <w:pPr>
        <w:pStyle w:val="Caption"/>
        <w:jc w:val="both"/>
        <w:rPr>
          <w:rFonts w:asciiTheme="minorHAnsi" w:hAnsiTheme="minorHAnsi" w:cstheme="minorHAnsi"/>
          <w:color w:val="auto"/>
          <w:sz w:val="22"/>
          <w:szCs w:val="22"/>
        </w:rPr>
      </w:pPr>
      <w:bookmarkStart w:id="8" w:name="_Toc68554808"/>
      <w:r w:rsidRPr="00D86643">
        <w:rPr>
          <w:rFonts w:asciiTheme="minorHAnsi" w:hAnsiTheme="minorHAnsi" w:cstheme="minorHAnsi"/>
          <w:color w:val="auto"/>
        </w:rPr>
        <w:t xml:space="preserve">Table </w:t>
      </w:r>
      <w:r w:rsidR="00F83324" w:rsidRPr="00D86643">
        <w:rPr>
          <w:rFonts w:asciiTheme="minorHAnsi" w:hAnsiTheme="minorHAnsi" w:cstheme="minorHAnsi"/>
          <w:color w:val="auto"/>
        </w:rPr>
        <w:t>1</w:t>
      </w:r>
      <w:r w:rsidRPr="00D86643">
        <w:rPr>
          <w:rFonts w:asciiTheme="minorHAnsi" w:hAnsiTheme="minorHAnsi" w:cstheme="minorHAnsi"/>
          <w:color w:val="auto"/>
        </w:rPr>
        <w:t>. National laws relevant to the project</w:t>
      </w:r>
      <w:bookmarkEnd w:id="8"/>
    </w:p>
    <w:tbl>
      <w:tblPr>
        <w:tblStyle w:val="TableGrid"/>
        <w:tblW w:w="0" w:type="auto"/>
        <w:tblLook w:val="04A0" w:firstRow="1" w:lastRow="0" w:firstColumn="1" w:lastColumn="0" w:noHBand="0" w:noVBand="1"/>
      </w:tblPr>
      <w:tblGrid>
        <w:gridCol w:w="625"/>
        <w:gridCol w:w="3240"/>
        <w:gridCol w:w="4050"/>
        <w:gridCol w:w="1080"/>
      </w:tblGrid>
      <w:tr w:rsidR="00D86643" w:rsidRPr="00D86643" w14:paraId="39F90A52" w14:textId="77777777" w:rsidTr="42B96442">
        <w:tc>
          <w:tcPr>
            <w:tcW w:w="625" w:type="dxa"/>
          </w:tcPr>
          <w:p w14:paraId="3EAEF968" w14:textId="77777777" w:rsidR="00655CAC" w:rsidRPr="00D86643" w:rsidRDefault="00655CAC" w:rsidP="00BA2760">
            <w:pPr>
              <w:jc w:val="both"/>
              <w:rPr>
                <w:rFonts w:asciiTheme="majorHAnsi" w:hAnsiTheme="majorHAnsi" w:cstheme="majorHAnsi"/>
                <w:b/>
                <w:sz w:val="20"/>
                <w:szCs w:val="20"/>
              </w:rPr>
            </w:pPr>
            <w:r w:rsidRPr="00D86643">
              <w:rPr>
                <w:rFonts w:asciiTheme="majorHAnsi" w:hAnsiTheme="majorHAnsi" w:cstheme="majorHAnsi"/>
                <w:b/>
                <w:sz w:val="20"/>
                <w:szCs w:val="20"/>
              </w:rPr>
              <w:t>No.</w:t>
            </w:r>
          </w:p>
        </w:tc>
        <w:tc>
          <w:tcPr>
            <w:tcW w:w="3240" w:type="dxa"/>
          </w:tcPr>
          <w:p w14:paraId="59A2EA63" w14:textId="77777777" w:rsidR="00655CAC" w:rsidRPr="00D86643" w:rsidRDefault="00655CAC" w:rsidP="00BA2760">
            <w:pPr>
              <w:jc w:val="both"/>
              <w:rPr>
                <w:rFonts w:asciiTheme="majorHAnsi" w:hAnsiTheme="majorHAnsi" w:cstheme="majorHAnsi"/>
                <w:b/>
                <w:sz w:val="20"/>
                <w:szCs w:val="20"/>
              </w:rPr>
            </w:pPr>
            <w:r w:rsidRPr="00D86643">
              <w:rPr>
                <w:rFonts w:asciiTheme="majorHAnsi" w:hAnsiTheme="majorHAnsi" w:cstheme="majorHAnsi"/>
                <w:b/>
                <w:sz w:val="20"/>
                <w:szCs w:val="20"/>
              </w:rPr>
              <w:t>Regulation</w:t>
            </w:r>
          </w:p>
        </w:tc>
        <w:tc>
          <w:tcPr>
            <w:tcW w:w="4050" w:type="dxa"/>
          </w:tcPr>
          <w:p w14:paraId="5A06CF79" w14:textId="77777777" w:rsidR="00655CAC" w:rsidRPr="00D86643" w:rsidRDefault="00655CAC" w:rsidP="00BA2760">
            <w:pPr>
              <w:jc w:val="both"/>
              <w:rPr>
                <w:rFonts w:asciiTheme="majorHAnsi" w:hAnsiTheme="majorHAnsi" w:cstheme="majorHAnsi"/>
                <w:b/>
                <w:sz w:val="20"/>
                <w:szCs w:val="20"/>
              </w:rPr>
            </w:pPr>
            <w:r w:rsidRPr="00D86643">
              <w:rPr>
                <w:rFonts w:asciiTheme="majorHAnsi" w:hAnsiTheme="majorHAnsi" w:cstheme="majorHAnsi"/>
                <w:b/>
                <w:sz w:val="20"/>
                <w:szCs w:val="20"/>
              </w:rPr>
              <w:t>Requirement</w:t>
            </w:r>
          </w:p>
        </w:tc>
        <w:tc>
          <w:tcPr>
            <w:tcW w:w="1080" w:type="dxa"/>
          </w:tcPr>
          <w:p w14:paraId="52524A4B" w14:textId="77777777" w:rsidR="00655CAC" w:rsidRPr="00D86643" w:rsidRDefault="00655CAC" w:rsidP="00BA2760">
            <w:pPr>
              <w:jc w:val="both"/>
              <w:rPr>
                <w:rFonts w:asciiTheme="majorHAnsi" w:hAnsiTheme="majorHAnsi" w:cstheme="majorHAnsi"/>
                <w:b/>
                <w:sz w:val="20"/>
                <w:szCs w:val="20"/>
              </w:rPr>
            </w:pPr>
            <w:r w:rsidRPr="00D86643">
              <w:rPr>
                <w:rFonts w:asciiTheme="majorHAnsi" w:hAnsiTheme="majorHAnsi" w:cstheme="majorHAnsi"/>
                <w:b/>
                <w:sz w:val="20"/>
                <w:szCs w:val="20"/>
              </w:rPr>
              <w:t>Project relevancy</w:t>
            </w:r>
          </w:p>
        </w:tc>
      </w:tr>
      <w:tr w:rsidR="00D86643" w:rsidRPr="00D86643" w14:paraId="4E9AE9DB" w14:textId="77777777" w:rsidTr="42B96442">
        <w:tc>
          <w:tcPr>
            <w:tcW w:w="625" w:type="dxa"/>
          </w:tcPr>
          <w:p w14:paraId="220DB4EC"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1</w:t>
            </w:r>
          </w:p>
        </w:tc>
        <w:tc>
          <w:tcPr>
            <w:tcW w:w="3240" w:type="dxa"/>
          </w:tcPr>
          <w:p w14:paraId="02E28001" w14:textId="7E0EB6DA" w:rsidR="00655CAC" w:rsidRPr="00D86643" w:rsidRDefault="00655CAC" w:rsidP="42B96442">
            <w:pPr>
              <w:jc w:val="both"/>
              <w:rPr>
                <w:rFonts w:asciiTheme="majorHAnsi" w:hAnsiTheme="majorHAnsi" w:cstheme="majorBidi"/>
                <w:sz w:val="20"/>
                <w:szCs w:val="20"/>
              </w:rPr>
            </w:pPr>
            <w:r w:rsidRPr="00D86643">
              <w:rPr>
                <w:rFonts w:asciiTheme="majorHAnsi" w:hAnsiTheme="majorHAnsi" w:cstheme="majorBidi"/>
                <w:sz w:val="20"/>
                <w:szCs w:val="20"/>
              </w:rPr>
              <w:t>Law on Environmental Impact Assessment (</w:t>
            </w:r>
            <w:r w:rsidR="52EB99B8" w:rsidRPr="00D86643">
              <w:rPr>
                <w:rFonts w:asciiTheme="majorHAnsi" w:hAnsiTheme="majorHAnsi" w:cstheme="majorBidi"/>
                <w:sz w:val="20"/>
                <w:szCs w:val="20"/>
              </w:rPr>
              <w:t>Amended 2023</w:t>
            </w:r>
            <w:r w:rsidRPr="00D86643">
              <w:rPr>
                <w:rFonts w:asciiTheme="majorHAnsi" w:hAnsiTheme="majorHAnsi" w:cstheme="majorBidi"/>
                <w:sz w:val="20"/>
                <w:szCs w:val="20"/>
              </w:rPr>
              <w:t>)</w:t>
            </w:r>
          </w:p>
        </w:tc>
        <w:tc>
          <w:tcPr>
            <w:tcW w:w="4050" w:type="dxa"/>
          </w:tcPr>
          <w:p w14:paraId="465557AB"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Road building, maintenance and infrastructure establishment projects may have environmental impact assessment done. </w:t>
            </w:r>
          </w:p>
        </w:tc>
        <w:tc>
          <w:tcPr>
            <w:tcW w:w="1080" w:type="dxa"/>
          </w:tcPr>
          <w:p w14:paraId="53110287"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22058A8D" w14:textId="77777777" w:rsidTr="42B96442">
        <w:tc>
          <w:tcPr>
            <w:tcW w:w="625" w:type="dxa"/>
          </w:tcPr>
          <w:p w14:paraId="280A5738"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2</w:t>
            </w:r>
          </w:p>
        </w:tc>
        <w:tc>
          <w:tcPr>
            <w:tcW w:w="3240" w:type="dxa"/>
          </w:tcPr>
          <w:p w14:paraId="2FC0BEF6"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Environmental Protection (1995)</w:t>
            </w:r>
          </w:p>
        </w:tc>
        <w:tc>
          <w:tcPr>
            <w:tcW w:w="4050" w:type="dxa"/>
          </w:tcPr>
          <w:p w14:paraId="106A9F03"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Socio-economic development may be balanced with environmental protection. </w:t>
            </w:r>
          </w:p>
        </w:tc>
        <w:tc>
          <w:tcPr>
            <w:tcW w:w="1080" w:type="dxa"/>
          </w:tcPr>
          <w:p w14:paraId="6563000B"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10E7D5BF" w14:textId="77777777" w:rsidTr="42B96442">
        <w:tc>
          <w:tcPr>
            <w:tcW w:w="625" w:type="dxa"/>
          </w:tcPr>
          <w:p w14:paraId="49A113EC"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3</w:t>
            </w:r>
          </w:p>
        </w:tc>
        <w:tc>
          <w:tcPr>
            <w:tcW w:w="3240" w:type="dxa"/>
          </w:tcPr>
          <w:p w14:paraId="43861043"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Protected Areas (1994)</w:t>
            </w:r>
          </w:p>
        </w:tc>
        <w:tc>
          <w:tcPr>
            <w:tcW w:w="4050" w:type="dxa"/>
          </w:tcPr>
          <w:p w14:paraId="092AB7C7"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Only certain activities are allowed in protected areas and their protection zones. </w:t>
            </w:r>
          </w:p>
        </w:tc>
        <w:tc>
          <w:tcPr>
            <w:tcW w:w="1080" w:type="dxa"/>
          </w:tcPr>
          <w:p w14:paraId="46D9142D"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5001534E" w14:textId="77777777" w:rsidTr="42B96442">
        <w:tc>
          <w:tcPr>
            <w:tcW w:w="625" w:type="dxa"/>
          </w:tcPr>
          <w:p w14:paraId="28FFBA3C"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4</w:t>
            </w:r>
          </w:p>
        </w:tc>
        <w:tc>
          <w:tcPr>
            <w:tcW w:w="3240" w:type="dxa"/>
          </w:tcPr>
          <w:p w14:paraId="75984BF6"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Cultural Heritage (2014)</w:t>
            </w:r>
          </w:p>
        </w:tc>
        <w:tc>
          <w:tcPr>
            <w:tcW w:w="4050" w:type="dxa"/>
          </w:tcPr>
          <w:p w14:paraId="6EA71719"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Tangible and intangible cultural heritages must be explored and protected before any large-scale earth work takes place as part of infrastructure or development projects. </w:t>
            </w:r>
          </w:p>
        </w:tc>
        <w:tc>
          <w:tcPr>
            <w:tcW w:w="1080" w:type="dxa"/>
          </w:tcPr>
          <w:p w14:paraId="1B2E084E" w14:textId="77777777" w:rsidR="00655CAC" w:rsidRPr="00D86643" w:rsidRDefault="00655CAC" w:rsidP="00BA2760">
            <w:pPr>
              <w:jc w:val="both"/>
              <w:rPr>
                <w:rFonts w:asciiTheme="majorHAnsi" w:hAnsiTheme="majorHAnsi" w:cstheme="majorHAnsi"/>
                <w:sz w:val="20"/>
                <w:szCs w:val="20"/>
                <w:lang w:val="mn-MN"/>
              </w:rPr>
            </w:pPr>
            <w:r w:rsidRPr="00D86643">
              <w:rPr>
                <w:rFonts w:asciiTheme="majorHAnsi" w:hAnsiTheme="majorHAnsi" w:cstheme="majorHAnsi"/>
                <w:sz w:val="20"/>
                <w:szCs w:val="20"/>
              </w:rPr>
              <w:t>Relevant</w:t>
            </w:r>
          </w:p>
        </w:tc>
      </w:tr>
      <w:tr w:rsidR="00D86643" w:rsidRPr="00D86643" w14:paraId="018E074A" w14:textId="77777777" w:rsidTr="42B96442">
        <w:tc>
          <w:tcPr>
            <w:tcW w:w="625" w:type="dxa"/>
          </w:tcPr>
          <w:p w14:paraId="5DE5AF4D"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5</w:t>
            </w:r>
          </w:p>
        </w:tc>
        <w:tc>
          <w:tcPr>
            <w:tcW w:w="3240" w:type="dxa"/>
          </w:tcPr>
          <w:p w14:paraId="4F830041"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Waste (2017)</w:t>
            </w:r>
          </w:p>
        </w:tc>
        <w:tc>
          <w:tcPr>
            <w:tcW w:w="4050" w:type="dxa"/>
          </w:tcPr>
          <w:p w14:paraId="6FAD8AF0"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Impacts and risks from potential waste generation shall be identified, mitigated, minimized and managed. </w:t>
            </w:r>
          </w:p>
        </w:tc>
        <w:tc>
          <w:tcPr>
            <w:tcW w:w="1080" w:type="dxa"/>
          </w:tcPr>
          <w:p w14:paraId="6FB80468" w14:textId="77777777" w:rsidR="00655CAC" w:rsidRPr="00D86643" w:rsidRDefault="00655CAC" w:rsidP="00BA2760">
            <w:pPr>
              <w:jc w:val="both"/>
              <w:rPr>
                <w:rFonts w:asciiTheme="majorHAnsi" w:hAnsiTheme="majorHAnsi" w:cstheme="majorHAnsi"/>
                <w:sz w:val="20"/>
                <w:szCs w:val="20"/>
                <w:lang w:val="mn-MN"/>
              </w:rPr>
            </w:pPr>
            <w:r w:rsidRPr="00D86643">
              <w:rPr>
                <w:rFonts w:asciiTheme="majorHAnsi" w:hAnsiTheme="majorHAnsi" w:cstheme="majorHAnsi"/>
                <w:sz w:val="20"/>
                <w:szCs w:val="20"/>
              </w:rPr>
              <w:t>Relevant</w:t>
            </w:r>
          </w:p>
        </w:tc>
      </w:tr>
      <w:tr w:rsidR="00D86643" w:rsidRPr="00D86643" w14:paraId="22CCFB50" w14:textId="77777777" w:rsidTr="42B96442">
        <w:tc>
          <w:tcPr>
            <w:tcW w:w="625" w:type="dxa"/>
          </w:tcPr>
          <w:p w14:paraId="40BA5EF3"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6</w:t>
            </w:r>
          </w:p>
        </w:tc>
        <w:tc>
          <w:tcPr>
            <w:tcW w:w="3240" w:type="dxa"/>
          </w:tcPr>
          <w:p w14:paraId="48D96B8A"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Water (2012)</w:t>
            </w:r>
          </w:p>
        </w:tc>
        <w:tc>
          <w:tcPr>
            <w:tcW w:w="4050" w:type="dxa"/>
          </w:tcPr>
          <w:p w14:paraId="57FF7B93"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Water resources shall be effectively used and managed. </w:t>
            </w:r>
          </w:p>
        </w:tc>
        <w:tc>
          <w:tcPr>
            <w:tcW w:w="1080" w:type="dxa"/>
          </w:tcPr>
          <w:p w14:paraId="7F34AC90"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620138AF" w14:textId="77777777" w:rsidTr="42B96442">
        <w:tc>
          <w:tcPr>
            <w:tcW w:w="625" w:type="dxa"/>
          </w:tcPr>
          <w:p w14:paraId="2CD1EE3A"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7</w:t>
            </w:r>
          </w:p>
        </w:tc>
        <w:tc>
          <w:tcPr>
            <w:tcW w:w="3240" w:type="dxa"/>
          </w:tcPr>
          <w:p w14:paraId="0CACE976"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Labor (1999)</w:t>
            </w:r>
          </w:p>
        </w:tc>
        <w:tc>
          <w:tcPr>
            <w:tcW w:w="4050" w:type="dxa"/>
          </w:tcPr>
          <w:p w14:paraId="608504CB" w14:textId="77777777" w:rsidR="00655CAC" w:rsidRPr="00D86643" w:rsidRDefault="00655CAC" w:rsidP="00BA2760">
            <w:pPr>
              <w:jc w:val="both"/>
              <w:rPr>
                <w:rFonts w:asciiTheme="majorHAnsi" w:hAnsiTheme="majorHAnsi" w:cstheme="majorHAnsi"/>
                <w:sz w:val="20"/>
                <w:szCs w:val="20"/>
                <w:lang w:val="mn-MN"/>
              </w:rPr>
            </w:pPr>
            <w:r w:rsidRPr="00D86643">
              <w:rPr>
                <w:rFonts w:asciiTheme="majorHAnsi" w:hAnsiTheme="majorHAnsi" w:cstheme="majorHAnsi"/>
                <w:sz w:val="20"/>
                <w:szCs w:val="20"/>
              </w:rPr>
              <w:t xml:space="preserve">Rights and responsibilities of employees shall be respected and workers shall be provided with safe and healthy working environment. </w:t>
            </w:r>
          </w:p>
        </w:tc>
        <w:tc>
          <w:tcPr>
            <w:tcW w:w="1080" w:type="dxa"/>
          </w:tcPr>
          <w:p w14:paraId="6A15D109"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1E08F83E" w14:textId="77777777" w:rsidTr="42B96442">
        <w:tc>
          <w:tcPr>
            <w:tcW w:w="625" w:type="dxa"/>
          </w:tcPr>
          <w:p w14:paraId="63E8796C"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8</w:t>
            </w:r>
          </w:p>
        </w:tc>
        <w:tc>
          <w:tcPr>
            <w:tcW w:w="3240" w:type="dxa"/>
          </w:tcPr>
          <w:p w14:paraId="68871AFE"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Occupational Health and Safety (2008)</w:t>
            </w:r>
          </w:p>
        </w:tc>
        <w:tc>
          <w:tcPr>
            <w:tcW w:w="4050" w:type="dxa"/>
          </w:tcPr>
          <w:p w14:paraId="22237EA8"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This law and its requirements must be strictly followed at</w:t>
            </w:r>
            <w:r w:rsidRPr="00D86643">
              <w:rPr>
                <w:rFonts w:asciiTheme="majorHAnsi" w:hAnsiTheme="majorHAnsi" w:cstheme="majorHAnsi"/>
                <w:sz w:val="20"/>
                <w:szCs w:val="20"/>
                <w:lang w:val="mn-MN"/>
              </w:rPr>
              <w:t xml:space="preserve"> </w:t>
            </w:r>
            <w:r w:rsidRPr="00D86643">
              <w:rPr>
                <w:rFonts w:asciiTheme="majorHAnsi" w:hAnsiTheme="majorHAnsi" w:cstheme="majorHAnsi"/>
                <w:sz w:val="20"/>
                <w:szCs w:val="20"/>
              </w:rPr>
              <w:t xml:space="preserve">all work environment. </w:t>
            </w:r>
          </w:p>
        </w:tc>
        <w:tc>
          <w:tcPr>
            <w:tcW w:w="1080" w:type="dxa"/>
          </w:tcPr>
          <w:p w14:paraId="46BEBA96"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6F00F434" w14:textId="77777777" w:rsidTr="42B96442">
        <w:tc>
          <w:tcPr>
            <w:tcW w:w="625" w:type="dxa"/>
          </w:tcPr>
          <w:p w14:paraId="59281DA4"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9</w:t>
            </w:r>
          </w:p>
        </w:tc>
        <w:tc>
          <w:tcPr>
            <w:tcW w:w="3240" w:type="dxa"/>
          </w:tcPr>
          <w:p w14:paraId="7306027A" w14:textId="39F7F001"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Promotion of Gender Equality (2011)</w:t>
            </w:r>
          </w:p>
        </w:tc>
        <w:tc>
          <w:tcPr>
            <w:tcW w:w="4050" w:type="dxa"/>
          </w:tcPr>
          <w:p w14:paraId="489A03B9"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Both women and men shall be provided with equal opportunities. </w:t>
            </w:r>
          </w:p>
        </w:tc>
        <w:tc>
          <w:tcPr>
            <w:tcW w:w="1080" w:type="dxa"/>
          </w:tcPr>
          <w:p w14:paraId="578D9E5B"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3DB59B9A" w14:textId="77777777" w:rsidTr="42B96442">
        <w:tc>
          <w:tcPr>
            <w:tcW w:w="625" w:type="dxa"/>
          </w:tcPr>
          <w:p w14:paraId="12A5655B"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10</w:t>
            </w:r>
          </w:p>
        </w:tc>
        <w:tc>
          <w:tcPr>
            <w:tcW w:w="3240" w:type="dxa"/>
          </w:tcPr>
          <w:p w14:paraId="6E2E0E46"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Law on Road (2017)</w:t>
            </w:r>
          </w:p>
        </w:tc>
        <w:tc>
          <w:tcPr>
            <w:tcW w:w="4050" w:type="dxa"/>
          </w:tcPr>
          <w:p w14:paraId="77E698CD" w14:textId="77777777" w:rsidR="00655CAC" w:rsidRPr="00D86643" w:rsidRDefault="00655CA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 xml:space="preserve">Road building and maintenance activities shall not have negative impacts on the environment. </w:t>
            </w:r>
          </w:p>
        </w:tc>
        <w:tc>
          <w:tcPr>
            <w:tcW w:w="1080" w:type="dxa"/>
          </w:tcPr>
          <w:p w14:paraId="6480D699"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0C52700F" w14:textId="77777777" w:rsidTr="42B96442">
        <w:tc>
          <w:tcPr>
            <w:tcW w:w="625" w:type="dxa"/>
          </w:tcPr>
          <w:p w14:paraId="7B1F2B9F" w14:textId="77777777" w:rsidR="00655CAC" w:rsidRPr="00D86643" w:rsidRDefault="00655CA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11</w:t>
            </w:r>
          </w:p>
        </w:tc>
        <w:tc>
          <w:tcPr>
            <w:tcW w:w="3240" w:type="dxa"/>
          </w:tcPr>
          <w:p w14:paraId="75D97A4E" w14:textId="4C7B4359" w:rsidR="00655CAC" w:rsidRPr="00D86643" w:rsidRDefault="00B37415" w:rsidP="00BA2760">
            <w:pPr>
              <w:jc w:val="both"/>
              <w:rPr>
                <w:rFonts w:asciiTheme="majorHAnsi" w:hAnsiTheme="majorHAnsi" w:cstheme="majorHAnsi"/>
                <w:sz w:val="20"/>
                <w:szCs w:val="20"/>
              </w:rPr>
            </w:pPr>
            <w:r w:rsidRPr="00D86643">
              <w:rPr>
                <w:rFonts w:asciiTheme="majorHAnsi" w:hAnsiTheme="majorHAnsi" w:cstheme="majorHAnsi"/>
                <w:sz w:val="20"/>
                <w:szCs w:val="20"/>
              </w:rPr>
              <w:t xml:space="preserve">The Constitution of Mongolia </w:t>
            </w:r>
            <w:r w:rsidR="00655CAC" w:rsidRPr="00D86643">
              <w:rPr>
                <w:rFonts w:asciiTheme="majorHAnsi" w:hAnsiTheme="majorHAnsi" w:cstheme="majorHAnsi"/>
                <w:sz w:val="20"/>
                <w:szCs w:val="20"/>
              </w:rPr>
              <w:t>(</w:t>
            </w:r>
            <w:r w:rsidRPr="00D86643">
              <w:rPr>
                <w:rFonts w:asciiTheme="majorHAnsi" w:hAnsiTheme="majorHAnsi" w:cstheme="majorHAnsi"/>
                <w:sz w:val="20"/>
                <w:szCs w:val="20"/>
              </w:rPr>
              <w:t>Amended 20</w:t>
            </w:r>
            <w:r w:rsidR="00274D21" w:rsidRPr="00D86643">
              <w:rPr>
                <w:rFonts w:asciiTheme="majorHAnsi" w:hAnsiTheme="majorHAnsi" w:cstheme="majorHAnsi"/>
                <w:sz w:val="20"/>
                <w:szCs w:val="20"/>
              </w:rPr>
              <w:t>19</w:t>
            </w:r>
            <w:r w:rsidR="00655CAC" w:rsidRPr="00D86643">
              <w:rPr>
                <w:rFonts w:asciiTheme="majorHAnsi" w:hAnsiTheme="majorHAnsi" w:cstheme="majorHAnsi"/>
                <w:sz w:val="20"/>
                <w:szCs w:val="20"/>
              </w:rPr>
              <w:t>)</w:t>
            </w:r>
            <w:r w:rsidR="009D759D" w:rsidRPr="00D86643">
              <w:rPr>
                <w:rFonts w:asciiTheme="majorHAnsi" w:hAnsiTheme="majorHAnsi" w:cstheme="majorHAnsi"/>
                <w:sz w:val="20"/>
                <w:szCs w:val="20"/>
                <w:lang w:val="mn-MN"/>
              </w:rPr>
              <w:t xml:space="preserve"> </w:t>
            </w:r>
            <w:r w:rsidR="00107C08" w:rsidRPr="00D86643">
              <w:rPr>
                <w:rFonts w:asciiTheme="majorHAnsi" w:hAnsiTheme="majorHAnsi" w:cstheme="majorHAnsi"/>
                <w:sz w:val="20"/>
                <w:szCs w:val="20"/>
              </w:rPr>
              <w:t xml:space="preserve">(Article 14.2) </w:t>
            </w:r>
          </w:p>
        </w:tc>
        <w:tc>
          <w:tcPr>
            <w:tcW w:w="4050" w:type="dxa"/>
          </w:tcPr>
          <w:p w14:paraId="3335F2CE" w14:textId="69D183DE" w:rsidR="00655CAC" w:rsidRPr="00D86643" w:rsidRDefault="008A5BB7" w:rsidP="00BA2760">
            <w:pPr>
              <w:jc w:val="both"/>
              <w:rPr>
                <w:rFonts w:asciiTheme="majorHAnsi" w:hAnsiTheme="majorHAnsi" w:cstheme="majorHAnsi"/>
                <w:sz w:val="20"/>
                <w:szCs w:val="20"/>
              </w:rPr>
            </w:pPr>
            <w:r w:rsidRPr="00D86643">
              <w:rPr>
                <w:rFonts w:asciiTheme="majorHAnsi" w:hAnsiTheme="majorHAnsi" w:cstheme="majorHAnsi"/>
                <w:sz w:val="18"/>
                <w:szCs w:val="18"/>
              </w:rPr>
              <w:t xml:space="preserve">No person shall be discriminated against on the basis of ethnic origin, language, race, age, sex, social origin and status, property, occupation and position, </w:t>
            </w:r>
            <w:r w:rsidRPr="00D86643">
              <w:rPr>
                <w:rFonts w:asciiTheme="majorHAnsi" w:hAnsiTheme="majorHAnsi" w:cstheme="majorHAnsi"/>
                <w:sz w:val="18"/>
                <w:szCs w:val="18"/>
              </w:rPr>
              <w:lastRenderedPageBreak/>
              <w:t>religion, opinion and education. Every one shall be a person before the law.</w:t>
            </w:r>
          </w:p>
        </w:tc>
        <w:tc>
          <w:tcPr>
            <w:tcW w:w="1080" w:type="dxa"/>
          </w:tcPr>
          <w:p w14:paraId="37B0950A" w14:textId="77777777" w:rsidR="00655CAC" w:rsidRPr="00D86643" w:rsidRDefault="00655CAC" w:rsidP="00BA2760">
            <w:pPr>
              <w:jc w:val="both"/>
              <w:rPr>
                <w:rFonts w:asciiTheme="majorHAnsi" w:hAnsiTheme="majorHAnsi" w:cstheme="majorHAnsi"/>
                <w:sz w:val="20"/>
                <w:szCs w:val="20"/>
              </w:rPr>
            </w:pPr>
            <w:r w:rsidRPr="00D86643">
              <w:rPr>
                <w:rFonts w:asciiTheme="majorHAnsi" w:hAnsiTheme="majorHAnsi" w:cstheme="majorHAnsi"/>
                <w:sz w:val="20"/>
                <w:szCs w:val="20"/>
              </w:rPr>
              <w:lastRenderedPageBreak/>
              <w:t>Relevant</w:t>
            </w:r>
          </w:p>
        </w:tc>
      </w:tr>
      <w:tr w:rsidR="00D86643" w:rsidRPr="00D86643" w14:paraId="41D59C60" w14:textId="77777777" w:rsidTr="42B96442">
        <w:tc>
          <w:tcPr>
            <w:tcW w:w="625" w:type="dxa"/>
          </w:tcPr>
          <w:p w14:paraId="2D004F20" w14:textId="3BA3D4CE" w:rsidR="00161F67"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12</w:t>
            </w:r>
          </w:p>
        </w:tc>
        <w:tc>
          <w:tcPr>
            <w:tcW w:w="3240" w:type="dxa"/>
          </w:tcPr>
          <w:p w14:paraId="7FE857F0" w14:textId="1CA04F36" w:rsidR="00161F67"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Law on Allocation of Land to Private Citizens, Articles 32 and 37</w:t>
            </w:r>
          </w:p>
        </w:tc>
        <w:tc>
          <w:tcPr>
            <w:tcW w:w="4050" w:type="dxa"/>
            <w:vMerge w:val="restart"/>
          </w:tcPr>
          <w:p w14:paraId="0F827FD0" w14:textId="7F4BEBBC" w:rsidR="00161F67"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Invoking eminent domain is only legally recognized when taking back land for special needs of the State including, lines and networks and other objects of national scale</w:t>
            </w:r>
          </w:p>
        </w:tc>
        <w:tc>
          <w:tcPr>
            <w:tcW w:w="1080" w:type="dxa"/>
            <w:vMerge w:val="restart"/>
          </w:tcPr>
          <w:p w14:paraId="1C6DF826" w14:textId="6ED99C1E" w:rsidR="00161F67" w:rsidRPr="00D86643" w:rsidRDefault="00161F67" w:rsidP="00BA2760">
            <w:pPr>
              <w:jc w:val="both"/>
              <w:rPr>
                <w:rFonts w:asciiTheme="majorHAnsi" w:hAnsiTheme="majorHAnsi" w:cstheme="majorHAnsi"/>
                <w:sz w:val="20"/>
                <w:szCs w:val="20"/>
              </w:rPr>
            </w:pPr>
            <w:r w:rsidRPr="00D86643">
              <w:rPr>
                <w:rFonts w:asciiTheme="majorHAnsi" w:hAnsiTheme="majorHAnsi" w:cstheme="majorHAnsi"/>
                <w:sz w:val="20"/>
                <w:szCs w:val="20"/>
              </w:rPr>
              <w:t>Relevant</w:t>
            </w:r>
          </w:p>
        </w:tc>
      </w:tr>
      <w:tr w:rsidR="00D86643" w:rsidRPr="00D86643" w14:paraId="196DE212" w14:textId="77777777" w:rsidTr="42B96442">
        <w:tc>
          <w:tcPr>
            <w:tcW w:w="625" w:type="dxa"/>
          </w:tcPr>
          <w:p w14:paraId="0F0768F7" w14:textId="7026B621" w:rsidR="00161F67"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13</w:t>
            </w:r>
          </w:p>
        </w:tc>
        <w:tc>
          <w:tcPr>
            <w:tcW w:w="3240" w:type="dxa"/>
          </w:tcPr>
          <w:p w14:paraId="2A52801B" w14:textId="3E60CCC5" w:rsidR="00161F67" w:rsidRPr="00D86643" w:rsidRDefault="4A8F4B91" w:rsidP="57B43AC4">
            <w:pPr>
              <w:jc w:val="both"/>
              <w:rPr>
                <w:rFonts w:asciiTheme="majorHAnsi" w:hAnsiTheme="majorHAnsi" w:cstheme="majorBidi"/>
                <w:sz w:val="20"/>
                <w:szCs w:val="20"/>
                <w:lang w:val="en-AU"/>
              </w:rPr>
            </w:pPr>
            <w:r w:rsidRPr="00D86643">
              <w:rPr>
                <w:rFonts w:asciiTheme="majorHAnsi" w:hAnsiTheme="majorHAnsi" w:cstheme="majorBidi"/>
                <w:sz w:val="20"/>
                <w:szCs w:val="20"/>
                <w:lang w:val="en-AU"/>
              </w:rPr>
              <w:t xml:space="preserve">Law on land </w:t>
            </w:r>
            <w:r w:rsidR="0E5F5B45" w:rsidRPr="00D86643">
              <w:rPr>
                <w:rFonts w:asciiTheme="majorHAnsi" w:hAnsiTheme="majorHAnsi" w:cstheme="majorBidi"/>
                <w:sz w:val="20"/>
                <w:szCs w:val="20"/>
                <w:lang w:val="en-AU"/>
              </w:rPr>
              <w:t>(Amended 2022)</w:t>
            </w:r>
          </w:p>
        </w:tc>
        <w:tc>
          <w:tcPr>
            <w:tcW w:w="4050" w:type="dxa"/>
            <w:vMerge/>
          </w:tcPr>
          <w:p w14:paraId="3A096460" w14:textId="77777777" w:rsidR="00161F67" w:rsidRPr="00D86643" w:rsidRDefault="00161F67" w:rsidP="00BA2760">
            <w:pPr>
              <w:jc w:val="both"/>
              <w:rPr>
                <w:rFonts w:asciiTheme="majorHAnsi" w:hAnsiTheme="majorHAnsi" w:cstheme="majorHAnsi"/>
                <w:sz w:val="20"/>
                <w:szCs w:val="20"/>
                <w:lang w:val="en-AU"/>
              </w:rPr>
            </w:pPr>
          </w:p>
        </w:tc>
        <w:tc>
          <w:tcPr>
            <w:tcW w:w="1080" w:type="dxa"/>
            <w:vMerge/>
          </w:tcPr>
          <w:p w14:paraId="155C852E" w14:textId="77777777" w:rsidR="00161F67" w:rsidRPr="00D86643" w:rsidRDefault="00161F67" w:rsidP="00BA2760">
            <w:pPr>
              <w:jc w:val="both"/>
              <w:rPr>
                <w:rFonts w:asciiTheme="majorHAnsi" w:hAnsiTheme="majorHAnsi" w:cstheme="majorHAnsi"/>
                <w:sz w:val="20"/>
                <w:szCs w:val="20"/>
                <w:lang w:val="en-AU"/>
              </w:rPr>
            </w:pPr>
          </w:p>
        </w:tc>
      </w:tr>
      <w:tr w:rsidR="00D86643" w:rsidRPr="00D86643" w14:paraId="0410C684" w14:textId="77777777" w:rsidTr="42B96442">
        <w:tc>
          <w:tcPr>
            <w:tcW w:w="625" w:type="dxa"/>
          </w:tcPr>
          <w:p w14:paraId="2F0EB141" w14:textId="079875EE" w:rsidR="00D367CC"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14</w:t>
            </w:r>
          </w:p>
        </w:tc>
        <w:tc>
          <w:tcPr>
            <w:tcW w:w="3240" w:type="dxa"/>
          </w:tcPr>
          <w:p w14:paraId="61B2E041" w14:textId="3B848204" w:rsidR="00D367CC" w:rsidRPr="00D86643" w:rsidRDefault="00D367C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The Civil Code of Mongolia is the legal basis for contractual agreements on the transfer of land in the ROW from affected entities to the government (Chapter 15, Articles 1, 6, 7, 8, 109 and112, among others)</w:t>
            </w:r>
          </w:p>
        </w:tc>
        <w:tc>
          <w:tcPr>
            <w:tcW w:w="4050" w:type="dxa"/>
          </w:tcPr>
          <w:p w14:paraId="26520F0E" w14:textId="65174FF7" w:rsidR="00D367CC" w:rsidRPr="00D86643" w:rsidRDefault="00D367C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Negotiated settl</w:t>
            </w:r>
            <w:r w:rsidR="00161F67" w:rsidRPr="00D86643">
              <w:rPr>
                <w:rFonts w:asciiTheme="majorHAnsi" w:hAnsiTheme="majorHAnsi" w:cstheme="majorHAnsi"/>
                <w:sz w:val="20"/>
                <w:szCs w:val="20"/>
                <w:lang w:val="en-AU"/>
              </w:rPr>
              <w:t>e</w:t>
            </w:r>
            <w:r w:rsidRPr="00D86643">
              <w:rPr>
                <w:rFonts w:asciiTheme="majorHAnsi" w:hAnsiTheme="majorHAnsi" w:cstheme="majorHAnsi"/>
                <w:sz w:val="20"/>
                <w:szCs w:val="20"/>
                <w:lang w:val="en-AU"/>
              </w:rPr>
              <w:t>ment</w:t>
            </w:r>
            <w:r w:rsidR="00DD7277" w:rsidRPr="00D86643">
              <w:rPr>
                <w:rFonts w:asciiTheme="majorHAnsi" w:hAnsiTheme="majorHAnsi" w:cstheme="majorHAnsi"/>
                <w:sz w:val="20"/>
                <w:szCs w:val="20"/>
                <w:lang w:val="en-AU"/>
              </w:rPr>
              <w:t xml:space="preserve"> regulations</w:t>
            </w:r>
          </w:p>
        </w:tc>
        <w:tc>
          <w:tcPr>
            <w:tcW w:w="1080" w:type="dxa"/>
          </w:tcPr>
          <w:p w14:paraId="35186613" w14:textId="4638CC86" w:rsidR="00D367CC" w:rsidRPr="00D86643" w:rsidRDefault="00161F67"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Relevant</w:t>
            </w:r>
          </w:p>
        </w:tc>
      </w:tr>
      <w:tr w:rsidR="00D86643" w:rsidRPr="00D86643" w14:paraId="3E217F0A" w14:textId="77777777" w:rsidTr="42B96442">
        <w:tc>
          <w:tcPr>
            <w:tcW w:w="625" w:type="dxa"/>
          </w:tcPr>
          <w:p w14:paraId="11FBEFC0" w14:textId="51EEDE68" w:rsidR="009F34D3" w:rsidRPr="00D86643" w:rsidRDefault="009F34D3"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15</w:t>
            </w:r>
          </w:p>
        </w:tc>
        <w:tc>
          <w:tcPr>
            <w:tcW w:w="3240" w:type="dxa"/>
          </w:tcPr>
          <w:p w14:paraId="09295479" w14:textId="3A7FD99D" w:rsidR="009F34D3" w:rsidRPr="00D86643" w:rsidRDefault="009F34D3" w:rsidP="00BA2760">
            <w:pPr>
              <w:jc w:val="both"/>
              <w:rPr>
                <w:rFonts w:asciiTheme="majorHAnsi" w:hAnsiTheme="majorHAnsi" w:cstheme="majorHAnsi"/>
                <w:sz w:val="20"/>
                <w:szCs w:val="20"/>
              </w:rPr>
            </w:pPr>
            <w:r w:rsidRPr="00D86643">
              <w:rPr>
                <w:rFonts w:asciiTheme="majorHAnsi" w:hAnsiTheme="majorHAnsi" w:cstheme="majorHAnsi"/>
                <w:sz w:val="20"/>
                <w:szCs w:val="20"/>
                <w:lang w:val="en-AU"/>
              </w:rPr>
              <w:t xml:space="preserve">Law on Culture </w:t>
            </w:r>
            <w:r w:rsidR="00944108" w:rsidRPr="00D86643">
              <w:rPr>
                <w:rFonts w:asciiTheme="majorHAnsi" w:hAnsiTheme="majorHAnsi" w:cstheme="majorHAnsi"/>
                <w:sz w:val="20"/>
                <w:szCs w:val="20"/>
              </w:rPr>
              <w:t xml:space="preserve">(Article </w:t>
            </w:r>
            <w:r w:rsidR="00543A90" w:rsidRPr="00D86643">
              <w:rPr>
                <w:rFonts w:asciiTheme="majorHAnsi" w:hAnsiTheme="majorHAnsi" w:cstheme="majorHAnsi"/>
                <w:sz w:val="20"/>
                <w:szCs w:val="20"/>
                <w:lang w:val="mn-MN"/>
              </w:rPr>
              <w:t>1</w:t>
            </w:r>
            <w:r w:rsidR="00543A90" w:rsidRPr="00D86643">
              <w:rPr>
                <w:rFonts w:asciiTheme="majorHAnsi" w:hAnsiTheme="majorHAnsi" w:cstheme="majorHAnsi"/>
                <w:sz w:val="20"/>
                <w:szCs w:val="20"/>
              </w:rPr>
              <w:t>.3, 19.2</w:t>
            </w:r>
            <w:r w:rsidR="00543A90" w:rsidRPr="00D86643">
              <w:rPr>
                <w:rFonts w:asciiTheme="majorHAnsi" w:hAnsiTheme="majorHAnsi" w:cstheme="majorHAnsi"/>
                <w:sz w:val="20"/>
                <w:szCs w:val="20"/>
                <w:lang w:val="mn-MN"/>
              </w:rPr>
              <w:t xml:space="preserve"> </w:t>
            </w:r>
            <w:r w:rsidR="00543A90" w:rsidRPr="00D86643">
              <w:rPr>
                <w:rFonts w:asciiTheme="majorHAnsi" w:hAnsiTheme="majorHAnsi" w:cstheme="majorHAnsi"/>
                <w:sz w:val="20"/>
                <w:szCs w:val="20"/>
              </w:rPr>
              <w:t xml:space="preserve">) </w:t>
            </w:r>
          </w:p>
        </w:tc>
        <w:tc>
          <w:tcPr>
            <w:tcW w:w="4050" w:type="dxa"/>
          </w:tcPr>
          <w:p w14:paraId="119A5085" w14:textId="3457F113" w:rsidR="009F34D3" w:rsidRPr="00D86643" w:rsidRDefault="00522678" w:rsidP="00BA2760">
            <w:pPr>
              <w:jc w:val="both"/>
              <w:rPr>
                <w:rFonts w:asciiTheme="majorHAnsi" w:hAnsiTheme="majorHAnsi" w:cstheme="majorHAnsi"/>
                <w:sz w:val="20"/>
                <w:szCs w:val="20"/>
              </w:rPr>
            </w:pPr>
            <w:r w:rsidRPr="00D86643">
              <w:rPr>
                <w:rFonts w:asciiTheme="majorHAnsi" w:hAnsiTheme="majorHAnsi" w:cstheme="majorHAnsi"/>
                <w:sz w:val="20"/>
                <w:szCs w:val="20"/>
              </w:rPr>
              <w:t>Protection of culture</w:t>
            </w:r>
            <w:r w:rsidR="0092139C" w:rsidRPr="00D86643">
              <w:rPr>
                <w:rFonts w:asciiTheme="majorHAnsi" w:hAnsiTheme="majorHAnsi" w:cstheme="majorHAnsi"/>
                <w:sz w:val="20"/>
                <w:szCs w:val="20"/>
              </w:rPr>
              <w:t xml:space="preserve">, discrimination and harassment of ethnic culture is prohibited. </w:t>
            </w:r>
          </w:p>
        </w:tc>
        <w:tc>
          <w:tcPr>
            <w:tcW w:w="1080" w:type="dxa"/>
          </w:tcPr>
          <w:p w14:paraId="680FB862" w14:textId="73A57F86" w:rsidR="009F34D3" w:rsidRPr="00D86643" w:rsidRDefault="0092139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Relevant</w:t>
            </w:r>
          </w:p>
        </w:tc>
      </w:tr>
      <w:tr w:rsidR="00D86643" w:rsidRPr="00D86643" w14:paraId="65AC80C9" w14:textId="77777777" w:rsidTr="42B96442">
        <w:tc>
          <w:tcPr>
            <w:tcW w:w="625" w:type="dxa"/>
          </w:tcPr>
          <w:p w14:paraId="6F4C2955" w14:textId="55BAF087" w:rsidR="00D37CAA" w:rsidRPr="00D86643" w:rsidRDefault="00F83324"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16</w:t>
            </w:r>
          </w:p>
        </w:tc>
        <w:tc>
          <w:tcPr>
            <w:tcW w:w="3240" w:type="dxa"/>
          </w:tcPr>
          <w:p w14:paraId="57DA998A" w14:textId="2F8C2698" w:rsidR="00D37CAA" w:rsidRPr="00D86643" w:rsidRDefault="00D37CAA"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Law on Labor (Article 7.1)</w:t>
            </w:r>
          </w:p>
        </w:tc>
        <w:tc>
          <w:tcPr>
            <w:tcW w:w="4050" w:type="dxa"/>
          </w:tcPr>
          <w:p w14:paraId="7841201E" w14:textId="19B71F11" w:rsidR="00D37CAA" w:rsidRPr="00D86643" w:rsidRDefault="00045A21"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Guarantee equality among ethnic group</w:t>
            </w:r>
          </w:p>
        </w:tc>
        <w:tc>
          <w:tcPr>
            <w:tcW w:w="1080" w:type="dxa"/>
          </w:tcPr>
          <w:p w14:paraId="757A08B2" w14:textId="7B929820" w:rsidR="00D37CAA" w:rsidRPr="00D86643" w:rsidRDefault="0092139C"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Relevant</w:t>
            </w:r>
          </w:p>
        </w:tc>
      </w:tr>
      <w:tr w:rsidR="00CB6766" w:rsidRPr="00D86643" w14:paraId="1E1F4854" w14:textId="77777777" w:rsidTr="42B96442">
        <w:tc>
          <w:tcPr>
            <w:tcW w:w="625" w:type="dxa"/>
          </w:tcPr>
          <w:p w14:paraId="4AA883BE" w14:textId="40F67139" w:rsidR="00CB6766" w:rsidRPr="00D86643" w:rsidRDefault="00F83324"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17</w:t>
            </w:r>
          </w:p>
        </w:tc>
        <w:tc>
          <w:tcPr>
            <w:tcW w:w="3240" w:type="dxa"/>
          </w:tcPr>
          <w:p w14:paraId="3DD2DF4C" w14:textId="37AE7547" w:rsidR="00CB6766" w:rsidRPr="00D86643" w:rsidRDefault="00CB6766" w:rsidP="00BA2760">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Criminal Code</w:t>
            </w:r>
            <w:r w:rsidR="00A40533" w:rsidRPr="00D86643">
              <w:rPr>
                <w:rFonts w:asciiTheme="majorHAnsi" w:hAnsiTheme="majorHAnsi" w:cstheme="majorHAnsi"/>
                <w:sz w:val="20"/>
                <w:szCs w:val="20"/>
                <w:lang w:val="en-AU"/>
              </w:rPr>
              <w:t xml:space="preserve"> of Mongolia</w:t>
            </w:r>
            <w:r w:rsidRPr="00D86643">
              <w:rPr>
                <w:rFonts w:asciiTheme="majorHAnsi" w:hAnsiTheme="majorHAnsi" w:cstheme="majorHAnsi"/>
                <w:sz w:val="20"/>
                <w:szCs w:val="20"/>
                <w:lang w:val="en-AU"/>
              </w:rPr>
              <w:t xml:space="preserve"> (Article </w:t>
            </w:r>
            <w:r w:rsidR="0044074F" w:rsidRPr="00D86643">
              <w:rPr>
                <w:rFonts w:asciiTheme="majorHAnsi" w:hAnsiTheme="majorHAnsi" w:cstheme="majorHAnsi"/>
                <w:sz w:val="20"/>
                <w:szCs w:val="20"/>
                <w:lang w:val="en-AU"/>
              </w:rPr>
              <w:t xml:space="preserve">2.14, </w:t>
            </w:r>
            <w:r w:rsidR="00633DCC" w:rsidRPr="00D86643">
              <w:rPr>
                <w:rFonts w:asciiTheme="majorHAnsi" w:hAnsiTheme="majorHAnsi" w:cstheme="majorHAnsi"/>
                <w:sz w:val="20"/>
                <w:szCs w:val="20"/>
                <w:lang w:val="en-AU"/>
              </w:rPr>
              <w:t>14.1</w:t>
            </w:r>
            <w:r w:rsidR="005D6534" w:rsidRPr="00D86643">
              <w:rPr>
                <w:rFonts w:asciiTheme="majorHAnsi" w:hAnsiTheme="majorHAnsi" w:cstheme="majorHAnsi"/>
                <w:sz w:val="20"/>
                <w:szCs w:val="20"/>
                <w:lang w:val="en-AU"/>
              </w:rPr>
              <w:t>)</w:t>
            </w:r>
          </w:p>
        </w:tc>
        <w:tc>
          <w:tcPr>
            <w:tcW w:w="4050" w:type="dxa"/>
          </w:tcPr>
          <w:p w14:paraId="09DF55F6" w14:textId="77777777" w:rsidR="00CB6766" w:rsidRPr="00D86643" w:rsidRDefault="0044074F" w:rsidP="00BD70C4">
            <w:pPr>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2.14.for a motive of ideological, racial, national, ethnical, religious, or by reason hatred based on sexual orientation discrimination shall be punishable by imprisonment for a term from twelve to twenty two years or by life-term imprisonment.</w:t>
            </w:r>
          </w:p>
          <w:p w14:paraId="5DCD4731" w14:textId="312D5A48" w:rsidR="00BD70C4" w:rsidRPr="00D86643" w:rsidRDefault="00BC0657" w:rsidP="00BD70C4">
            <w:pPr>
              <w:jc w:val="both"/>
              <w:rPr>
                <w:rFonts w:asciiTheme="majorHAnsi" w:hAnsiTheme="majorHAnsi" w:cstheme="majorHAnsi"/>
                <w:sz w:val="20"/>
                <w:szCs w:val="20"/>
                <w:lang w:val="mn-MN"/>
              </w:rPr>
            </w:pPr>
            <w:r w:rsidRPr="00D86643">
              <w:rPr>
                <w:rFonts w:asciiTheme="majorHAnsi" w:hAnsiTheme="majorHAnsi" w:cstheme="majorHAnsi"/>
                <w:sz w:val="20"/>
                <w:szCs w:val="20"/>
                <w:lang w:val="en-AU"/>
              </w:rPr>
              <w:t>14.</w:t>
            </w:r>
            <w:r w:rsidR="00BD70C4" w:rsidRPr="00D86643">
              <w:rPr>
                <w:rFonts w:asciiTheme="majorHAnsi" w:hAnsiTheme="majorHAnsi" w:cstheme="majorHAnsi"/>
                <w:sz w:val="20"/>
                <w:szCs w:val="20"/>
                <w:lang w:val="en-AU"/>
              </w:rPr>
              <w:t>1. Discrimination persons or restriction of human rights and freedoms on the basis of ethnic origin, language, race, age, sex, social origin or status, property, occupation or post, religion, opinion, or education, sexual orientation, gender, health condition shall be punishable by a fine equal to from four hundred and fifty to five thousand four hundred units of amount, or from two hundred forty to seven hundred and twenty hours of community service, or a penalty of limitation of free travel right for a term from one month to one year.</w:t>
            </w:r>
          </w:p>
        </w:tc>
        <w:tc>
          <w:tcPr>
            <w:tcW w:w="1080" w:type="dxa"/>
          </w:tcPr>
          <w:p w14:paraId="273101D0" w14:textId="2320D356" w:rsidR="00CB6766" w:rsidRPr="00D86643" w:rsidRDefault="0092139C" w:rsidP="00F83324">
            <w:pPr>
              <w:keepNext/>
              <w:jc w:val="both"/>
              <w:rPr>
                <w:rFonts w:asciiTheme="majorHAnsi" w:hAnsiTheme="majorHAnsi" w:cstheme="majorHAnsi"/>
                <w:sz w:val="20"/>
                <w:szCs w:val="20"/>
                <w:lang w:val="en-AU"/>
              </w:rPr>
            </w:pPr>
            <w:r w:rsidRPr="00D86643">
              <w:rPr>
                <w:rFonts w:asciiTheme="majorHAnsi" w:hAnsiTheme="majorHAnsi" w:cstheme="majorHAnsi"/>
                <w:sz w:val="20"/>
                <w:szCs w:val="20"/>
                <w:lang w:val="en-AU"/>
              </w:rPr>
              <w:t>Relevant</w:t>
            </w:r>
          </w:p>
        </w:tc>
      </w:tr>
    </w:tbl>
    <w:p w14:paraId="2C08B572" w14:textId="77777777" w:rsidR="00475C0E" w:rsidRPr="00D86643" w:rsidRDefault="00475C0E" w:rsidP="00BA2760">
      <w:pPr>
        <w:jc w:val="both"/>
        <w:rPr>
          <w:rFonts w:cstheme="minorHAnsi"/>
        </w:rPr>
      </w:pPr>
    </w:p>
    <w:p w14:paraId="63A56730" w14:textId="77777777" w:rsidR="00475C0E" w:rsidRPr="00D86643" w:rsidRDefault="00475C0E" w:rsidP="00D86643">
      <w:pPr>
        <w:jc w:val="both"/>
        <w:rPr>
          <w:rFonts w:eastAsia="微软雅黑"/>
        </w:rPr>
      </w:pPr>
      <w:r w:rsidRPr="00D86643">
        <w:t xml:space="preserve">There are strict rules and regulations on pastureland use to safeguard herders livelihoods. Land use for purpose other than grazing will need to follow development plans for the aimag or soum. Conversion of land use from pastural to industrial nature will go through an approval process upon request. Pastureland can only be used collectively. Herders are allocated to their pastureland under contractual arrangements, which determines the purpose of land can only be for grazing, and the user agree to the grazing capacity of the land. Normally the contractual arrangement is for 15 years, renewable upon request. </w:t>
      </w:r>
    </w:p>
    <w:p w14:paraId="6D5B53A9" w14:textId="5B7492BF" w:rsidR="00475C0E" w:rsidRPr="00D86643" w:rsidRDefault="00475C0E" w:rsidP="00475C0E">
      <w:pPr>
        <w:jc w:val="both"/>
        <w:rPr>
          <w:rFonts w:cstheme="minorHAnsi"/>
        </w:rPr>
      </w:pPr>
      <w:r w:rsidRPr="00D86643">
        <w:rPr>
          <w:rFonts w:eastAsia="微软雅黑" w:cstheme="minorHAnsi"/>
        </w:rPr>
        <w:t xml:space="preserve">Land other than graving </w:t>
      </w:r>
      <w:r w:rsidRPr="00D86643">
        <w:rPr>
          <w:rFonts w:cstheme="minorHAnsi"/>
        </w:rPr>
        <w:t xml:space="preserve">may be used by various entities and individuals for agreed purposes on contractual basis. The duration and overall size for the land use contract varies depending on the nature of land. In most cases the duration of land use contracts are 15-60 years, and may be extended once for no longer than 40 years. Land fees will be paid based on the nature of land use. </w:t>
      </w:r>
      <w:r w:rsidRPr="00D86643">
        <w:rPr>
          <w:rFonts w:eastAsia="微软雅黑" w:cstheme="minorHAnsi"/>
        </w:rPr>
        <w:t>Herders are exempt from paying fees for pastureland and hay fields.</w:t>
      </w:r>
    </w:p>
    <w:p w14:paraId="440D8C13" w14:textId="652591E8" w:rsidR="00655CAC" w:rsidRPr="00D86643" w:rsidRDefault="00655CAC" w:rsidP="00BA2760">
      <w:pPr>
        <w:jc w:val="both"/>
        <w:rPr>
          <w:rFonts w:cstheme="minorHAnsi"/>
        </w:rPr>
      </w:pPr>
      <w:r w:rsidRPr="00D86643">
        <w:rPr>
          <w:rFonts w:cstheme="minorHAnsi"/>
        </w:rPr>
        <w:t xml:space="preserve">The environmental impact assessment (EIA) requirements of Mongolia are regulated by the Law on Environmental Impact Assessment (2012).  The purpose of this law is to protect the environment, prevent ecological imbalance, ensure minimal adverse impacts on the environment from the use of natural </w:t>
      </w:r>
      <w:r w:rsidRPr="00D86643">
        <w:rPr>
          <w:rFonts w:cstheme="minorHAnsi"/>
        </w:rPr>
        <w:lastRenderedPageBreak/>
        <w:t xml:space="preserve">resources, and regulate relations that may arise in connection with the assessment of environmental impacts of and approval decisions on regional and sectorial policies, development programs and plans and projects. </w:t>
      </w:r>
      <w:r w:rsidR="00C3415D" w:rsidRPr="00D86643">
        <w:rPr>
          <w:rFonts w:cstheme="minorHAnsi"/>
        </w:rPr>
        <w:t xml:space="preserve">The DEIA can only be conducted by an </w:t>
      </w:r>
      <w:r w:rsidR="005D7E00" w:rsidRPr="00D86643">
        <w:rPr>
          <w:rFonts w:cstheme="minorHAnsi"/>
        </w:rPr>
        <w:t>entity with licensed from the Ministry of Environment and Tourism. List of licensed entities are listed on the MET</w:t>
      </w:r>
      <w:r w:rsidR="00763F5F" w:rsidRPr="00D86643">
        <w:rPr>
          <w:rFonts w:cstheme="minorHAnsi"/>
        </w:rPr>
        <w:t xml:space="preserve">’s website. </w:t>
      </w:r>
      <w:r w:rsidR="00D7792B" w:rsidRPr="00D86643">
        <w:rPr>
          <w:rFonts w:cstheme="minorHAnsi"/>
        </w:rPr>
        <w:t xml:space="preserve">While there </w:t>
      </w:r>
      <w:r w:rsidR="00B43B08" w:rsidRPr="00D86643">
        <w:rPr>
          <w:rFonts w:cstheme="minorHAnsi"/>
        </w:rPr>
        <w:t>are</w:t>
      </w:r>
      <w:r w:rsidR="00D7792B" w:rsidRPr="00D86643">
        <w:rPr>
          <w:rFonts w:cstheme="minorHAnsi"/>
        </w:rPr>
        <w:t xml:space="preserve"> no </w:t>
      </w:r>
      <w:r w:rsidR="00B43B08" w:rsidRPr="00D86643">
        <w:rPr>
          <w:rFonts w:cstheme="minorHAnsi"/>
        </w:rPr>
        <w:t xml:space="preserve">separate social impact assessment rules and regulations, </w:t>
      </w:r>
      <w:r w:rsidR="00F1222B" w:rsidRPr="00D86643">
        <w:rPr>
          <w:rFonts w:cstheme="minorHAnsi"/>
        </w:rPr>
        <w:t xml:space="preserve">this EIA law includes some social aspects such as engagement with local communities, cultural and historical considerations, and </w:t>
      </w:r>
      <w:r w:rsidR="003B323C" w:rsidRPr="00D86643">
        <w:rPr>
          <w:rFonts w:cstheme="minorHAnsi"/>
        </w:rPr>
        <w:t>use of land.</w:t>
      </w:r>
    </w:p>
    <w:p w14:paraId="293C0A32" w14:textId="77777777" w:rsidR="00655CAC" w:rsidRPr="00D86643" w:rsidRDefault="00655CAC" w:rsidP="00BA2760">
      <w:pPr>
        <w:jc w:val="both"/>
        <w:rPr>
          <w:rFonts w:cstheme="minorHAnsi"/>
        </w:rPr>
      </w:pPr>
      <w:r w:rsidRPr="00D86643">
        <w:rPr>
          <w:rFonts w:cstheme="minorHAnsi"/>
        </w:rPr>
        <w:t>There are two types of EIAs defined in the EIA law:</w:t>
      </w:r>
    </w:p>
    <w:p w14:paraId="7F5FDF06" w14:textId="77777777" w:rsidR="00655CAC" w:rsidRPr="00D86643" w:rsidRDefault="00655CAC" w:rsidP="00CF5746">
      <w:pPr>
        <w:pStyle w:val="ListParagraph"/>
        <w:numPr>
          <w:ilvl w:val="0"/>
          <w:numId w:val="31"/>
        </w:numPr>
        <w:spacing w:after="0" w:line="240" w:lineRule="auto"/>
        <w:jc w:val="both"/>
        <w:rPr>
          <w:rFonts w:cstheme="minorHAnsi"/>
        </w:rPr>
      </w:pPr>
      <w:r w:rsidRPr="00D86643">
        <w:rPr>
          <w:rFonts w:cstheme="minorHAnsi"/>
          <w:bCs/>
        </w:rPr>
        <w:t xml:space="preserve">General EIA (screening) </w:t>
      </w:r>
      <w:r w:rsidRPr="00D86643">
        <w:rPr>
          <w:rFonts w:cstheme="minorHAnsi"/>
        </w:rPr>
        <w:t xml:space="preserve">- to initiate a General EIA, the project implementer submits to Ministry of Environment and Tourism (MET) (or </w:t>
      </w:r>
      <w:r w:rsidRPr="00D86643">
        <w:rPr>
          <w:rFonts w:cstheme="minorHAnsi"/>
          <w:iCs/>
        </w:rPr>
        <w:t>Aimag</w:t>
      </w:r>
      <w:r w:rsidRPr="00D86643">
        <w:rPr>
          <w:rFonts w:cstheme="minorHAnsi"/>
          <w:i/>
          <w:iCs/>
        </w:rPr>
        <w:t xml:space="preserve"> </w:t>
      </w:r>
      <w:r w:rsidRPr="00D86643">
        <w:rPr>
          <w:rFonts w:cstheme="minorHAnsi"/>
        </w:rPr>
        <w:t xml:space="preserve">government) a brief description of the project including feasibility study, technical details, drawings, and other information. The General EIA may lead to one of four conclusions: (i) no detailed EIA is necessary, (ii) the project may be completed pursuant to specific conditions, (iii) a Detailed EIA is necessary, or (iv) project cancellation. The General EIA is free and usually takes up to 14 working days. </w:t>
      </w:r>
    </w:p>
    <w:p w14:paraId="1BFBF898" w14:textId="77777777" w:rsidR="00655CAC" w:rsidRPr="00D86643" w:rsidRDefault="00655CAC" w:rsidP="00CF5746">
      <w:pPr>
        <w:pStyle w:val="ListParagraph"/>
        <w:numPr>
          <w:ilvl w:val="0"/>
          <w:numId w:val="31"/>
        </w:numPr>
        <w:spacing w:after="0" w:line="240" w:lineRule="auto"/>
        <w:jc w:val="both"/>
        <w:rPr>
          <w:rFonts w:cstheme="minorHAnsi"/>
        </w:rPr>
      </w:pPr>
      <w:r w:rsidRPr="00D86643">
        <w:rPr>
          <w:rFonts w:cstheme="minorHAnsi"/>
          <w:bCs/>
        </w:rPr>
        <w:t xml:space="preserve">Detailed EIA </w:t>
      </w:r>
      <w:r w:rsidRPr="00D86643">
        <w:rPr>
          <w:rFonts w:cstheme="minorHAnsi"/>
        </w:rPr>
        <w:t xml:space="preserve">– the scope is defined by the General EIA. The Detailed EIA report must be produced by a Mongolian company which is authorized by the MET by means of a special procedure. The developer of the Detailed EIA should submit it to the MET (or </w:t>
      </w:r>
      <w:r w:rsidRPr="00D86643">
        <w:rPr>
          <w:rFonts w:cstheme="minorHAnsi"/>
          <w:i/>
          <w:iCs/>
        </w:rPr>
        <w:t xml:space="preserve">Aimag </w:t>
      </w:r>
      <w:r w:rsidRPr="00D86643">
        <w:rPr>
          <w:rFonts w:cstheme="minorHAnsi"/>
        </w:rPr>
        <w:t xml:space="preserve">government). An expert of the organization who was involved in conducting General EIA should make a review of the Detailed EIA within 18 days and present it to MET (or </w:t>
      </w:r>
      <w:r w:rsidRPr="00D86643">
        <w:rPr>
          <w:rFonts w:cstheme="minorHAnsi"/>
          <w:i/>
          <w:iCs/>
        </w:rPr>
        <w:t xml:space="preserve">Aimag </w:t>
      </w:r>
      <w:r w:rsidRPr="00D86643">
        <w:rPr>
          <w:rFonts w:cstheme="minorHAnsi"/>
        </w:rPr>
        <w:t xml:space="preserve">government). Based on the conclusion of the expert, the MET (or </w:t>
      </w:r>
      <w:r w:rsidRPr="00D86643">
        <w:rPr>
          <w:rFonts w:cstheme="minorHAnsi"/>
          <w:i/>
          <w:iCs/>
        </w:rPr>
        <w:t xml:space="preserve">Aimag </w:t>
      </w:r>
      <w:r w:rsidRPr="00D86643">
        <w:rPr>
          <w:rFonts w:cstheme="minorHAnsi"/>
        </w:rPr>
        <w:t>government) takes a decision about approval or disapproval of the project.</w:t>
      </w:r>
    </w:p>
    <w:p w14:paraId="2C7CAC2C" w14:textId="77777777" w:rsidR="00655CAC" w:rsidRPr="00D86643" w:rsidRDefault="00655CAC" w:rsidP="00CF5746">
      <w:pPr>
        <w:pStyle w:val="ListParagraph"/>
        <w:numPr>
          <w:ilvl w:val="0"/>
          <w:numId w:val="31"/>
        </w:numPr>
        <w:spacing w:after="0" w:line="240" w:lineRule="auto"/>
        <w:jc w:val="both"/>
        <w:rPr>
          <w:rFonts w:cstheme="minorHAnsi"/>
        </w:rPr>
      </w:pPr>
      <w:r w:rsidRPr="00D86643">
        <w:rPr>
          <w:rFonts w:cstheme="minorHAnsi"/>
        </w:rPr>
        <w:t>The Detailed EIA must contain the following chapters: (i) Environmental baseline data; (ii) Project alternatives; (iii) Recommendations for minimizing, mitigation and elimination of impacts; (iv) Analysis of extent and distribution of adverse impacts and their consequences; (v) Risk assessment; (vi) Environmental Protection Plan; (vii) Environmental Monitoring Program; and (viii) Opinions of residents on whether the project should be implemented.</w:t>
      </w:r>
    </w:p>
    <w:p w14:paraId="1E43C776" w14:textId="27DBEB61" w:rsidR="00655CAC" w:rsidRPr="00D86643" w:rsidRDefault="00655CAC" w:rsidP="3475172E">
      <w:pPr>
        <w:jc w:val="both"/>
      </w:pPr>
      <w:r w:rsidRPr="00D86643">
        <w:t xml:space="preserve">The location, type and size of the planned activities define responsibility for the Ministry of Environment and Tourism (MET) or Aimag (provincial) government in making EIA. It is anticipated that activities planned in the Mongolia transport connectivity and logistics improvement project are likely to trigger these national law requirements. </w:t>
      </w:r>
      <w:r w:rsidR="00EB4D6D" w:rsidRPr="00D86643">
        <w:t xml:space="preserve"> A</w:t>
      </w:r>
      <w:r w:rsidR="00C9170C" w:rsidRPr="00D86643">
        <w:t xml:space="preserve"> </w:t>
      </w:r>
      <w:r w:rsidR="00EB4D6D" w:rsidRPr="00D86643">
        <w:t>detailed environmental impact assessment</w:t>
      </w:r>
      <w:r w:rsidR="000E2917" w:rsidRPr="00D86643">
        <w:t>s</w:t>
      </w:r>
      <w:r w:rsidR="00EB4D6D" w:rsidRPr="00D86643">
        <w:t xml:space="preserve"> will be required for construction of new roads planned under the Subcomponent 1.2 last mile connectivity for local herders</w:t>
      </w:r>
      <w:r w:rsidR="36C7B787" w:rsidRPr="00D86643">
        <w:t>.</w:t>
      </w:r>
      <w:r w:rsidR="00EB4D6D" w:rsidRPr="00D86643">
        <w:t xml:space="preserve">The subcomponent 1.1 maintenance </w:t>
      </w:r>
      <w:r w:rsidR="00C9170C" w:rsidRPr="00D86643">
        <w:t>of the road section</w:t>
      </w:r>
      <w:r w:rsidR="000E2917" w:rsidRPr="00D86643">
        <w:t xml:space="preserve"> will</w:t>
      </w:r>
      <w:r w:rsidR="00C9170C" w:rsidRPr="00D86643">
        <w:t xml:space="preserve"> likely not require detailed environmental impact assessments.</w:t>
      </w:r>
      <w:r w:rsidR="000E2917" w:rsidRPr="00D86643">
        <w:t xml:space="preserve"> </w:t>
      </w:r>
    </w:p>
    <w:p w14:paraId="6D6C69A1" w14:textId="18CD8F90" w:rsidR="00655CAC" w:rsidRPr="00D86643" w:rsidRDefault="00655CAC" w:rsidP="00BA2760">
      <w:pPr>
        <w:jc w:val="both"/>
        <w:rPr>
          <w:rFonts w:cstheme="minorHAnsi"/>
        </w:rPr>
      </w:pPr>
      <w:r w:rsidRPr="00D86643">
        <w:rPr>
          <w:rFonts w:cstheme="minorHAnsi"/>
        </w:rPr>
        <w:t xml:space="preserve">The establishment of a baseline for environmental monitoring is to determine trends in the quality of ambient air, water, ambient noise and soil and how that quality is affected by the release of contaminants, other anthropogenic activities, and/or by waste treatment operations (impact monitoring). Environment monitoring needs to be carried out to estimate nutrient or pollutant fluxes discharged in atmosphere or ground waters or lakes or to the land across project and nearby areas. Monitoring is done to determine the quality of the ambient Environment before start of any kind of project related activities, as it provides a means of comparison with impact monitoring. It will be also used simply to check whether any unexpected change is occurring in otherwise pristine conditions. The National Agency for Meteorology, Hydrology and Environmental Monitoring (NAMHEM) is responsible for environmental monitoring of water, air, acid deposition, soil, environmental radiation, dust-deposition and Sulphur gases to control the environmental quality. The laboratories in main cities make permanent measurements on air, water, soil quality and radiation level, meanwhile, control waste sources of pollution from such power plants and </w:t>
      </w:r>
      <w:r w:rsidRPr="00D86643">
        <w:rPr>
          <w:rFonts w:cstheme="minorHAnsi"/>
        </w:rPr>
        <w:lastRenderedPageBreak/>
        <w:t xml:space="preserve">vehicles; carries necessary monitoring activities on environmental assessment; control industry wastes in cooperation with other environmental controlling organizations. </w:t>
      </w:r>
    </w:p>
    <w:p w14:paraId="42DF81E1" w14:textId="4C5BF66F" w:rsidR="00655CAC" w:rsidRPr="00D86643" w:rsidRDefault="00655CAC" w:rsidP="3475172E">
      <w:pPr>
        <w:pStyle w:val="Heading2"/>
        <w:jc w:val="both"/>
        <w:rPr>
          <w:rFonts w:asciiTheme="minorHAnsi" w:eastAsia="Times New Roman" w:hAnsiTheme="minorHAnsi" w:cstheme="minorBidi"/>
          <w:color w:val="auto"/>
          <w:lang w:eastAsia="en-GB"/>
        </w:rPr>
      </w:pPr>
      <w:bookmarkStart w:id="9" w:name="_Toc1985701513"/>
      <w:r w:rsidRPr="00D86643">
        <w:rPr>
          <w:rFonts w:asciiTheme="minorHAnsi" w:eastAsia="Times New Roman" w:hAnsiTheme="minorHAnsi" w:cstheme="minorBidi"/>
          <w:color w:val="auto"/>
          <w:lang w:eastAsia="en-GB"/>
        </w:rPr>
        <w:t>World Bank Environmental and Social Standards</w:t>
      </w:r>
      <w:bookmarkEnd w:id="9"/>
    </w:p>
    <w:p w14:paraId="262202E4" w14:textId="40BEB97D" w:rsidR="00655CAC" w:rsidRPr="00D86643" w:rsidRDefault="00655CAC" w:rsidP="00BA2760">
      <w:pPr>
        <w:jc w:val="both"/>
        <w:rPr>
          <w:rFonts w:cstheme="minorHAnsi"/>
          <w:lang w:eastAsia="zh-CN"/>
        </w:rPr>
      </w:pPr>
      <w:r w:rsidRPr="00D86643">
        <w:rPr>
          <w:rFonts w:cstheme="minorHAnsi"/>
        </w:rPr>
        <w:t xml:space="preserve">The World Bank’s ESF is applicable to this project, under which the relevance of environmental and social standards in the context of this project is summarized in Table </w:t>
      </w:r>
      <w:r w:rsidR="00C73AD1" w:rsidRPr="00D86643">
        <w:rPr>
          <w:rFonts w:cstheme="minorHAnsi"/>
          <w:lang w:eastAsia="zh-CN"/>
        </w:rPr>
        <w:t>1</w:t>
      </w:r>
      <w:r w:rsidRPr="00D86643">
        <w:rPr>
          <w:rFonts w:cstheme="minorHAnsi"/>
          <w:lang w:eastAsia="zh-CN"/>
        </w:rPr>
        <w:t xml:space="preserve">. </w:t>
      </w:r>
    </w:p>
    <w:p w14:paraId="1D2BDCC0" w14:textId="3944EF55" w:rsidR="00C73AD1" w:rsidRPr="00D86643" w:rsidRDefault="00C73AD1" w:rsidP="00D86643">
      <w:pPr>
        <w:pStyle w:val="Caption"/>
        <w:keepNext/>
        <w:jc w:val="both"/>
        <w:rPr>
          <w:color w:val="auto"/>
        </w:rPr>
      </w:pPr>
      <w:bookmarkStart w:id="10" w:name="_Toc138173863"/>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1</w:t>
      </w:r>
      <w:r w:rsidRPr="00D86643">
        <w:rPr>
          <w:color w:val="auto"/>
        </w:rPr>
        <w:fldChar w:fldCharType="end"/>
      </w:r>
      <w:r w:rsidRPr="00D86643">
        <w:rPr>
          <w:color w:val="auto"/>
        </w:rPr>
        <w:t xml:space="preserve"> Project ESSs relevance</w:t>
      </w:r>
      <w:bookmarkEnd w:id="10"/>
    </w:p>
    <w:tbl>
      <w:tblPr>
        <w:tblStyle w:val="TableGrid"/>
        <w:tblW w:w="0" w:type="auto"/>
        <w:tblLook w:val="04A0" w:firstRow="1" w:lastRow="0" w:firstColumn="1" w:lastColumn="0" w:noHBand="0" w:noVBand="1"/>
      </w:tblPr>
      <w:tblGrid>
        <w:gridCol w:w="538"/>
        <w:gridCol w:w="2609"/>
        <w:gridCol w:w="1438"/>
        <w:gridCol w:w="4765"/>
      </w:tblGrid>
      <w:tr w:rsidR="00D86643" w:rsidRPr="00D86643" w14:paraId="2E2C87ED" w14:textId="77777777" w:rsidTr="57B43AC4">
        <w:trPr>
          <w:tblHeader/>
        </w:trPr>
        <w:tc>
          <w:tcPr>
            <w:tcW w:w="538" w:type="dxa"/>
          </w:tcPr>
          <w:p w14:paraId="7B2C6F66" w14:textId="77777777" w:rsidR="00655CAC" w:rsidRPr="00D86643" w:rsidRDefault="00655CAC" w:rsidP="00BA2760">
            <w:pPr>
              <w:jc w:val="both"/>
              <w:rPr>
                <w:rFonts w:asciiTheme="minorHAnsi" w:hAnsiTheme="minorHAnsi" w:cstheme="minorHAnsi"/>
                <w:b/>
                <w:sz w:val="20"/>
                <w:szCs w:val="20"/>
                <w:lang w:eastAsia="zh-CN"/>
              </w:rPr>
            </w:pPr>
            <w:r w:rsidRPr="00D86643">
              <w:rPr>
                <w:rFonts w:asciiTheme="minorHAnsi" w:hAnsiTheme="minorHAnsi" w:cstheme="minorHAnsi"/>
                <w:b/>
                <w:sz w:val="20"/>
                <w:szCs w:val="20"/>
                <w:lang w:eastAsia="zh-CN"/>
              </w:rPr>
              <w:t>No.</w:t>
            </w:r>
          </w:p>
        </w:tc>
        <w:tc>
          <w:tcPr>
            <w:tcW w:w="2609" w:type="dxa"/>
          </w:tcPr>
          <w:p w14:paraId="72BAA326" w14:textId="77777777" w:rsidR="00655CAC" w:rsidRPr="00D86643" w:rsidRDefault="00655CAC" w:rsidP="00BA2760">
            <w:pPr>
              <w:jc w:val="both"/>
              <w:rPr>
                <w:rFonts w:asciiTheme="minorHAnsi" w:hAnsiTheme="minorHAnsi" w:cstheme="minorHAnsi"/>
                <w:b/>
                <w:sz w:val="20"/>
                <w:szCs w:val="20"/>
                <w:lang w:eastAsia="zh-CN"/>
              </w:rPr>
            </w:pPr>
            <w:r w:rsidRPr="00D86643">
              <w:rPr>
                <w:rFonts w:asciiTheme="minorHAnsi" w:hAnsiTheme="minorHAnsi" w:cstheme="minorHAnsi"/>
                <w:b/>
                <w:sz w:val="20"/>
                <w:szCs w:val="20"/>
                <w:lang w:eastAsia="zh-CN"/>
              </w:rPr>
              <w:t>Environmental and social standard</w:t>
            </w:r>
          </w:p>
        </w:tc>
        <w:tc>
          <w:tcPr>
            <w:tcW w:w="1438" w:type="dxa"/>
          </w:tcPr>
          <w:p w14:paraId="7D11ECC0" w14:textId="31532E48" w:rsidR="00655CAC" w:rsidRPr="00D86643" w:rsidRDefault="00655CAC" w:rsidP="00BA2760">
            <w:pPr>
              <w:jc w:val="both"/>
              <w:rPr>
                <w:rFonts w:asciiTheme="minorHAnsi" w:hAnsiTheme="minorHAnsi" w:cstheme="minorHAnsi"/>
                <w:b/>
                <w:sz w:val="20"/>
                <w:szCs w:val="20"/>
                <w:lang w:eastAsia="zh-CN"/>
              </w:rPr>
            </w:pPr>
            <w:r w:rsidRPr="00D86643">
              <w:rPr>
                <w:rFonts w:asciiTheme="minorHAnsi" w:hAnsiTheme="minorHAnsi" w:cstheme="minorHAnsi"/>
                <w:b/>
                <w:sz w:val="20"/>
                <w:szCs w:val="20"/>
                <w:lang w:eastAsia="zh-CN"/>
              </w:rPr>
              <w:t>Relevan</w:t>
            </w:r>
            <w:r w:rsidR="00922C24" w:rsidRPr="00D86643">
              <w:rPr>
                <w:rFonts w:asciiTheme="minorHAnsi" w:hAnsiTheme="minorHAnsi" w:cstheme="minorHAnsi"/>
                <w:b/>
                <w:sz w:val="20"/>
                <w:szCs w:val="20"/>
                <w:lang w:eastAsia="zh-CN"/>
              </w:rPr>
              <w:t>cy</w:t>
            </w:r>
          </w:p>
        </w:tc>
        <w:tc>
          <w:tcPr>
            <w:tcW w:w="4765" w:type="dxa"/>
          </w:tcPr>
          <w:p w14:paraId="33B47D02" w14:textId="77777777" w:rsidR="00655CAC" w:rsidRPr="00D86643" w:rsidRDefault="00655CAC" w:rsidP="00BA2760">
            <w:pPr>
              <w:jc w:val="both"/>
              <w:rPr>
                <w:rFonts w:asciiTheme="minorHAnsi" w:hAnsiTheme="minorHAnsi" w:cstheme="minorHAnsi"/>
                <w:b/>
                <w:sz w:val="20"/>
                <w:szCs w:val="20"/>
                <w:lang w:eastAsia="zh-CN"/>
              </w:rPr>
            </w:pPr>
            <w:r w:rsidRPr="00D86643">
              <w:rPr>
                <w:rFonts w:asciiTheme="minorHAnsi" w:hAnsiTheme="minorHAnsi" w:cstheme="minorHAnsi"/>
                <w:b/>
                <w:sz w:val="20"/>
                <w:szCs w:val="20"/>
                <w:lang w:eastAsia="zh-CN"/>
              </w:rPr>
              <w:t>Analysis</w:t>
            </w:r>
          </w:p>
        </w:tc>
      </w:tr>
      <w:tr w:rsidR="00D86643" w:rsidRPr="00D86643" w14:paraId="5123FB8C" w14:textId="77777777" w:rsidTr="57B43AC4">
        <w:tc>
          <w:tcPr>
            <w:tcW w:w="538" w:type="dxa"/>
          </w:tcPr>
          <w:p w14:paraId="7D674C89"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1</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7EF021DF"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ESS1. Assessment and management of environmental and social risks and impacts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05CD3"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5EB62" w14:textId="15314EF0"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As per this standard, Ministry of Road and Transport Development (</w:t>
            </w:r>
            <w:r w:rsidR="00522A44" w:rsidRPr="00D86643">
              <w:rPr>
                <w:rFonts w:asciiTheme="minorHAnsi" w:hAnsiTheme="minorHAnsi" w:cstheme="minorHAnsi"/>
                <w:sz w:val="20"/>
                <w:szCs w:val="20"/>
              </w:rPr>
              <w:t>MoRTD</w:t>
            </w:r>
            <w:r w:rsidRPr="00D86643">
              <w:rPr>
                <w:rFonts w:asciiTheme="minorHAnsi" w:hAnsiTheme="minorHAnsi" w:cstheme="minorHAnsi"/>
                <w:sz w:val="20"/>
                <w:szCs w:val="20"/>
              </w:rPr>
              <w:t xml:space="preserve">) is required of assessing, managing and monitoring environmental and social risks associated with the project. </w:t>
            </w:r>
          </w:p>
        </w:tc>
      </w:tr>
      <w:tr w:rsidR="00D86643" w:rsidRPr="00D86643" w14:paraId="0FC64949" w14:textId="77777777" w:rsidTr="57B43AC4">
        <w:tc>
          <w:tcPr>
            <w:tcW w:w="538" w:type="dxa"/>
          </w:tcPr>
          <w:p w14:paraId="6C7607E4"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2</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0719B476"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ESS2. Labor and working conditions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CC573"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F7131" w14:textId="798109D8"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 xml:space="preserve">ESS2 is deemed relevant considering that the project involves </w:t>
            </w:r>
            <w:r w:rsidR="00C27034" w:rsidRPr="00D86643">
              <w:rPr>
                <w:rFonts w:asciiTheme="minorHAnsi" w:hAnsiTheme="minorHAnsi" w:cstheme="minorHAnsi"/>
                <w:sz w:val="20"/>
                <w:szCs w:val="20"/>
              </w:rPr>
              <w:t>multiple types of workers</w:t>
            </w:r>
            <w:r w:rsidR="005A0928" w:rsidRPr="00D86643">
              <w:rPr>
                <w:rFonts w:asciiTheme="minorHAnsi" w:hAnsiTheme="minorHAnsi" w:cstheme="minorHAnsi"/>
                <w:sz w:val="20"/>
                <w:szCs w:val="20"/>
              </w:rPr>
              <w:t>.</w:t>
            </w:r>
            <w:r w:rsidR="00C27034" w:rsidRPr="00D86643">
              <w:rPr>
                <w:rFonts w:asciiTheme="minorHAnsi" w:hAnsiTheme="minorHAnsi" w:cstheme="minorHAnsi"/>
                <w:sz w:val="20"/>
                <w:szCs w:val="20"/>
              </w:rPr>
              <w:t xml:space="preserve"> </w:t>
            </w:r>
            <w:r w:rsidRPr="00D86643">
              <w:rPr>
                <w:rFonts w:asciiTheme="minorHAnsi" w:hAnsiTheme="minorHAnsi" w:cstheme="minorHAnsi"/>
                <w:sz w:val="20"/>
                <w:szCs w:val="20"/>
              </w:rPr>
              <w:t xml:space="preserve"> </w:t>
            </w:r>
          </w:p>
        </w:tc>
      </w:tr>
      <w:tr w:rsidR="00D86643" w:rsidRPr="00D86643" w14:paraId="66B70664" w14:textId="77777777" w:rsidTr="57B43AC4">
        <w:tc>
          <w:tcPr>
            <w:tcW w:w="538" w:type="dxa"/>
          </w:tcPr>
          <w:p w14:paraId="44F62746"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3</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324D7349"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ESS3. Resource efficiency and pollution prevention</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C7C9A"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50BEA" w14:textId="00809AB8" w:rsidR="00655CAC" w:rsidRPr="00D86643" w:rsidRDefault="4D5F6C5F" w:rsidP="57B43AC4">
            <w:pPr>
              <w:jc w:val="both"/>
              <w:rPr>
                <w:rFonts w:asciiTheme="minorHAnsi" w:hAnsiTheme="minorHAnsi"/>
                <w:sz w:val="20"/>
                <w:szCs w:val="20"/>
                <w:lang w:eastAsia="zh-CN"/>
              </w:rPr>
            </w:pPr>
            <w:r w:rsidRPr="00D86643">
              <w:rPr>
                <w:rFonts w:asciiTheme="minorHAnsi" w:hAnsiTheme="minorHAnsi"/>
                <w:sz w:val="20"/>
                <w:szCs w:val="20"/>
              </w:rPr>
              <w:t xml:space="preserve">Road building and rehabilitation work will have significant but controlled amount of impact on the environment. </w:t>
            </w:r>
            <w:r w:rsidR="143F4FCA" w:rsidRPr="00D86643">
              <w:rPr>
                <w:rFonts w:asciiTheme="minorHAnsi" w:hAnsiTheme="minorHAnsi"/>
                <w:sz w:val="20"/>
                <w:szCs w:val="20"/>
              </w:rPr>
              <w:t xml:space="preserve"> The construction and rehabilitation of roads will </w:t>
            </w:r>
            <w:r w:rsidR="76D8D40D" w:rsidRPr="00D86643">
              <w:rPr>
                <w:rFonts w:asciiTheme="minorHAnsi" w:hAnsiTheme="minorHAnsi"/>
                <w:sz w:val="20"/>
                <w:szCs w:val="20"/>
              </w:rPr>
              <w:t xml:space="preserve">have moderate impact on local environment. Direct impacts are consumption of resources, waste generation, emissions during construction phase, and moderate impact on fauna during operation phase. </w:t>
            </w:r>
          </w:p>
        </w:tc>
      </w:tr>
      <w:tr w:rsidR="00D86643" w:rsidRPr="00D86643" w14:paraId="131D6242" w14:textId="77777777" w:rsidTr="57B43AC4">
        <w:tc>
          <w:tcPr>
            <w:tcW w:w="538" w:type="dxa"/>
          </w:tcPr>
          <w:p w14:paraId="167D2A3C"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4</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5AC9F598"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ESS4. Community health and safety</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FB218"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00F71" w14:textId="2B2258D6" w:rsidR="00655CAC" w:rsidRPr="00D86643" w:rsidRDefault="4D5F6C5F" w:rsidP="57B43AC4">
            <w:pPr>
              <w:adjustRightInd w:val="0"/>
              <w:snapToGrid w:val="0"/>
              <w:spacing w:line="240" w:lineRule="atLeast"/>
              <w:jc w:val="both"/>
              <w:rPr>
                <w:rFonts w:asciiTheme="minorHAnsi" w:hAnsiTheme="minorHAnsi"/>
                <w:sz w:val="20"/>
                <w:szCs w:val="20"/>
                <w:lang w:val="en-AU" w:eastAsia="zh-CN"/>
              </w:rPr>
            </w:pPr>
            <w:r w:rsidRPr="00D86643">
              <w:rPr>
                <w:rFonts w:asciiTheme="minorHAnsi" w:hAnsiTheme="minorHAnsi"/>
                <w:sz w:val="20"/>
                <w:szCs w:val="20"/>
              </w:rPr>
              <w:t xml:space="preserve">This standard aims to anticipate and avoid adverse impacts on the health and safety of local communities during the project implementation. Given the scale and nature of earth or road works, the project will bring quite significant construction nuisance to nearby communities or affect any ecosystem services. The temporary and localized impacts of noise, dust, waste generation and traffic disturbance during the road construction and rehabilitation period could be mitigated by incorporating good civil works management practices. </w:t>
            </w:r>
            <w:r w:rsidR="46570295" w:rsidRPr="00D86643">
              <w:rPr>
                <w:rFonts w:asciiTheme="minorHAnsi" w:hAnsiTheme="minorHAnsi"/>
                <w:sz w:val="20"/>
                <w:szCs w:val="20"/>
              </w:rPr>
              <w:t>Designed speed for the last mile roads rang</w:t>
            </w:r>
            <w:r w:rsidR="355820EF" w:rsidRPr="00D86643">
              <w:rPr>
                <w:rFonts w:asciiTheme="minorHAnsi" w:hAnsiTheme="minorHAnsi"/>
                <w:sz w:val="20"/>
                <w:szCs w:val="20"/>
              </w:rPr>
              <w:t>es from 50-80km per hour, traffic safety will be assessed and mitigation measures will be taken</w:t>
            </w:r>
            <w:r w:rsidR="35B64E3D" w:rsidRPr="00D86643">
              <w:rPr>
                <w:rFonts w:asciiTheme="minorHAnsi" w:hAnsiTheme="minorHAnsi"/>
                <w:sz w:val="20"/>
                <w:szCs w:val="20"/>
              </w:rPr>
              <w:t xml:space="preserve"> as part of the last mile roads construction.</w:t>
            </w:r>
            <w:r w:rsidR="259666E6" w:rsidRPr="00D86643">
              <w:rPr>
                <w:rFonts w:asciiTheme="minorHAnsi" w:hAnsiTheme="minorHAnsi"/>
                <w:sz w:val="20"/>
                <w:szCs w:val="20"/>
              </w:rPr>
              <w:t xml:space="preserve"> </w:t>
            </w:r>
            <w:r w:rsidR="57A52E8E" w:rsidRPr="00D86643">
              <w:rPr>
                <w:rFonts w:asciiTheme="minorHAnsi" w:hAnsiTheme="minorHAnsi"/>
                <w:sz w:val="20"/>
                <w:szCs w:val="20"/>
              </w:rPr>
              <w:t xml:space="preserve"> </w:t>
            </w:r>
          </w:p>
        </w:tc>
      </w:tr>
      <w:tr w:rsidR="00D86643" w:rsidRPr="00D86643" w14:paraId="73867E8C" w14:textId="77777777" w:rsidTr="57B43AC4">
        <w:tc>
          <w:tcPr>
            <w:tcW w:w="538" w:type="dxa"/>
          </w:tcPr>
          <w:p w14:paraId="694F295C"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5</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1CF28EC8"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ESS5. Land acquisition, restrictions on land use and involuntary resettlement</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C58C3"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5FCF8" w14:textId="5FB6D977" w:rsidR="00655CAC" w:rsidRPr="00D86643" w:rsidRDefault="51A07382" w:rsidP="57B43AC4">
            <w:pPr>
              <w:jc w:val="both"/>
              <w:rPr>
                <w:rFonts w:asciiTheme="minorHAnsi" w:hAnsiTheme="minorHAnsi"/>
                <w:sz w:val="20"/>
                <w:szCs w:val="20"/>
                <w:lang w:eastAsia="zh-CN"/>
              </w:rPr>
            </w:pPr>
            <w:r w:rsidRPr="00D86643">
              <w:rPr>
                <w:rFonts w:asciiTheme="minorHAnsi" w:eastAsia="宋体" w:hAnsiTheme="minorHAnsi"/>
                <w:sz w:val="20"/>
                <w:szCs w:val="20"/>
                <w:lang w:eastAsia="zh-CN"/>
              </w:rPr>
              <w:t>The Government of Mongolia will provide clean land already available to support the project. Land acquisition will be avoided</w:t>
            </w:r>
            <w:r w:rsidR="45C7B146" w:rsidRPr="00D86643">
              <w:rPr>
                <w:rFonts w:asciiTheme="minorHAnsi" w:eastAsia="宋体" w:hAnsiTheme="minorHAnsi"/>
                <w:sz w:val="20"/>
                <w:szCs w:val="20"/>
                <w:lang w:eastAsia="zh-CN"/>
              </w:rPr>
              <w:t xml:space="preserve"> as a general rule</w:t>
            </w:r>
            <w:r w:rsidRPr="00D86643">
              <w:rPr>
                <w:rFonts w:asciiTheme="minorHAnsi" w:eastAsia="宋体" w:hAnsiTheme="minorHAnsi"/>
                <w:sz w:val="20"/>
                <w:szCs w:val="20"/>
                <w:lang w:eastAsia="zh-CN"/>
              </w:rPr>
              <w:t xml:space="preserve">. </w:t>
            </w:r>
            <w:r w:rsidR="3CB3F92F" w:rsidRPr="00D86643">
              <w:rPr>
                <w:rFonts w:asciiTheme="minorHAnsi" w:eastAsia="宋体" w:hAnsiTheme="minorHAnsi"/>
                <w:sz w:val="20"/>
                <w:szCs w:val="20"/>
                <w:lang w:eastAsia="zh-CN"/>
              </w:rPr>
              <w:t>Temporary land use will be managed</w:t>
            </w:r>
            <w:r w:rsidR="07A8E05D" w:rsidRPr="00D86643">
              <w:rPr>
                <w:rFonts w:asciiTheme="minorHAnsi" w:eastAsia="宋体" w:hAnsiTheme="minorHAnsi"/>
                <w:sz w:val="20"/>
                <w:szCs w:val="20"/>
                <w:lang w:eastAsia="zh-CN"/>
              </w:rPr>
              <w:t xml:space="preserve"> to minimize and mitigate negative impacts to local communities.</w:t>
            </w:r>
            <w:r w:rsidR="4D5F6C5F" w:rsidRPr="00D86643">
              <w:rPr>
                <w:rFonts w:asciiTheme="minorHAnsi" w:eastAsia="宋体" w:hAnsiTheme="minorHAnsi"/>
                <w:sz w:val="20"/>
                <w:szCs w:val="20"/>
                <w:lang w:eastAsia="zh-CN"/>
              </w:rPr>
              <w:t xml:space="preserve"> </w:t>
            </w:r>
            <w:r w:rsidR="0304CC2C" w:rsidRPr="00D86643">
              <w:rPr>
                <w:rFonts w:asciiTheme="minorHAnsi" w:eastAsia="宋体" w:hAnsiTheme="minorHAnsi"/>
                <w:sz w:val="20"/>
                <w:szCs w:val="20"/>
                <w:lang w:eastAsia="zh-CN"/>
              </w:rPr>
              <w:t>The SEP prepared la</w:t>
            </w:r>
            <w:r w:rsidR="07AC76DE" w:rsidRPr="00D86643">
              <w:rPr>
                <w:rFonts w:asciiTheme="minorHAnsi" w:eastAsia="宋体" w:hAnsiTheme="minorHAnsi"/>
                <w:sz w:val="20"/>
                <w:szCs w:val="20"/>
                <w:lang w:eastAsia="zh-CN"/>
              </w:rPr>
              <w:t xml:space="preserve">ys out detailed steps to identify potentially affected </w:t>
            </w:r>
            <w:r w:rsidR="23EDD4E1" w:rsidRPr="00D86643">
              <w:rPr>
                <w:rFonts w:asciiTheme="minorHAnsi" w:eastAsia="宋体" w:hAnsiTheme="minorHAnsi"/>
                <w:sz w:val="20"/>
                <w:szCs w:val="20"/>
                <w:lang w:eastAsia="zh-CN"/>
              </w:rPr>
              <w:t>persons for road maintenance and rehabilitation, last mile connectivity road sections</w:t>
            </w:r>
            <w:r w:rsidR="47A8933A" w:rsidRPr="00D86643">
              <w:rPr>
                <w:rFonts w:asciiTheme="minorHAnsi" w:eastAsia="宋体" w:hAnsiTheme="minorHAnsi"/>
                <w:sz w:val="20"/>
                <w:szCs w:val="20"/>
                <w:lang w:eastAsia="zh-CN"/>
              </w:rPr>
              <w:t xml:space="preserve">, </w:t>
            </w:r>
            <w:r w:rsidR="1CE25889" w:rsidRPr="00D86643">
              <w:rPr>
                <w:rFonts w:asciiTheme="minorHAnsi" w:eastAsia="宋体" w:hAnsiTheme="minorHAnsi"/>
                <w:sz w:val="20"/>
                <w:szCs w:val="20"/>
                <w:lang w:eastAsia="zh-CN"/>
              </w:rPr>
              <w:t>and material sourcing</w:t>
            </w:r>
            <w:r w:rsidR="718F33FD" w:rsidRPr="00D86643">
              <w:rPr>
                <w:rFonts w:asciiTheme="minorHAnsi" w:eastAsia="宋体" w:hAnsiTheme="minorHAnsi"/>
                <w:sz w:val="20"/>
                <w:szCs w:val="20"/>
                <w:lang w:eastAsia="zh-CN"/>
              </w:rPr>
              <w:t xml:space="preserve">. The SEP also includes steps for public consultation so that all land related issues would be </w:t>
            </w:r>
            <w:r w:rsidR="7CF130EC" w:rsidRPr="00D86643">
              <w:rPr>
                <w:rFonts w:asciiTheme="minorHAnsi" w:eastAsia="宋体" w:hAnsiTheme="minorHAnsi"/>
                <w:sz w:val="20"/>
                <w:szCs w:val="20"/>
                <w:lang w:eastAsia="zh-CN"/>
              </w:rPr>
              <w:t xml:space="preserve">made transparent to nearby communities to avoid </w:t>
            </w:r>
            <w:r w:rsidR="713AB312" w:rsidRPr="00D86643">
              <w:rPr>
                <w:rFonts w:asciiTheme="minorHAnsi" w:eastAsia="宋体" w:hAnsiTheme="minorHAnsi"/>
                <w:sz w:val="20"/>
                <w:szCs w:val="20"/>
                <w:lang w:eastAsia="zh-CN"/>
              </w:rPr>
              <w:t xml:space="preserve">and mitigate </w:t>
            </w:r>
            <w:r w:rsidR="7CF130EC" w:rsidRPr="00D86643">
              <w:rPr>
                <w:rFonts w:asciiTheme="minorHAnsi" w:eastAsia="宋体" w:hAnsiTheme="minorHAnsi"/>
                <w:sz w:val="20"/>
                <w:szCs w:val="20"/>
                <w:lang w:eastAsia="zh-CN"/>
              </w:rPr>
              <w:t>any negative impact</w:t>
            </w:r>
            <w:r w:rsidR="713AB312" w:rsidRPr="00D86643">
              <w:rPr>
                <w:rFonts w:asciiTheme="minorHAnsi" w:eastAsia="宋体" w:hAnsiTheme="minorHAnsi"/>
                <w:sz w:val="20"/>
                <w:szCs w:val="20"/>
                <w:lang w:eastAsia="zh-CN"/>
              </w:rPr>
              <w:t xml:space="preserve"> from land use. A RPF </w:t>
            </w:r>
            <w:r w:rsidR="68BA3E99" w:rsidRPr="00D86643">
              <w:rPr>
                <w:rFonts w:asciiTheme="minorHAnsi" w:eastAsia="宋体" w:hAnsiTheme="minorHAnsi"/>
                <w:sz w:val="20"/>
                <w:szCs w:val="20"/>
                <w:lang w:eastAsia="zh-CN"/>
              </w:rPr>
              <w:t>has been</w:t>
            </w:r>
            <w:r w:rsidR="713AB312" w:rsidRPr="00D86643">
              <w:rPr>
                <w:rFonts w:asciiTheme="minorHAnsi" w:eastAsia="宋体" w:hAnsiTheme="minorHAnsi"/>
                <w:sz w:val="20"/>
                <w:szCs w:val="20"/>
                <w:lang w:eastAsia="zh-CN"/>
              </w:rPr>
              <w:t xml:space="preserve"> prepared in case the</w:t>
            </w:r>
            <w:r w:rsidR="1D161862" w:rsidRPr="00D86643">
              <w:rPr>
                <w:rFonts w:asciiTheme="minorHAnsi" w:eastAsia="宋体" w:hAnsiTheme="minorHAnsi"/>
                <w:sz w:val="20"/>
                <w:szCs w:val="20"/>
                <w:lang w:eastAsia="zh-CN"/>
              </w:rPr>
              <w:t xml:space="preserve"> need for compensation is identified for </w:t>
            </w:r>
            <w:r w:rsidR="2E58311B" w:rsidRPr="00D86643">
              <w:rPr>
                <w:rFonts w:asciiTheme="minorHAnsi" w:eastAsia="宋体" w:hAnsiTheme="minorHAnsi"/>
                <w:sz w:val="20"/>
                <w:szCs w:val="20"/>
                <w:lang w:eastAsia="zh-CN"/>
              </w:rPr>
              <w:t xml:space="preserve">permanent or </w:t>
            </w:r>
            <w:r w:rsidR="1D161862" w:rsidRPr="00D86643">
              <w:rPr>
                <w:rFonts w:asciiTheme="minorHAnsi" w:eastAsia="宋体" w:hAnsiTheme="minorHAnsi"/>
                <w:sz w:val="20"/>
                <w:szCs w:val="20"/>
                <w:lang w:eastAsia="zh-CN"/>
              </w:rPr>
              <w:t>temporary land use.</w:t>
            </w:r>
          </w:p>
        </w:tc>
      </w:tr>
      <w:tr w:rsidR="00D86643" w:rsidRPr="00D86643" w14:paraId="1000C2E2" w14:textId="77777777" w:rsidTr="57B43AC4">
        <w:tc>
          <w:tcPr>
            <w:tcW w:w="538" w:type="dxa"/>
          </w:tcPr>
          <w:p w14:paraId="09B1B381"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lastRenderedPageBreak/>
              <w:t>6</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01400C0C"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ESS6. Biodiversity conservation and sustainable management of living natural resources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AD3F9"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29FFE" w14:textId="51B0B99A"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 xml:space="preserve">This standard aims to protect and conserve biodiversity and habitats, and promote sustainable management of living natural resources. According to this standard, </w:t>
            </w:r>
            <w:r w:rsidR="00522A44" w:rsidRPr="00D86643">
              <w:rPr>
                <w:rFonts w:asciiTheme="minorHAnsi" w:hAnsiTheme="minorHAnsi" w:cstheme="minorHAnsi"/>
                <w:sz w:val="20"/>
                <w:szCs w:val="20"/>
              </w:rPr>
              <w:t>M</w:t>
            </w:r>
            <w:r w:rsidR="00B263A0" w:rsidRPr="00D86643">
              <w:rPr>
                <w:rFonts w:asciiTheme="minorHAnsi" w:hAnsiTheme="minorHAnsi" w:cstheme="minorHAnsi"/>
                <w:sz w:val="20"/>
                <w:szCs w:val="20"/>
              </w:rPr>
              <w:t>o</w:t>
            </w:r>
            <w:r w:rsidR="00522A44" w:rsidRPr="00D86643">
              <w:rPr>
                <w:rFonts w:asciiTheme="minorHAnsi" w:hAnsiTheme="minorHAnsi" w:cstheme="minorHAnsi"/>
                <w:sz w:val="20"/>
                <w:szCs w:val="20"/>
              </w:rPr>
              <w:t>RTD</w:t>
            </w:r>
            <w:r w:rsidRPr="00D86643">
              <w:rPr>
                <w:rFonts w:asciiTheme="minorHAnsi" w:hAnsiTheme="minorHAnsi" w:cstheme="minorHAnsi"/>
                <w:sz w:val="20"/>
                <w:szCs w:val="20"/>
              </w:rPr>
              <w:t xml:space="preserve"> is required to ensure that project activities do not significantly harm biodiversity and block local people’s access to and use of ecosystem services. </w:t>
            </w:r>
            <w:r w:rsidR="00B01F5C" w:rsidRPr="00D86643">
              <w:rPr>
                <w:rFonts w:asciiTheme="minorHAnsi" w:hAnsiTheme="minorHAnsi" w:cstheme="minorHAnsi"/>
                <w:sz w:val="20"/>
                <w:szCs w:val="20"/>
              </w:rPr>
              <w:t xml:space="preserve">All subprojects will be screened by </w:t>
            </w:r>
            <w:r w:rsidR="00522A44" w:rsidRPr="00D86643">
              <w:rPr>
                <w:rFonts w:asciiTheme="minorHAnsi" w:hAnsiTheme="minorHAnsi" w:cstheme="minorHAnsi"/>
                <w:sz w:val="20"/>
                <w:szCs w:val="20"/>
              </w:rPr>
              <w:t>M</w:t>
            </w:r>
            <w:r w:rsidR="00B263A0" w:rsidRPr="00D86643">
              <w:rPr>
                <w:rFonts w:asciiTheme="minorHAnsi" w:hAnsiTheme="minorHAnsi" w:cstheme="minorHAnsi"/>
                <w:sz w:val="20"/>
                <w:szCs w:val="20"/>
              </w:rPr>
              <w:t>o</w:t>
            </w:r>
            <w:r w:rsidR="00522A44" w:rsidRPr="00D86643">
              <w:rPr>
                <w:rFonts w:asciiTheme="minorHAnsi" w:hAnsiTheme="minorHAnsi" w:cstheme="minorHAnsi"/>
                <w:sz w:val="20"/>
                <w:szCs w:val="20"/>
              </w:rPr>
              <w:t>RTD</w:t>
            </w:r>
            <w:r w:rsidR="00B01F5C" w:rsidRPr="00D86643">
              <w:rPr>
                <w:rFonts w:asciiTheme="minorHAnsi" w:hAnsiTheme="minorHAnsi" w:cstheme="minorHAnsi"/>
                <w:sz w:val="20"/>
                <w:szCs w:val="20"/>
              </w:rPr>
              <w:t xml:space="preserve"> to eliminate any activities situated in critical habitat</w:t>
            </w:r>
            <w:r w:rsidR="00BA790B" w:rsidRPr="00D86643">
              <w:rPr>
                <w:rFonts w:asciiTheme="minorHAnsi" w:hAnsiTheme="minorHAnsi" w:cstheme="minorHAnsi"/>
                <w:sz w:val="20"/>
                <w:szCs w:val="20"/>
              </w:rPr>
              <w:t xml:space="preserve">. </w:t>
            </w:r>
            <w:r w:rsidR="00F544C8" w:rsidRPr="00D86643">
              <w:rPr>
                <w:rFonts w:asciiTheme="minorHAnsi" w:hAnsiTheme="minorHAnsi" w:cstheme="minorHAnsi"/>
                <w:sz w:val="20"/>
                <w:szCs w:val="20"/>
              </w:rPr>
              <w:t xml:space="preserve">Eligible subprojects’ impacts to biodiversity and natural habitats will be analyzed in </w:t>
            </w:r>
            <w:r w:rsidR="007206DF" w:rsidRPr="00D86643">
              <w:rPr>
                <w:rFonts w:asciiTheme="minorHAnsi" w:hAnsiTheme="minorHAnsi" w:cstheme="minorHAnsi"/>
                <w:sz w:val="20"/>
                <w:szCs w:val="20"/>
              </w:rPr>
              <w:t xml:space="preserve">site specific E&amp;S instruments and </w:t>
            </w:r>
            <w:r w:rsidR="00E3241E" w:rsidRPr="00D86643">
              <w:rPr>
                <w:rFonts w:asciiTheme="minorHAnsi" w:hAnsiTheme="minorHAnsi" w:cstheme="minorHAnsi"/>
                <w:sz w:val="20"/>
                <w:szCs w:val="20"/>
              </w:rPr>
              <w:t xml:space="preserve">relevant </w:t>
            </w:r>
            <w:r w:rsidR="007206DF" w:rsidRPr="00D86643">
              <w:rPr>
                <w:rFonts w:asciiTheme="minorHAnsi" w:hAnsiTheme="minorHAnsi" w:cstheme="minorHAnsi"/>
                <w:sz w:val="20"/>
                <w:szCs w:val="20"/>
              </w:rPr>
              <w:t xml:space="preserve">mitigation measures </w:t>
            </w:r>
            <w:r w:rsidR="00E3241E" w:rsidRPr="00D86643">
              <w:rPr>
                <w:rFonts w:asciiTheme="minorHAnsi" w:hAnsiTheme="minorHAnsi" w:cstheme="minorHAnsi"/>
                <w:sz w:val="20"/>
                <w:szCs w:val="20"/>
              </w:rPr>
              <w:t>will be proposed.</w:t>
            </w:r>
          </w:p>
        </w:tc>
      </w:tr>
      <w:tr w:rsidR="00D86643" w:rsidRPr="00D86643" w14:paraId="588E0590" w14:textId="77777777" w:rsidTr="57B43AC4">
        <w:tc>
          <w:tcPr>
            <w:tcW w:w="538" w:type="dxa"/>
          </w:tcPr>
          <w:p w14:paraId="08410D9B"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7</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42B39AF2"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ESS7. Indigenous peoples/Sub-Saharan African historically underserved traditional local communities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C131F"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68AF8" w14:textId="546C9292"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This standard deems relevant since ethnic minorities are likely to be living in provinces such as Uvs</w:t>
            </w:r>
            <w:r w:rsidR="00C760FC" w:rsidRPr="00D86643">
              <w:rPr>
                <w:rFonts w:asciiTheme="minorHAnsi" w:hAnsiTheme="minorHAnsi" w:cstheme="minorHAnsi"/>
                <w:sz w:val="20"/>
                <w:szCs w:val="20"/>
              </w:rPr>
              <w:t>, Khuvsgul and Tuv</w:t>
            </w:r>
            <w:r w:rsidR="008B29C6" w:rsidRPr="00D86643">
              <w:rPr>
                <w:rFonts w:asciiTheme="minorHAnsi" w:hAnsiTheme="minorHAnsi" w:cstheme="minorHAnsi"/>
                <w:sz w:val="20"/>
                <w:szCs w:val="20"/>
              </w:rPr>
              <w:t xml:space="preserve">. Ethnic minority presence will be further assessed once project locations are confirmed </w:t>
            </w:r>
            <w:r w:rsidR="00B263A0" w:rsidRPr="00D86643">
              <w:rPr>
                <w:rFonts w:asciiTheme="minorHAnsi" w:hAnsiTheme="minorHAnsi" w:cstheme="minorHAnsi"/>
                <w:sz w:val="20"/>
                <w:szCs w:val="20"/>
              </w:rPr>
              <w:t>during project implementation</w:t>
            </w:r>
            <w:r w:rsidR="008B29C6" w:rsidRPr="00D86643">
              <w:rPr>
                <w:rFonts w:asciiTheme="minorHAnsi" w:hAnsiTheme="minorHAnsi" w:cstheme="minorHAnsi"/>
                <w:sz w:val="20"/>
                <w:szCs w:val="20"/>
              </w:rPr>
              <w:t xml:space="preserve">. </w:t>
            </w:r>
          </w:p>
        </w:tc>
      </w:tr>
      <w:tr w:rsidR="00D86643" w:rsidRPr="00D86643" w14:paraId="07B1AFB0" w14:textId="77777777" w:rsidTr="57B43AC4">
        <w:tc>
          <w:tcPr>
            <w:tcW w:w="538" w:type="dxa"/>
          </w:tcPr>
          <w:p w14:paraId="5B784B5D"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8</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30F017C3"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ESS8. Cultural heritage</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C59AD"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Pr>
          <w:p w14:paraId="0B99006B" w14:textId="11788D7D"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 xml:space="preserve">This standard is considered relevant based on the available information and project design during preparation. </w:t>
            </w:r>
            <w:r w:rsidR="00615540" w:rsidRPr="00D86643">
              <w:rPr>
                <w:rFonts w:asciiTheme="minorHAnsi" w:hAnsiTheme="minorHAnsi" w:cstheme="minorHAnsi"/>
                <w:sz w:val="20"/>
                <w:szCs w:val="20"/>
              </w:rPr>
              <w:t xml:space="preserve">A few potential cultural heritage sites have been identified near </w:t>
            </w:r>
            <w:r w:rsidR="00814331" w:rsidRPr="00D86643">
              <w:rPr>
                <w:rFonts w:asciiTheme="minorHAnsi" w:hAnsiTheme="minorHAnsi" w:cstheme="minorHAnsi"/>
                <w:sz w:val="20"/>
                <w:szCs w:val="20"/>
              </w:rPr>
              <w:t>last mile sections. Upon further assessment, alignment of these last mile roads would be adjusted to avoid impact to these sites.</w:t>
            </w:r>
            <w:r w:rsidR="00615540" w:rsidRPr="00D86643">
              <w:rPr>
                <w:rFonts w:asciiTheme="minorHAnsi" w:hAnsiTheme="minorHAnsi" w:cstheme="minorHAnsi"/>
                <w:sz w:val="20"/>
                <w:szCs w:val="20"/>
              </w:rPr>
              <w:t xml:space="preserve"> </w:t>
            </w:r>
            <w:r w:rsidRPr="00D86643">
              <w:rPr>
                <w:rFonts w:asciiTheme="minorHAnsi" w:hAnsiTheme="minorHAnsi" w:cstheme="minorHAnsi"/>
                <w:sz w:val="20"/>
                <w:szCs w:val="20"/>
              </w:rPr>
              <w:t xml:space="preserve">The project shall employ chance find procedure to ensure no cultural heritages are destroyed during road construction and rehabilitation. </w:t>
            </w:r>
          </w:p>
        </w:tc>
      </w:tr>
      <w:tr w:rsidR="00D86643" w:rsidRPr="00D86643" w14:paraId="55348436" w14:textId="77777777" w:rsidTr="57B43AC4">
        <w:tc>
          <w:tcPr>
            <w:tcW w:w="538" w:type="dxa"/>
          </w:tcPr>
          <w:p w14:paraId="46ADA9DC"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9</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0F5A3C3C"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ESS9. Financial intermediaries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57F13"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Not relevant</w:t>
            </w:r>
          </w:p>
        </w:tc>
        <w:tc>
          <w:tcPr>
            <w:tcW w:w="4765" w:type="dxa"/>
          </w:tcPr>
          <w:p w14:paraId="1AA8B500"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 xml:space="preserve">This standard is not relevant to the proposed project, as MRDT will implement the project. No financial intermediaries will be involved. </w:t>
            </w:r>
          </w:p>
        </w:tc>
      </w:tr>
      <w:tr w:rsidR="00655CAC" w:rsidRPr="00D86643" w14:paraId="4D44444D" w14:textId="77777777" w:rsidTr="57B43AC4">
        <w:tc>
          <w:tcPr>
            <w:tcW w:w="538" w:type="dxa"/>
          </w:tcPr>
          <w:p w14:paraId="5AC0E2D5"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lang w:eastAsia="zh-CN"/>
              </w:rPr>
              <w:t>10</w:t>
            </w:r>
          </w:p>
        </w:tc>
        <w:tc>
          <w:tcPr>
            <w:tcW w:w="2609" w:type="dxa"/>
            <w:tcBorders>
              <w:top w:val="single" w:sz="4" w:space="0" w:color="000000" w:themeColor="text1"/>
              <w:left w:val="single" w:sz="4" w:space="0" w:color="auto"/>
              <w:bottom w:val="single" w:sz="4" w:space="0" w:color="000000" w:themeColor="text1"/>
              <w:right w:val="single" w:sz="4" w:space="0" w:color="000000" w:themeColor="text1"/>
            </w:tcBorders>
          </w:tcPr>
          <w:p w14:paraId="34CAEFB4"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ESS10. Stakeholder engagement and information disclosure</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A9C90" w14:textId="77777777" w:rsidR="00655CAC" w:rsidRPr="00D86643" w:rsidRDefault="00655CAC" w:rsidP="00BA2760">
            <w:pPr>
              <w:jc w:val="both"/>
              <w:rPr>
                <w:rFonts w:asciiTheme="minorHAnsi" w:hAnsiTheme="minorHAnsi" w:cstheme="minorHAnsi"/>
                <w:sz w:val="20"/>
                <w:szCs w:val="20"/>
                <w:lang w:eastAsia="zh-CN"/>
              </w:rPr>
            </w:pPr>
            <w:r w:rsidRPr="00D86643">
              <w:rPr>
                <w:rFonts w:asciiTheme="minorHAnsi" w:eastAsia="宋体" w:hAnsiTheme="minorHAnsi" w:cstheme="minorHAnsi"/>
                <w:sz w:val="20"/>
                <w:szCs w:val="20"/>
              </w:rPr>
              <w:t>Relevant</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527C9" w14:textId="7C32E118" w:rsidR="00655CAC" w:rsidRPr="00D86643" w:rsidRDefault="00522A44" w:rsidP="00BA2760">
            <w:pPr>
              <w:jc w:val="both"/>
              <w:rPr>
                <w:rFonts w:asciiTheme="minorHAnsi" w:hAnsiTheme="minorHAnsi" w:cstheme="minorHAnsi"/>
                <w:sz w:val="20"/>
                <w:szCs w:val="20"/>
                <w:lang w:eastAsia="zh-CN"/>
              </w:rPr>
            </w:pPr>
            <w:r w:rsidRPr="00D86643">
              <w:rPr>
                <w:rFonts w:asciiTheme="minorHAnsi" w:hAnsiTheme="minorHAnsi" w:cstheme="minorHAnsi"/>
                <w:sz w:val="20"/>
                <w:szCs w:val="20"/>
              </w:rPr>
              <w:t>M</w:t>
            </w:r>
            <w:r w:rsidR="00B263A0" w:rsidRPr="00D86643">
              <w:rPr>
                <w:rFonts w:asciiTheme="minorHAnsi" w:hAnsiTheme="minorHAnsi" w:cstheme="minorHAnsi"/>
                <w:sz w:val="20"/>
                <w:szCs w:val="20"/>
              </w:rPr>
              <w:t>o</w:t>
            </w:r>
            <w:r w:rsidRPr="00D86643">
              <w:rPr>
                <w:rFonts w:asciiTheme="minorHAnsi" w:hAnsiTheme="minorHAnsi" w:cstheme="minorHAnsi"/>
                <w:sz w:val="20"/>
                <w:szCs w:val="20"/>
              </w:rPr>
              <w:t>RTD</w:t>
            </w:r>
            <w:r w:rsidR="00655CAC" w:rsidRPr="00D86643">
              <w:rPr>
                <w:rFonts w:asciiTheme="minorHAnsi" w:hAnsiTheme="minorHAnsi" w:cstheme="minorHAnsi"/>
                <w:sz w:val="20"/>
                <w:szCs w:val="20"/>
              </w:rPr>
              <w:t xml:space="preserve"> recognizes the importance of transparent and meaningful engagement with project stakeholders since it can improve the environmental and social sustainability of the project and enhance its acceptance. As per this standard, the </w:t>
            </w:r>
            <w:r w:rsidRPr="00D86643">
              <w:rPr>
                <w:rFonts w:asciiTheme="minorHAnsi" w:hAnsiTheme="minorHAnsi" w:cstheme="minorHAnsi"/>
                <w:sz w:val="20"/>
                <w:szCs w:val="20"/>
              </w:rPr>
              <w:t>M</w:t>
            </w:r>
            <w:r w:rsidR="00B263A0" w:rsidRPr="00D86643">
              <w:rPr>
                <w:rFonts w:asciiTheme="minorHAnsi" w:hAnsiTheme="minorHAnsi" w:cstheme="minorHAnsi"/>
                <w:sz w:val="20"/>
                <w:szCs w:val="20"/>
              </w:rPr>
              <w:t>o</w:t>
            </w:r>
            <w:r w:rsidRPr="00D86643">
              <w:rPr>
                <w:rFonts w:asciiTheme="minorHAnsi" w:hAnsiTheme="minorHAnsi" w:cstheme="minorHAnsi"/>
                <w:sz w:val="20"/>
                <w:szCs w:val="20"/>
              </w:rPr>
              <w:t>RTD</w:t>
            </w:r>
            <w:r w:rsidR="00655CAC" w:rsidRPr="00D86643">
              <w:rPr>
                <w:rFonts w:asciiTheme="minorHAnsi" w:hAnsiTheme="minorHAnsi" w:cstheme="minorHAnsi"/>
                <w:sz w:val="20"/>
                <w:szCs w:val="20"/>
              </w:rPr>
              <w:t xml:space="preserve"> will develop and implement a Stakeholder Engagement Plan (SEP) with the objective to establish a systematic approach to stakeholders’ engagement, which will guide the identification of stakeholders and project affected parties, as well as building and maintaining constructive relationships throughout the project implementation.</w:t>
            </w:r>
            <w:r w:rsidR="0044792E" w:rsidRPr="00D86643">
              <w:rPr>
                <w:rFonts w:asciiTheme="minorHAnsi" w:hAnsiTheme="minorHAnsi" w:cstheme="minorHAnsi"/>
                <w:sz w:val="20"/>
                <w:szCs w:val="20"/>
              </w:rPr>
              <w:t xml:space="preserve"> Mitigating potential impacts from all ESSs will depend on</w:t>
            </w:r>
            <w:r w:rsidR="000B164D" w:rsidRPr="00D86643">
              <w:rPr>
                <w:rFonts w:asciiTheme="minorHAnsi" w:hAnsiTheme="minorHAnsi" w:cstheme="minorHAnsi"/>
                <w:sz w:val="20"/>
                <w:szCs w:val="20"/>
              </w:rPr>
              <w:t xml:space="preserve"> an effective stakeholder engagement and information disclosure mechanism.</w:t>
            </w:r>
          </w:p>
        </w:tc>
      </w:tr>
    </w:tbl>
    <w:p w14:paraId="4EFD2898" w14:textId="77777777" w:rsidR="00655CAC" w:rsidRPr="00D86643" w:rsidRDefault="00655CAC" w:rsidP="00BA2760">
      <w:pPr>
        <w:jc w:val="both"/>
        <w:rPr>
          <w:rFonts w:cstheme="minorHAnsi"/>
          <w:lang w:eastAsia="zh-CN"/>
        </w:rPr>
      </w:pPr>
    </w:p>
    <w:p w14:paraId="610B3B43" w14:textId="77777777" w:rsidR="00655CAC" w:rsidRPr="00D86643" w:rsidRDefault="00655CAC" w:rsidP="00BA2760">
      <w:pPr>
        <w:jc w:val="both"/>
        <w:rPr>
          <w:rFonts w:cstheme="minorHAnsi"/>
          <w:lang w:eastAsia="zh-CN"/>
        </w:rPr>
      </w:pPr>
      <w:r w:rsidRPr="00D86643">
        <w:rPr>
          <w:rFonts w:cstheme="minorHAnsi"/>
          <w:lang w:eastAsia="zh-CN"/>
        </w:rPr>
        <w:t>In addition, the following EHS guidelines of the World Bank Group are considered applicable to the project, namely:</w:t>
      </w:r>
    </w:p>
    <w:p w14:paraId="06ED76B3" w14:textId="1C358AAB" w:rsidR="00655CAC" w:rsidRPr="00D86643" w:rsidRDefault="00D86643" w:rsidP="00CF5746">
      <w:pPr>
        <w:pStyle w:val="ListParagraph"/>
        <w:numPr>
          <w:ilvl w:val="0"/>
          <w:numId w:val="32"/>
        </w:numPr>
        <w:spacing w:after="0" w:line="240" w:lineRule="auto"/>
        <w:jc w:val="both"/>
        <w:rPr>
          <w:rFonts w:cstheme="minorHAnsi"/>
          <w:lang w:eastAsia="zh-CN"/>
        </w:rPr>
      </w:pPr>
      <w:hyperlink r:id="rId27" w:history="1">
        <w:r w:rsidR="00316E01" w:rsidRPr="00D86643">
          <w:rPr>
            <w:rStyle w:val="Hyperlink"/>
            <w:noProof/>
            <w:color w:val="auto"/>
          </w:rPr>
          <w:t xml:space="preserve">World Bank </w:t>
        </w:r>
        <w:r w:rsidR="00655CAC" w:rsidRPr="00D86643">
          <w:rPr>
            <w:rStyle w:val="Hyperlink"/>
            <w:rFonts w:cstheme="minorHAnsi"/>
            <w:color w:val="auto"/>
          </w:rPr>
          <w:t>EHS</w:t>
        </w:r>
        <w:r w:rsidR="00655CAC" w:rsidRPr="00D86643">
          <w:rPr>
            <w:rStyle w:val="Hyperlink"/>
            <w:rFonts w:cstheme="minorHAnsi"/>
            <w:color w:val="auto"/>
            <w:lang w:eastAsia="zh-CN"/>
          </w:rPr>
          <w:t xml:space="preserve"> General </w:t>
        </w:r>
        <w:r w:rsidR="00655CAC" w:rsidRPr="00D86643">
          <w:rPr>
            <w:rStyle w:val="Hyperlink"/>
            <w:rFonts w:cstheme="minorHAnsi"/>
            <w:color w:val="auto"/>
          </w:rPr>
          <w:t>Guidelines</w:t>
        </w:r>
      </w:hyperlink>
    </w:p>
    <w:p w14:paraId="5EEF6015" w14:textId="5A0B52A5" w:rsidR="00655CAC" w:rsidRPr="00D86643" w:rsidRDefault="00D86643" w:rsidP="00CF5746">
      <w:pPr>
        <w:pStyle w:val="ListParagraph"/>
        <w:numPr>
          <w:ilvl w:val="0"/>
          <w:numId w:val="32"/>
        </w:numPr>
        <w:spacing w:after="0" w:line="240" w:lineRule="auto"/>
        <w:jc w:val="both"/>
        <w:rPr>
          <w:rFonts w:cstheme="minorHAnsi"/>
          <w:lang w:eastAsia="zh-CN"/>
        </w:rPr>
      </w:pPr>
      <w:hyperlink r:id="rId28" w:history="1">
        <w:r w:rsidR="00316E01" w:rsidRPr="00D86643">
          <w:rPr>
            <w:rStyle w:val="Hyperlink"/>
            <w:noProof/>
            <w:color w:val="auto"/>
          </w:rPr>
          <w:t xml:space="preserve">World Bank </w:t>
        </w:r>
        <w:r w:rsidR="00655CAC" w:rsidRPr="00D86643">
          <w:rPr>
            <w:rStyle w:val="Hyperlink"/>
            <w:rFonts w:cstheme="minorHAnsi"/>
            <w:color w:val="auto"/>
            <w:lang w:eastAsia="zh-CN"/>
          </w:rPr>
          <w:t>EHS Guidelines for Toll Roads</w:t>
        </w:r>
      </w:hyperlink>
    </w:p>
    <w:p w14:paraId="2ED379EF" w14:textId="44B5324F" w:rsidR="0076129E" w:rsidRPr="00D86643" w:rsidRDefault="00D86643" w:rsidP="007977D3">
      <w:pPr>
        <w:pStyle w:val="ListParagraph"/>
        <w:numPr>
          <w:ilvl w:val="0"/>
          <w:numId w:val="32"/>
        </w:numPr>
        <w:spacing w:after="0" w:line="240" w:lineRule="auto"/>
        <w:jc w:val="both"/>
        <w:rPr>
          <w:rFonts w:cstheme="minorHAnsi"/>
          <w:lang w:eastAsia="zh-CN"/>
        </w:rPr>
      </w:pPr>
      <w:hyperlink r:id="rId29" w:history="1">
        <w:r w:rsidR="0076129E" w:rsidRPr="00D86643">
          <w:rPr>
            <w:rStyle w:val="Hyperlink"/>
            <w:noProof/>
            <w:color w:val="auto"/>
          </w:rPr>
          <w:t>World Bank ESF Good Practice Note (GPN) on Road Safety</w:t>
        </w:r>
      </w:hyperlink>
    </w:p>
    <w:p w14:paraId="5EB010CD" w14:textId="422ECB12" w:rsidR="0076129E" w:rsidRPr="00D86643" w:rsidRDefault="00D86643" w:rsidP="00CF5746">
      <w:pPr>
        <w:pStyle w:val="ListParagraph"/>
        <w:numPr>
          <w:ilvl w:val="0"/>
          <w:numId w:val="32"/>
        </w:numPr>
        <w:spacing w:after="0" w:line="240" w:lineRule="auto"/>
        <w:jc w:val="both"/>
        <w:rPr>
          <w:rFonts w:cstheme="minorHAnsi"/>
          <w:lang w:eastAsia="zh-CN"/>
        </w:rPr>
      </w:pPr>
      <w:hyperlink r:id="rId30" w:history="1">
        <w:r w:rsidR="0076129E" w:rsidRPr="00D86643">
          <w:rPr>
            <w:rStyle w:val="Hyperlink"/>
            <w:noProof/>
            <w:color w:val="auto"/>
          </w:rPr>
          <w:t xml:space="preserve">applicable </w:t>
        </w:r>
        <w:r w:rsidR="000817CF" w:rsidRPr="00D86643">
          <w:rPr>
            <w:rStyle w:val="Hyperlink"/>
            <w:noProof/>
            <w:color w:val="auto"/>
          </w:rPr>
          <w:t xml:space="preserve">World Bank </w:t>
        </w:r>
        <w:r w:rsidR="0076129E" w:rsidRPr="00D86643">
          <w:rPr>
            <w:rStyle w:val="Hyperlink"/>
            <w:noProof/>
            <w:color w:val="auto"/>
          </w:rPr>
          <w:t>Industry Sector EHS Guidelines</w:t>
        </w:r>
      </w:hyperlink>
    </w:p>
    <w:p w14:paraId="485E5E09" w14:textId="6A975F37" w:rsidR="0076129E" w:rsidRPr="00D86643" w:rsidRDefault="00D86643" w:rsidP="00CF5746">
      <w:pPr>
        <w:pStyle w:val="ListParagraph"/>
        <w:numPr>
          <w:ilvl w:val="0"/>
          <w:numId w:val="32"/>
        </w:numPr>
        <w:spacing w:after="0" w:line="240" w:lineRule="auto"/>
        <w:jc w:val="both"/>
        <w:rPr>
          <w:rFonts w:cstheme="minorHAnsi"/>
          <w:lang w:eastAsia="zh-CN"/>
        </w:rPr>
      </w:pPr>
      <w:hyperlink r:id="rId31" w:history="1">
        <w:r w:rsidR="0076129E" w:rsidRPr="00D86643">
          <w:rPr>
            <w:rStyle w:val="Hyperlink"/>
            <w:noProof/>
            <w:color w:val="auto"/>
          </w:rPr>
          <w:t>Bank’s ESF/Safeguards Interim Note and WHO health guidance regarding COVID-19</w:t>
        </w:r>
      </w:hyperlink>
    </w:p>
    <w:p w14:paraId="34024B9C" w14:textId="77777777" w:rsidR="00655CAC" w:rsidRPr="00D86643" w:rsidRDefault="00655CAC" w:rsidP="00BA2760">
      <w:pPr>
        <w:jc w:val="both"/>
        <w:rPr>
          <w:rFonts w:cstheme="minorHAnsi"/>
        </w:rPr>
      </w:pPr>
    </w:p>
    <w:p w14:paraId="571B7E28" w14:textId="77777777" w:rsidR="00655CAC" w:rsidRPr="00D86643" w:rsidRDefault="00655CAC" w:rsidP="3475172E">
      <w:pPr>
        <w:pStyle w:val="Heading2"/>
        <w:jc w:val="both"/>
        <w:rPr>
          <w:rFonts w:asciiTheme="minorHAnsi" w:eastAsia="Times New Roman" w:hAnsiTheme="minorHAnsi" w:cstheme="minorBidi"/>
          <w:color w:val="auto"/>
          <w:lang w:eastAsia="en-GB"/>
        </w:rPr>
      </w:pPr>
      <w:bookmarkStart w:id="11" w:name="_Toc1238087182"/>
      <w:r w:rsidRPr="00D86643">
        <w:rPr>
          <w:rFonts w:asciiTheme="minorHAnsi" w:eastAsia="Times New Roman" w:hAnsiTheme="minorHAnsi" w:cstheme="minorBidi"/>
          <w:color w:val="auto"/>
          <w:lang w:eastAsia="en-GB"/>
        </w:rPr>
        <w:t>Gap analysis between Mongolian laws and regulation and World Bank Environmental and Social Standards</w:t>
      </w:r>
      <w:bookmarkEnd w:id="11"/>
    </w:p>
    <w:p w14:paraId="54C3A03E" w14:textId="77777777" w:rsidR="00655CAC" w:rsidRPr="00D86643" w:rsidRDefault="00655CAC" w:rsidP="00BA2760">
      <w:pPr>
        <w:jc w:val="both"/>
        <w:rPr>
          <w:rFonts w:eastAsia="Times New Roman" w:cstheme="minorHAnsi"/>
          <w:lang w:eastAsia="en-GB"/>
        </w:rPr>
      </w:pPr>
    </w:p>
    <w:p w14:paraId="6FE750F3" w14:textId="38265214" w:rsidR="00655CAC" w:rsidRPr="00D86643" w:rsidRDefault="00655CAC" w:rsidP="00BA2760">
      <w:pPr>
        <w:jc w:val="both"/>
        <w:rPr>
          <w:rFonts w:cstheme="minorHAnsi"/>
        </w:rPr>
      </w:pPr>
      <w:r w:rsidRPr="00D86643">
        <w:rPr>
          <w:rFonts w:cstheme="minorHAnsi"/>
        </w:rPr>
        <w:t xml:space="preserve">There are some gaps identified between national and Bank’s environmental and social requirements and key findings of analysis of gaps between Bank’s and national requirements are presented in Table </w:t>
      </w:r>
      <w:r w:rsidR="00DB515C" w:rsidRPr="00D86643">
        <w:rPr>
          <w:rFonts w:cstheme="minorHAnsi"/>
        </w:rPr>
        <w:t>2</w:t>
      </w:r>
      <w:r w:rsidRPr="00D86643">
        <w:rPr>
          <w:rFonts w:cstheme="minorHAnsi"/>
        </w:rPr>
        <w:t xml:space="preserve"> highlighting gaps identified and measures through which the ESMF can close those gaps.</w:t>
      </w:r>
    </w:p>
    <w:p w14:paraId="5137829D" w14:textId="5CAAD1CC" w:rsidR="00DB515C" w:rsidRPr="00D86643" w:rsidRDefault="00DB515C" w:rsidP="00D86643">
      <w:pPr>
        <w:pStyle w:val="Caption"/>
        <w:keepNext/>
        <w:jc w:val="both"/>
        <w:rPr>
          <w:color w:val="auto"/>
        </w:rPr>
      </w:pPr>
      <w:bookmarkStart w:id="12" w:name="_Toc138173864"/>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2</w:t>
      </w:r>
      <w:r w:rsidRPr="00D86643">
        <w:rPr>
          <w:color w:val="auto"/>
        </w:rPr>
        <w:fldChar w:fldCharType="end"/>
      </w:r>
      <w:r w:rsidRPr="00D86643">
        <w:rPr>
          <w:color w:val="auto"/>
        </w:rPr>
        <w:t xml:space="preserve"> Environmental and Social policy gap analysis</w:t>
      </w:r>
      <w:bookmarkEnd w:id="12"/>
    </w:p>
    <w:tbl>
      <w:tblPr>
        <w:tblStyle w:val="TableGrid"/>
        <w:tblW w:w="0" w:type="auto"/>
        <w:tblLook w:val="04A0" w:firstRow="1" w:lastRow="0" w:firstColumn="1" w:lastColumn="0" w:noHBand="0" w:noVBand="1"/>
      </w:tblPr>
      <w:tblGrid>
        <w:gridCol w:w="2243"/>
        <w:gridCol w:w="3200"/>
        <w:gridCol w:w="3846"/>
      </w:tblGrid>
      <w:tr w:rsidR="00D86643" w:rsidRPr="00D86643" w14:paraId="74250E03" w14:textId="77777777" w:rsidTr="3475172E">
        <w:trPr>
          <w:tblHeader/>
        </w:trPr>
        <w:tc>
          <w:tcPr>
            <w:tcW w:w="2243" w:type="dxa"/>
            <w:shd w:val="clear" w:color="auto" w:fill="auto"/>
          </w:tcPr>
          <w:p w14:paraId="11DB9B3A" w14:textId="77777777" w:rsidR="00655CAC" w:rsidRPr="00D86643" w:rsidRDefault="00655CAC" w:rsidP="00BA2760">
            <w:pPr>
              <w:jc w:val="both"/>
              <w:rPr>
                <w:rFonts w:asciiTheme="minorHAnsi" w:hAnsiTheme="minorHAnsi" w:cstheme="minorHAnsi"/>
                <w:b/>
                <w:sz w:val="20"/>
                <w:szCs w:val="20"/>
              </w:rPr>
            </w:pPr>
            <w:r w:rsidRPr="00D86643">
              <w:rPr>
                <w:rFonts w:asciiTheme="minorHAnsi" w:hAnsiTheme="minorHAnsi" w:cstheme="minorHAnsi"/>
                <w:b/>
                <w:sz w:val="20"/>
                <w:szCs w:val="20"/>
              </w:rPr>
              <w:t>Topic</w:t>
            </w:r>
          </w:p>
        </w:tc>
        <w:tc>
          <w:tcPr>
            <w:tcW w:w="3200" w:type="dxa"/>
            <w:shd w:val="clear" w:color="auto" w:fill="auto"/>
          </w:tcPr>
          <w:p w14:paraId="30DEB366" w14:textId="77777777" w:rsidR="00655CAC" w:rsidRPr="00D86643" w:rsidRDefault="00655CAC" w:rsidP="00BA2760">
            <w:pPr>
              <w:jc w:val="both"/>
              <w:rPr>
                <w:rFonts w:asciiTheme="minorHAnsi" w:hAnsiTheme="minorHAnsi" w:cstheme="minorHAnsi"/>
                <w:b/>
                <w:sz w:val="20"/>
                <w:szCs w:val="20"/>
              </w:rPr>
            </w:pPr>
            <w:r w:rsidRPr="00D86643">
              <w:rPr>
                <w:rFonts w:asciiTheme="minorHAnsi" w:hAnsiTheme="minorHAnsi" w:cstheme="minorHAnsi"/>
                <w:b/>
                <w:sz w:val="20"/>
                <w:szCs w:val="20"/>
              </w:rPr>
              <w:t>Gaps identified (reference to World Bank ESF)</w:t>
            </w:r>
          </w:p>
        </w:tc>
        <w:tc>
          <w:tcPr>
            <w:tcW w:w="3846" w:type="dxa"/>
            <w:shd w:val="clear" w:color="auto" w:fill="auto"/>
          </w:tcPr>
          <w:p w14:paraId="6A9513CA" w14:textId="77777777" w:rsidR="00655CAC" w:rsidRPr="00D86643" w:rsidRDefault="00655CAC" w:rsidP="00BA2760">
            <w:pPr>
              <w:jc w:val="both"/>
              <w:rPr>
                <w:rFonts w:asciiTheme="minorHAnsi" w:hAnsiTheme="minorHAnsi" w:cstheme="minorHAnsi"/>
                <w:b/>
                <w:sz w:val="20"/>
                <w:szCs w:val="20"/>
              </w:rPr>
            </w:pPr>
            <w:r w:rsidRPr="00D86643">
              <w:rPr>
                <w:rFonts w:asciiTheme="minorHAnsi" w:hAnsiTheme="minorHAnsi" w:cstheme="minorHAnsi"/>
                <w:b/>
                <w:sz w:val="20"/>
                <w:szCs w:val="20"/>
              </w:rPr>
              <w:t>Gap-filling measures</w:t>
            </w:r>
          </w:p>
        </w:tc>
      </w:tr>
      <w:tr w:rsidR="00D86643" w:rsidRPr="00D86643" w14:paraId="38166273" w14:textId="77777777" w:rsidTr="3475172E">
        <w:tc>
          <w:tcPr>
            <w:tcW w:w="2243" w:type="dxa"/>
            <w:vMerge w:val="restart"/>
          </w:tcPr>
          <w:p w14:paraId="4C977CEE"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Scope of environmental assessment</w:t>
            </w:r>
          </w:p>
        </w:tc>
        <w:tc>
          <w:tcPr>
            <w:tcW w:w="3200" w:type="dxa"/>
          </w:tcPr>
          <w:p w14:paraId="6AA08967"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Mongolian EIA law covers human health &amp; environment only </w:t>
            </w:r>
          </w:p>
          <w:p w14:paraId="2BC4378B"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(WB ESF ESS1)</w:t>
            </w:r>
          </w:p>
        </w:tc>
        <w:tc>
          <w:tcPr>
            <w:tcW w:w="3846" w:type="dxa"/>
          </w:tcPr>
          <w:p w14:paraId="2193A464"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Environmental and social impacts assessment shall include all aspects as described in each ESS, including natural environment, labor conditions, human health &amp; safety, resource efficiency and sustainable management, involuntary resettlement, indigenous peoples, cultural heritage, and any trans boundary and global environmental aspects.</w:t>
            </w:r>
          </w:p>
        </w:tc>
      </w:tr>
      <w:tr w:rsidR="00D86643" w:rsidRPr="00D86643" w14:paraId="2781A1CC" w14:textId="77777777" w:rsidTr="3475172E">
        <w:tc>
          <w:tcPr>
            <w:tcW w:w="2243" w:type="dxa"/>
            <w:vMerge/>
          </w:tcPr>
          <w:p w14:paraId="4DCBB29D" w14:textId="77777777" w:rsidR="00655CAC" w:rsidRPr="00D86643" w:rsidRDefault="00655CAC" w:rsidP="00BA2760">
            <w:pPr>
              <w:jc w:val="both"/>
              <w:rPr>
                <w:rFonts w:asciiTheme="minorHAnsi" w:hAnsiTheme="minorHAnsi" w:cstheme="minorHAnsi"/>
                <w:sz w:val="20"/>
                <w:szCs w:val="20"/>
              </w:rPr>
            </w:pPr>
          </w:p>
        </w:tc>
        <w:tc>
          <w:tcPr>
            <w:tcW w:w="3200" w:type="dxa"/>
          </w:tcPr>
          <w:p w14:paraId="1A900CE6"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Only certain types of activity in protected area buffer zones are subject to EIA (WB ESF ESS1)</w:t>
            </w:r>
          </w:p>
        </w:tc>
        <w:tc>
          <w:tcPr>
            <w:tcW w:w="3846" w:type="dxa"/>
          </w:tcPr>
          <w:p w14:paraId="234BA18F" w14:textId="415196F0"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All subprojects shall be</w:t>
            </w:r>
            <w:r w:rsidR="00D87DD0" w:rsidRPr="00D86643">
              <w:rPr>
                <w:rFonts w:asciiTheme="minorHAnsi" w:hAnsiTheme="minorHAnsi" w:cstheme="minorHAnsi"/>
                <w:sz w:val="20"/>
                <w:szCs w:val="20"/>
              </w:rPr>
              <w:t xml:space="preserve"> screened and</w:t>
            </w:r>
            <w:r w:rsidRPr="00D86643">
              <w:rPr>
                <w:rFonts w:asciiTheme="minorHAnsi" w:hAnsiTheme="minorHAnsi" w:cstheme="minorHAnsi"/>
                <w:sz w:val="20"/>
                <w:szCs w:val="20"/>
              </w:rPr>
              <w:t xml:space="preserve"> appraised.</w:t>
            </w:r>
          </w:p>
        </w:tc>
      </w:tr>
      <w:tr w:rsidR="00D86643" w:rsidRPr="00D86643" w14:paraId="74BA14C1" w14:textId="77777777" w:rsidTr="3475172E">
        <w:tc>
          <w:tcPr>
            <w:tcW w:w="2243" w:type="dxa"/>
          </w:tcPr>
          <w:p w14:paraId="3328E773"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Labor conditions &amp; OHS</w:t>
            </w:r>
          </w:p>
        </w:tc>
        <w:tc>
          <w:tcPr>
            <w:tcW w:w="3200" w:type="dxa"/>
          </w:tcPr>
          <w:p w14:paraId="43440689"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Mongolian Labor Law (1999) and Law on Occupational Safety and Hygiene (2008) implement the ILO core labor standards, and establish rights and responsibilities for ensuring health and safety in the workplace. However, because national laws apply to all employers, there is no legal obligation to ensure that labor and OHS requirements are met by sub-contractors. Specific measures to mitigate OHS related risks are not set out in national law, although some are set out in national standards and regulations. (WB ESF ESS2)</w:t>
            </w:r>
          </w:p>
        </w:tc>
        <w:tc>
          <w:tcPr>
            <w:tcW w:w="3846" w:type="dxa"/>
          </w:tcPr>
          <w:p w14:paraId="23BB94DB"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The ESMF contain provisions to ensure that subcontractors are subject to the same labor and OHS requirements, and to ensure that appropriate mitigation options are designed in subproject ESMPs. </w:t>
            </w:r>
          </w:p>
          <w:p w14:paraId="6E4A5C4A" w14:textId="77777777" w:rsidR="00655CAC" w:rsidRPr="00D86643" w:rsidRDefault="00655CAC" w:rsidP="00BA2760">
            <w:pPr>
              <w:jc w:val="both"/>
              <w:rPr>
                <w:rFonts w:asciiTheme="minorHAnsi" w:hAnsiTheme="minorHAnsi" w:cstheme="minorHAnsi"/>
                <w:sz w:val="20"/>
                <w:szCs w:val="20"/>
              </w:rPr>
            </w:pPr>
          </w:p>
          <w:p w14:paraId="35C36EB5" w14:textId="2E2DA963"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Also, A Labor Management P</w:t>
            </w:r>
            <w:r w:rsidR="00C87652" w:rsidRPr="00D86643">
              <w:rPr>
                <w:rFonts w:asciiTheme="minorHAnsi" w:hAnsiTheme="minorHAnsi" w:cstheme="minorHAnsi"/>
                <w:sz w:val="20"/>
                <w:szCs w:val="20"/>
              </w:rPr>
              <w:t>rocedure</w:t>
            </w:r>
            <w:r w:rsidRPr="00D86643">
              <w:rPr>
                <w:rFonts w:asciiTheme="minorHAnsi" w:hAnsiTheme="minorHAnsi" w:cstheme="minorHAnsi"/>
                <w:sz w:val="20"/>
                <w:szCs w:val="20"/>
              </w:rPr>
              <w:t xml:space="preserve"> (LMP) has been prepared</w:t>
            </w:r>
            <w:r w:rsidR="003711F0" w:rsidRPr="00D86643">
              <w:rPr>
                <w:rFonts w:asciiTheme="minorHAnsi" w:hAnsiTheme="minorHAnsi" w:cstheme="minorHAnsi"/>
                <w:sz w:val="20"/>
                <w:szCs w:val="20"/>
              </w:rPr>
              <w:t xml:space="preserve"> to ensure project </w:t>
            </w:r>
            <w:r w:rsidR="000D14A2" w:rsidRPr="00D86643">
              <w:rPr>
                <w:rFonts w:asciiTheme="minorHAnsi" w:hAnsiTheme="minorHAnsi" w:cstheme="minorHAnsi"/>
                <w:sz w:val="20"/>
                <w:szCs w:val="20"/>
              </w:rPr>
              <w:t>complies with ESS2 in terms of prevention of child labor and forced labor</w:t>
            </w:r>
            <w:r w:rsidRPr="00D86643">
              <w:rPr>
                <w:rFonts w:asciiTheme="minorHAnsi" w:hAnsiTheme="minorHAnsi" w:cstheme="minorHAnsi"/>
                <w:sz w:val="20"/>
                <w:szCs w:val="20"/>
              </w:rPr>
              <w:t>.</w:t>
            </w:r>
          </w:p>
          <w:p w14:paraId="257AD7EB" w14:textId="77777777" w:rsidR="00655CAC" w:rsidRPr="00D86643" w:rsidRDefault="00655CAC" w:rsidP="00BA2760">
            <w:pPr>
              <w:jc w:val="both"/>
              <w:rPr>
                <w:rFonts w:asciiTheme="minorHAnsi" w:hAnsiTheme="minorHAnsi" w:cstheme="minorHAnsi"/>
                <w:sz w:val="20"/>
                <w:szCs w:val="20"/>
              </w:rPr>
            </w:pPr>
          </w:p>
        </w:tc>
      </w:tr>
      <w:tr w:rsidR="00D86643" w:rsidRPr="00D86643" w14:paraId="597B382D" w14:textId="77777777" w:rsidTr="3475172E">
        <w:tc>
          <w:tcPr>
            <w:tcW w:w="2243" w:type="dxa"/>
          </w:tcPr>
          <w:p w14:paraId="21BB2DC5"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Resource efficiency and pollution control</w:t>
            </w:r>
          </w:p>
        </w:tc>
        <w:tc>
          <w:tcPr>
            <w:tcW w:w="3200" w:type="dxa"/>
          </w:tcPr>
          <w:p w14:paraId="24D7A992"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Mongolian laws on Air, Water and Waste define general requirements related to these resources. However, they appear to lack on specifying pollution control and prevention measures related to any economic activity.  (WB ESF ESS3)</w:t>
            </w:r>
          </w:p>
        </w:tc>
        <w:tc>
          <w:tcPr>
            <w:tcW w:w="3846" w:type="dxa"/>
          </w:tcPr>
          <w:p w14:paraId="00911910"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The subproject environmental screening process will identify the key ESS3 related issues, and the ESMF has developed guidance on the management of resource efficiency and pollution, with reference to Good International Industry Practice (GIIP), including the applicable EHSGs of the World Bank Group</w:t>
            </w:r>
          </w:p>
        </w:tc>
      </w:tr>
      <w:tr w:rsidR="00D86643" w:rsidRPr="00D86643" w14:paraId="6EC93517" w14:textId="77777777" w:rsidTr="3475172E">
        <w:tc>
          <w:tcPr>
            <w:tcW w:w="2243" w:type="dxa"/>
          </w:tcPr>
          <w:p w14:paraId="67270D7C"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lastRenderedPageBreak/>
              <w:t>Community health and safety</w:t>
            </w:r>
          </w:p>
        </w:tc>
        <w:tc>
          <w:tcPr>
            <w:tcW w:w="3200" w:type="dxa"/>
          </w:tcPr>
          <w:p w14:paraId="603D2C01" w14:textId="15054D3D"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There is no national law specific to community health and safety. (WB ESF ESS4)</w:t>
            </w:r>
            <w:r w:rsidR="00A50A66" w:rsidRPr="00D86643">
              <w:rPr>
                <w:rFonts w:asciiTheme="minorHAnsi" w:hAnsiTheme="minorHAnsi" w:cstheme="minorHAnsi"/>
                <w:sz w:val="20"/>
                <w:szCs w:val="20"/>
                <w:lang w:val="mn-MN"/>
              </w:rPr>
              <w:t xml:space="preserve"> </w:t>
            </w:r>
          </w:p>
        </w:tc>
        <w:tc>
          <w:tcPr>
            <w:tcW w:w="3846" w:type="dxa"/>
          </w:tcPr>
          <w:p w14:paraId="25CE1A07" w14:textId="45FA68C5"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The ESMF has provided guidance to prevent or minimize </w:t>
            </w:r>
            <w:r w:rsidR="005F1C17" w:rsidRPr="00D86643">
              <w:rPr>
                <w:rFonts w:asciiTheme="minorHAnsi" w:hAnsiTheme="minorHAnsi" w:cstheme="minorHAnsi"/>
                <w:sz w:val="20"/>
                <w:szCs w:val="20"/>
              </w:rPr>
              <w:t xml:space="preserve">health, safety and security </w:t>
            </w:r>
            <w:r w:rsidR="00DD51CA" w:rsidRPr="00D86643">
              <w:rPr>
                <w:rFonts w:asciiTheme="minorHAnsi" w:hAnsiTheme="minorHAnsi" w:cstheme="minorHAnsi"/>
                <w:sz w:val="20"/>
                <w:szCs w:val="20"/>
              </w:rPr>
              <w:t xml:space="preserve">risks and impacts </w:t>
            </w:r>
            <w:r w:rsidR="001928F2" w:rsidRPr="00D86643">
              <w:rPr>
                <w:rFonts w:asciiTheme="minorHAnsi" w:hAnsiTheme="minorHAnsi" w:cstheme="minorHAnsi"/>
                <w:sz w:val="20"/>
                <w:szCs w:val="20"/>
              </w:rPr>
              <w:t xml:space="preserve">caused by project intervention </w:t>
            </w:r>
            <w:r w:rsidR="00DD51CA" w:rsidRPr="00D86643">
              <w:rPr>
                <w:rFonts w:asciiTheme="minorHAnsi" w:hAnsiTheme="minorHAnsi" w:cstheme="minorHAnsi"/>
                <w:sz w:val="20"/>
                <w:szCs w:val="20"/>
              </w:rPr>
              <w:t>to local communities</w:t>
            </w:r>
            <w:r w:rsidR="001558F0" w:rsidRPr="00D86643">
              <w:rPr>
                <w:rFonts w:asciiTheme="minorHAnsi" w:hAnsiTheme="minorHAnsi" w:cstheme="minorHAnsi"/>
                <w:sz w:val="20"/>
                <w:szCs w:val="20"/>
              </w:rPr>
              <w:t xml:space="preserve"> and</w:t>
            </w:r>
            <w:r w:rsidR="001928F2" w:rsidRPr="00D86643">
              <w:rPr>
                <w:rFonts w:asciiTheme="minorHAnsi" w:hAnsiTheme="minorHAnsi" w:cstheme="minorHAnsi"/>
                <w:sz w:val="20"/>
                <w:szCs w:val="20"/>
              </w:rPr>
              <w:t xml:space="preserve"> </w:t>
            </w:r>
            <w:r w:rsidRPr="00D86643">
              <w:rPr>
                <w:rFonts w:asciiTheme="minorHAnsi" w:hAnsiTheme="minorHAnsi" w:cstheme="minorHAnsi"/>
                <w:sz w:val="20"/>
                <w:szCs w:val="20"/>
              </w:rPr>
              <w:t>the spread of COVID-19 in the workplace or communities.</w:t>
            </w:r>
            <w:r w:rsidR="00A50A66" w:rsidRPr="00D86643">
              <w:rPr>
                <w:rFonts w:asciiTheme="minorHAnsi" w:hAnsiTheme="minorHAnsi" w:cstheme="minorHAnsi"/>
                <w:sz w:val="20"/>
                <w:szCs w:val="20"/>
              </w:rPr>
              <w:t xml:space="preserve"> </w:t>
            </w:r>
            <w:r w:rsidR="00014C61" w:rsidRPr="00D86643">
              <w:rPr>
                <w:rFonts w:asciiTheme="minorHAnsi" w:hAnsiTheme="minorHAnsi" w:cstheme="minorHAnsi"/>
                <w:sz w:val="20"/>
                <w:szCs w:val="20"/>
              </w:rPr>
              <w:t>Th</w:t>
            </w:r>
            <w:r w:rsidR="00A50A66" w:rsidRPr="00D86643">
              <w:rPr>
                <w:rFonts w:asciiTheme="minorHAnsi" w:hAnsiTheme="minorHAnsi" w:cstheme="minorHAnsi"/>
                <w:sz w:val="20"/>
                <w:szCs w:val="20"/>
              </w:rPr>
              <w:t xml:space="preserve">e mitigation measures for public health impacts, such as pestis, the traffic and road safety and food safety outlined in this ESMF. </w:t>
            </w:r>
          </w:p>
        </w:tc>
      </w:tr>
      <w:tr w:rsidR="00D86643" w:rsidRPr="00D86643" w14:paraId="3EDF0FF3" w14:textId="77777777" w:rsidTr="3475172E">
        <w:tc>
          <w:tcPr>
            <w:tcW w:w="2243" w:type="dxa"/>
          </w:tcPr>
          <w:p w14:paraId="38069630"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Involuntary Resettlement</w:t>
            </w:r>
          </w:p>
        </w:tc>
        <w:tc>
          <w:tcPr>
            <w:tcW w:w="3200" w:type="dxa"/>
          </w:tcPr>
          <w:p w14:paraId="6FBC7964"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Mongolia has no national law specific to land acquisition and resettlement. The Mongolian Law on Land defines ownership and possession rights to specific categories of land, and allows soum governors to sign land use contracts with herder groups. Soum Citizens’ Representative Meeting holds the right to approve or decline soum annual land management plan that is submitted by soum governor, which reflects various requests to use local land for different purposes and this procedure shall be adhered during the project implementation. The vast majority of herders using pasture in protected areas or buffer zones have no formally titled land rights, although some may have contracts for limited-term use rights for winter-spring camps. Customary land use is recognized as a consideration in land management planning, but customary rights have no formal status in national law. Mongolia has no current law applicable to expropriation of land under customary use by the state. A draft Law on Land Acquisition for Unavoidable Public Need has been prepared in line with World Bank standards, but not yet been passed. If passed into law, the ESMF may need to be revised. (WB ESF ESS5)</w:t>
            </w:r>
          </w:p>
        </w:tc>
        <w:tc>
          <w:tcPr>
            <w:tcW w:w="3846" w:type="dxa"/>
          </w:tcPr>
          <w:p w14:paraId="2C89D5E2" w14:textId="691CCA22" w:rsidR="00655CAC" w:rsidRPr="00D86643" w:rsidRDefault="00655CAC" w:rsidP="3475172E">
            <w:pPr>
              <w:jc w:val="both"/>
              <w:rPr>
                <w:rFonts w:asciiTheme="minorHAnsi" w:hAnsiTheme="minorHAnsi"/>
                <w:sz w:val="20"/>
                <w:szCs w:val="20"/>
              </w:rPr>
            </w:pPr>
            <w:r w:rsidRPr="00D86643">
              <w:rPr>
                <w:rFonts w:asciiTheme="minorHAnsi" w:eastAsia="宋体" w:hAnsiTheme="minorHAnsi"/>
                <w:sz w:val="20"/>
                <w:szCs w:val="20"/>
                <w:lang w:eastAsia="zh-CN"/>
              </w:rPr>
              <w:t xml:space="preserve">The </w:t>
            </w:r>
            <w:r w:rsidR="038E0568" w:rsidRPr="00D86643">
              <w:rPr>
                <w:rFonts w:asciiTheme="minorHAnsi" w:eastAsia="宋体" w:hAnsiTheme="minorHAnsi"/>
                <w:sz w:val="20"/>
                <w:szCs w:val="20"/>
                <w:lang w:eastAsia="zh-CN"/>
              </w:rPr>
              <w:t xml:space="preserve">MoRTD has </w:t>
            </w:r>
            <w:r w:rsidR="37AE0096" w:rsidRPr="00D86643">
              <w:rPr>
                <w:rFonts w:asciiTheme="minorHAnsi" w:eastAsia="宋体" w:hAnsiTheme="minorHAnsi"/>
                <w:sz w:val="20"/>
                <w:szCs w:val="20"/>
                <w:lang w:eastAsia="zh-CN"/>
              </w:rPr>
              <w:t>stated that land acquisition will be avoided. T</w:t>
            </w:r>
            <w:r w:rsidR="114ABDD2" w:rsidRPr="00D86643">
              <w:rPr>
                <w:rFonts w:asciiTheme="minorHAnsi" w:eastAsia="宋体" w:hAnsiTheme="minorHAnsi"/>
                <w:sz w:val="20"/>
                <w:szCs w:val="20"/>
                <w:lang w:eastAsia="zh-CN"/>
              </w:rPr>
              <w:t xml:space="preserve"> </w:t>
            </w:r>
            <w:r w:rsidR="0BF67FF8" w:rsidRPr="00D86643">
              <w:rPr>
                <w:rFonts w:asciiTheme="minorHAnsi" w:eastAsia="宋体" w:hAnsiTheme="minorHAnsi"/>
                <w:sz w:val="20"/>
                <w:szCs w:val="20"/>
                <w:lang w:eastAsia="zh-CN"/>
              </w:rPr>
              <w:t xml:space="preserve">Stakeholder engagement </w:t>
            </w:r>
            <w:r w:rsidR="22EEF155" w:rsidRPr="00D86643">
              <w:rPr>
                <w:rFonts w:asciiTheme="minorHAnsi" w:eastAsia="宋体" w:hAnsiTheme="minorHAnsi"/>
                <w:sz w:val="20"/>
                <w:szCs w:val="20"/>
                <w:lang w:eastAsia="zh-CN"/>
              </w:rPr>
              <w:t xml:space="preserve">will be undertaken </w:t>
            </w:r>
            <w:r w:rsidR="11F06CFF" w:rsidRPr="00D86643">
              <w:rPr>
                <w:rFonts w:asciiTheme="minorHAnsi" w:eastAsia="宋体" w:hAnsiTheme="minorHAnsi"/>
                <w:sz w:val="20"/>
                <w:szCs w:val="20"/>
                <w:lang w:eastAsia="zh-CN"/>
              </w:rPr>
              <w:t>to ensure</w:t>
            </w:r>
            <w:r w:rsidR="515DC542" w:rsidRPr="00D86643">
              <w:rPr>
                <w:rFonts w:asciiTheme="minorHAnsi" w:eastAsia="宋体" w:hAnsiTheme="minorHAnsi"/>
                <w:sz w:val="20"/>
                <w:szCs w:val="20"/>
                <w:lang w:eastAsia="zh-CN"/>
              </w:rPr>
              <w:t xml:space="preserve"> </w:t>
            </w:r>
            <w:r w:rsidR="39E7459F" w:rsidRPr="00D86643">
              <w:rPr>
                <w:rFonts w:asciiTheme="minorHAnsi" w:eastAsia="宋体" w:hAnsiTheme="minorHAnsi"/>
                <w:sz w:val="20"/>
                <w:szCs w:val="20"/>
                <w:lang w:eastAsia="zh-CN"/>
              </w:rPr>
              <w:t>potential livelihoods impact from</w:t>
            </w:r>
            <w:r w:rsidR="00FB3B34" w:rsidRPr="00D86643">
              <w:rPr>
                <w:rFonts w:asciiTheme="minorHAnsi" w:eastAsia="宋体" w:hAnsiTheme="minorHAnsi"/>
                <w:sz w:val="20"/>
                <w:szCs w:val="20"/>
                <w:lang w:eastAsia="zh-CN"/>
              </w:rPr>
              <w:t xml:space="preserve"> </w:t>
            </w:r>
            <w:r w:rsidR="114ABDD2" w:rsidRPr="00D86643">
              <w:rPr>
                <w:rFonts w:asciiTheme="minorHAnsi" w:eastAsia="宋体" w:hAnsiTheme="minorHAnsi"/>
                <w:sz w:val="20"/>
                <w:szCs w:val="20"/>
                <w:lang w:eastAsia="zh-CN"/>
              </w:rPr>
              <w:t xml:space="preserve">land for the last mile connectivity </w:t>
            </w:r>
            <w:r w:rsidR="0BF67FF8" w:rsidRPr="00D86643">
              <w:rPr>
                <w:rFonts w:asciiTheme="minorHAnsi" w:eastAsia="宋体" w:hAnsiTheme="minorHAnsi"/>
                <w:sz w:val="20"/>
                <w:szCs w:val="20"/>
                <w:lang w:eastAsia="zh-CN"/>
              </w:rPr>
              <w:t>roads</w:t>
            </w:r>
            <w:r w:rsidR="4B7DB430" w:rsidRPr="00D86643">
              <w:rPr>
                <w:rFonts w:asciiTheme="minorHAnsi" w:eastAsia="宋体" w:hAnsiTheme="minorHAnsi"/>
                <w:sz w:val="20"/>
                <w:szCs w:val="20"/>
                <w:lang w:eastAsia="zh-CN"/>
              </w:rPr>
              <w:t xml:space="preserve"> is avoided or mitigated.</w:t>
            </w:r>
            <w:r w:rsidR="2071AF86" w:rsidRPr="00D86643">
              <w:rPr>
                <w:rFonts w:asciiTheme="minorHAnsi" w:eastAsia="宋体" w:hAnsiTheme="minorHAnsi"/>
                <w:sz w:val="20"/>
                <w:szCs w:val="20"/>
                <w:lang w:eastAsia="zh-CN"/>
              </w:rPr>
              <w:t xml:space="preserve"> Impact to local communities from material sourcing will also be assessed.</w:t>
            </w:r>
            <w:r w:rsidR="24895F9A" w:rsidRPr="00D86643">
              <w:rPr>
                <w:rFonts w:asciiTheme="minorHAnsi" w:eastAsia="宋体" w:hAnsiTheme="minorHAnsi"/>
                <w:sz w:val="20"/>
                <w:szCs w:val="20"/>
                <w:lang w:eastAsia="zh-CN"/>
              </w:rPr>
              <w:t xml:space="preserve"> The SEP has provided guidance </w:t>
            </w:r>
            <w:r w:rsidR="7D2E7AEC" w:rsidRPr="00D86643">
              <w:rPr>
                <w:rFonts w:asciiTheme="minorHAnsi" w:eastAsia="宋体" w:hAnsiTheme="minorHAnsi"/>
                <w:sz w:val="20"/>
                <w:szCs w:val="20"/>
                <w:lang w:eastAsia="zh-CN"/>
              </w:rPr>
              <w:t>on steps of stakeholder identification and consultation in relation to potential land use affected persons.</w:t>
            </w:r>
            <w:r w:rsidR="22CBF98E" w:rsidRPr="00D86643">
              <w:rPr>
                <w:rFonts w:asciiTheme="minorHAnsi" w:eastAsia="宋体" w:hAnsiTheme="minorHAnsi"/>
                <w:sz w:val="20"/>
                <w:szCs w:val="20"/>
                <w:lang w:eastAsia="zh-CN"/>
              </w:rPr>
              <w:t xml:space="preserve"> A RPF has been prepared to provide guidance in the case restrictions to access to </w:t>
            </w:r>
            <w:r w:rsidR="579BCA61" w:rsidRPr="00D86643">
              <w:rPr>
                <w:rFonts w:asciiTheme="minorHAnsi" w:eastAsia="宋体" w:hAnsiTheme="minorHAnsi"/>
                <w:sz w:val="20"/>
                <w:szCs w:val="20"/>
                <w:lang w:eastAsia="zh-CN"/>
              </w:rPr>
              <w:t>income sources were identified at implementation stage.</w:t>
            </w:r>
          </w:p>
        </w:tc>
      </w:tr>
      <w:tr w:rsidR="00D86643" w:rsidRPr="00D86643" w14:paraId="4ABBAE2C" w14:textId="77777777" w:rsidTr="3475172E">
        <w:tc>
          <w:tcPr>
            <w:tcW w:w="2243" w:type="dxa"/>
          </w:tcPr>
          <w:p w14:paraId="0E73B6BF"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Biodiversity and sustainable resource management</w:t>
            </w:r>
          </w:p>
        </w:tc>
        <w:tc>
          <w:tcPr>
            <w:tcW w:w="3200" w:type="dxa"/>
          </w:tcPr>
          <w:p w14:paraId="08366C38"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Mongolia has no law on animal welfare and sustainable livestock sector. While there is a law on Protected areas, it does not specifically define modified, natural or critical biodiversity habitat. (WB ESF ESS6)</w:t>
            </w:r>
          </w:p>
        </w:tc>
        <w:tc>
          <w:tcPr>
            <w:tcW w:w="3846" w:type="dxa"/>
          </w:tcPr>
          <w:p w14:paraId="2AE267FA" w14:textId="13ACF071" w:rsidR="00655CAC" w:rsidRPr="00D86643" w:rsidRDefault="00655CAC" w:rsidP="00BA2760">
            <w:pPr>
              <w:jc w:val="both"/>
              <w:rPr>
                <w:rFonts w:asciiTheme="minorHAnsi" w:eastAsia="宋体" w:hAnsiTheme="minorHAnsi" w:cstheme="minorHAnsi"/>
                <w:sz w:val="20"/>
                <w:szCs w:val="20"/>
                <w:lang w:eastAsia="zh-CN"/>
              </w:rPr>
            </w:pPr>
            <w:r w:rsidRPr="00D86643">
              <w:rPr>
                <w:rFonts w:asciiTheme="minorHAnsi" w:eastAsia="宋体" w:hAnsiTheme="minorHAnsi" w:cstheme="minorHAnsi"/>
                <w:sz w:val="20"/>
                <w:szCs w:val="20"/>
                <w:lang w:eastAsia="zh-CN"/>
              </w:rPr>
              <w:t>The ESMF has developed guidelines with reference to GIIP, including the applicable EHS</w:t>
            </w:r>
            <w:r w:rsidR="000817CF" w:rsidRPr="00D86643">
              <w:rPr>
                <w:rFonts w:asciiTheme="minorHAnsi" w:eastAsia="宋体" w:hAnsiTheme="minorHAnsi" w:cstheme="minorHAnsi"/>
                <w:sz w:val="20"/>
                <w:szCs w:val="20"/>
                <w:lang w:eastAsia="zh-CN"/>
              </w:rPr>
              <w:t xml:space="preserve"> guideline</w:t>
            </w:r>
            <w:r w:rsidRPr="00D86643">
              <w:rPr>
                <w:rFonts w:asciiTheme="minorHAnsi" w:eastAsia="宋体" w:hAnsiTheme="minorHAnsi" w:cstheme="minorHAnsi"/>
                <w:sz w:val="20"/>
                <w:szCs w:val="20"/>
                <w:lang w:eastAsia="zh-CN"/>
              </w:rPr>
              <w:t>s of the World Bank Group. In addition, exclusion criteria have been included in the ESMF to avoid any negative impacts on critical habitats or natural habitats.</w:t>
            </w:r>
          </w:p>
        </w:tc>
      </w:tr>
      <w:tr w:rsidR="00D86643" w:rsidRPr="00D86643" w14:paraId="24A21441" w14:textId="77777777" w:rsidTr="3475172E">
        <w:tc>
          <w:tcPr>
            <w:tcW w:w="2243" w:type="dxa"/>
          </w:tcPr>
          <w:p w14:paraId="1D15AB59"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lastRenderedPageBreak/>
              <w:t>Indigenous People</w:t>
            </w:r>
          </w:p>
        </w:tc>
        <w:tc>
          <w:tcPr>
            <w:tcW w:w="3200" w:type="dxa"/>
          </w:tcPr>
          <w:p w14:paraId="635B353E"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Mongolia’s constitution states that “no person shall be discriminated against on the basis of ethnic origin, language, race, age, sex, social origin and status, property, occupation and position, religion, opinion and education”. However, there is no other specific legislation on ethnic minorities. National education and language policies have generally tended to promote Mongolian language, and Khalkh Mongolian is the official language of government business. (WB ESF ESS7)</w:t>
            </w:r>
          </w:p>
        </w:tc>
        <w:tc>
          <w:tcPr>
            <w:tcW w:w="3846" w:type="dxa"/>
          </w:tcPr>
          <w:p w14:paraId="3D168967" w14:textId="13169D1C" w:rsidR="00655CAC" w:rsidRPr="00D86643" w:rsidRDefault="0033273C" w:rsidP="00BA2760">
            <w:pPr>
              <w:jc w:val="both"/>
              <w:rPr>
                <w:rFonts w:asciiTheme="minorHAnsi" w:eastAsia="宋体" w:hAnsiTheme="minorHAnsi" w:cstheme="minorHAnsi"/>
                <w:sz w:val="20"/>
                <w:szCs w:val="20"/>
                <w:lang w:eastAsia="zh-CN"/>
              </w:rPr>
            </w:pPr>
            <w:r w:rsidRPr="00D86643">
              <w:rPr>
                <w:rFonts w:asciiTheme="minorHAnsi" w:hAnsiTheme="minorHAnsi" w:cstheme="minorHAnsi"/>
                <w:sz w:val="20"/>
                <w:szCs w:val="20"/>
              </w:rPr>
              <w:t xml:space="preserve">Initial </w:t>
            </w:r>
            <w:r w:rsidR="00C80D63" w:rsidRPr="00D86643">
              <w:rPr>
                <w:rFonts w:asciiTheme="minorHAnsi" w:hAnsiTheme="minorHAnsi" w:cstheme="minorHAnsi"/>
                <w:sz w:val="20"/>
                <w:szCs w:val="20"/>
              </w:rPr>
              <w:t xml:space="preserve">ESIA indicated there are ethnic minority groups in Aimags where project is </w:t>
            </w:r>
            <w:r w:rsidR="00160832" w:rsidRPr="00D86643">
              <w:rPr>
                <w:rFonts w:asciiTheme="minorHAnsi" w:hAnsiTheme="minorHAnsi" w:cstheme="minorHAnsi"/>
                <w:sz w:val="20"/>
                <w:szCs w:val="20"/>
              </w:rPr>
              <w:t>implemented. Further screen</w:t>
            </w:r>
            <w:r w:rsidR="00F92F1F" w:rsidRPr="00D86643">
              <w:rPr>
                <w:rFonts w:asciiTheme="minorHAnsi" w:hAnsiTheme="minorHAnsi" w:cstheme="minorHAnsi"/>
                <w:sz w:val="20"/>
                <w:szCs w:val="20"/>
              </w:rPr>
              <w:t>ing</w:t>
            </w:r>
            <w:r w:rsidR="00160832" w:rsidRPr="00D86643">
              <w:rPr>
                <w:rFonts w:asciiTheme="minorHAnsi" w:hAnsiTheme="minorHAnsi" w:cstheme="minorHAnsi"/>
                <w:sz w:val="20"/>
                <w:szCs w:val="20"/>
              </w:rPr>
              <w:t xml:space="preserve"> of ethnic minority presence will be </w:t>
            </w:r>
            <w:r w:rsidR="00F92F1F" w:rsidRPr="00D86643">
              <w:rPr>
                <w:rFonts w:asciiTheme="minorHAnsi" w:hAnsiTheme="minorHAnsi" w:cstheme="minorHAnsi"/>
                <w:sz w:val="20"/>
                <w:szCs w:val="20"/>
              </w:rPr>
              <w:t xml:space="preserve">conducted once project locations are finalized at implementation stage. </w:t>
            </w:r>
            <w:r w:rsidR="00E77674" w:rsidRPr="00D86643">
              <w:rPr>
                <w:rFonts w:asciiTheme="minorHAnsi" w:hAnsiTheme="minorHAnsi" w:cstheme="minorHAnsi"/>
                <w:sz w:val="20"/>
                <w:szCs w:val="20"/>
              </w:rPr>
              <w:t xml:space="preserve"> In case ethnic minority presence is confirmed,  c</w:t>
            </w:r>
            <w:r w:rsidR="00B3590F" w:rsidRPr="00D86643">
              <w:rPr>
                <w:rFonts w:asciiTheme="minorHAnsi" w:hAnsiTheme="minorHAnsi" w:cstheme="minorHAnsi"/>
                <w:sz w:val="20"/>
                <w:szCs w:val="20"/>
              </w:rPr>
              <w:t xml:space="preserve">onsultations with ethnic minority groups should be taken in </w:t>
            </w:r>
            <w:r w:rsidR="00A4182A" w:rsidRPr="00D86643">
              <w:rPr>
                <w:rFonts w:asciiTheme="minorHAnsi" w:hAnsiTheme="minorHAnsi" w:cstheme="minorHAnsi"/>
                <w:sz w:val="20"/>
                <w:szCs w:val="20"/>
              </w:rPr>
              <w:t xml:space="preserve">an appropriate </w:t>
            </w:r>
            <w:r w:rsidR="009158B3" w:rsidRPr="00D86643">
              <w:rPr>
                <w:rFonts w:asciiTheme="minorHAnsi" w:hAnsiTheme="minorHAnsi" w:cstheme="minorHAnsi"/>
                <w:sz w:val="20"/>
                <w:szCs w:val="20"/>
              </w:rPr>
              <w:t xml:space="preserve">manner, for example in </w:t>
            </w:r>
            <w:r w:rsidR="00884C28" w:rsidRPr="00D86643">
              <w:rPr>
                <w:rFonts w:asciiTheme="minorHAnsi" w:hAnsiTheme="minorHAnsi" w:cstheme="minorHAnsi"/>
                <w:sz w:val="20"/>
                <w:szCs w:val="20"/>
              </w:rPr>
              <w:t xml:space="preserve">a </w:t>
            </w:r>
            <w:r w:rsidR="009158B3" w:rsidRPr="00D86643">
              <w:rPr>
                <w:rFonts w:asciiTheme="minorHAnsi" w:hAnsiTheme="minorHAnsi" w:cstheme="minorHAnsi"/>
                <w:sz w:val="20"/>
                <w:szCs w:val="20"/>
              </w:rPr>
              <w:t xml:space="preserve">language they </w:t>
            </w:r>
            <w:r w:rsidR="00A4182A" w:rsidRPr="00D86643">
              <w:rPr>
                <w:rFonts w:asciiTheme="minorHAnsi" w:hAnsiTheme="minorHAnsi" w:cstheme="minorHAnsi"/>
                <w:sz w:val="20"/>
                <w:szCs w:val="20"/>
              </w:rPr>
              <w:t>feel most comfortable</w:t>
            </w:r>
            <w:r w:rsidR="00884C28" w:rsidRPr="00D86643">
              <w:rPr>
                <w:rFonts w:asciiTheme="minorHAnsi" w:hAnsiTheme="minorHAnsi" w:cstheme="minorHAnsi"/>
                <w:sz w:val="20"/>
                <w:szCs w:val="20"/>
              </w:rPr>
              <w:t xml:space="preserve"> with</w:t>
            </w:r>
            <w:r w:rsidR="00A4182A" w:rsidRPr="00D86643">
              <w:rPr>
                <w:rFonts w:asciiTheme="minorHAnsi" w:hAnsiTheme="minorHAnsi" w:cstheme="minorHAnsi"/>
                <w:sz w:val="20"/>
                <w:szCs w:val="20"/>
              </w:rPr>
              <w:t xml:space="preserve">. </w:t>
            </w:r>
          </w:p>
        </w:tc>
      </w:tr>
      <w:tr w:rsidR="00D86643" w:rsidRPr="00D86643" w14:paraId="67E4ADF8" w14:textId="77777777" w:rsidTr="3475172E">
        <w:tc>
          <w:tcPr>
            <w:tcW w:w="2243" w:type="dxa"/>
          </w:tcPr>
          <w:p w14:paraId="78EFC14D"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Cultural heritage</w:t>
            </w:r>
          </w:p>
        </w:tc>
        <w:tc>
          <w:tcPr>
            <w:tcW w:w="3200" w:type="dxa"/>
          </w:tcPr>
          <w:p w14:paraId="20D78FF3"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Relevant laws include the Law on Protected Area and the Law on Cultural Heritage. The Law on Protected Area specifies permitted and prohibited activities in different zones in national protected areas of different status and the roles and responsibilities of different levels of government in granting permissions for land use. The Law on Cultural Heritage has initiated a process of registration of tangible culture and specifies roles and responsibilities for the protection of tangible culture. (WB ESF ESS8)</w:t>
            </w:r>
          </w:p>
        </w:tc>
        <w:tc>
          <w:tcPr>
            <w:tcW w:w="3846" w:type="dxa"/>
          </w:tcPr>
          <w:p w14:paraId="08BA2330" w14:textId="77777777" w:rsidR="00655CAC" w:rsidRPr="00D86643" w:rsidRDefault="00655CAC" w:rsidP="00BA2760">
            <w:pPr>
              <w:jc w:val="both"/>
              <w:rPr>
                <w:rFonts w:asciiTheme="minorHAnsi" w:eastAsia="宋体" w:hAnsiTheme="minorHAnsi" w:cstheme="minorHAnsi"/>
                <w:sz w:val="20"/>
                <w:szCs w:val="20"/>
                <w:lang w:eastAsia="zh-CN"/>
              </w:rPr>
            </w:pPr>
            <w:r w:rsidRPr="00D86643">
              <w:rPr>
                <w:rFonts w:asciiTheme="minorHAnsi" w:hAnsiTheme="minorHAnsi" w:cstheme="minorHAnsi"/>
                <w:sz w:val="20"/>
                <w:szCs w:val="20"/>
              </w:rPr>
              <w:t xml:space="preserve">The project should support stakeholders’ engagement in the identification, registration and protection of cultural heritage.  Any activities that may cause adverse impacts on cultural heritage will be ineligible for project financing. Also, the ESMF includes chance-find procedure. </w:t>
            </w:r>
          </w:p>
        </w:tc>
      </w:tr>
      <w:tr w:rsidR="00D86643" w:rsidRPr="00D86643" w14:paraId="79D12116" w14:textId="77777777" w:rsidTr="3475172E">
        <w:tc>
          <w:tcPr>
            <w:tcW w:w="2243" w:type="dxa"/>
            <w:vMerge w:val="restart"/>
          </w:tcPr>
          <w:p w14:paraId="4AF2F283"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Public participation in ESIA</w:t>
            </w:r>
          </w:p>
        </w:tc>
        <w:tc>
          <w:tcPr>
            <w:tcW w:w="3200" w:type="dxa"/>
          </w:tcPr>
          <w:p w14:paraId="654E6940"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EIA Law does not require public participation in general EIAs </w:t>
            </w:r>
          </w:p>
          <w:p w14:paraId="0C28980A"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(WB ESF ESS1, ESS10)</w:t>
            </w:r>
          </w:p>
        </w:tc>
        <w:tc>
          <w:tcPr>
            <w:tcW w:w="3846" w:type="dxa"/>
          </w:tcPr>
          <w:p w14:paraId="0C5D7EAB"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ESMF shall ensure key stakeholders are meaningfully consulted and their views have taken into account before submission of general EIAs.</w:t>
            </w:r>
          </w:p>
        </w:tc>
      </w:tr>
      <w:tr w:rsidR="00D86643" w:rsidRPr="00D86643" w14:paraId="0057B84B" w14:textId="77777777" w:rsidTr="3475172E">
        <w:tc>
          <w:tcPr>
            <w:tcW w:w="2243" w:type="dxa"/>
            <w:vMerge/>
          </w:tcPr>
          <w:p w14:paraId="66EF4752" w14:textId="77777777" w:rsidR="00655CAC" w:rsidRPr="00D86643" w:rsidRDefault="00655CAC" w:rsidP="00BA2760">
            <w:pPr>
              <w:jc w:val="both"/>
              <w:rPr>
                <w:rFonts w:asciiTheme="minorHAnsi" w:hAnsiTheme="minorHAnsi" w:cstheme="minorHAnsi"/>
                <w:sz w:val="20"/>
                <w:szCs w:val="20"/>
              </w:rPr>
            </w:pPr>
          </w:p>
        </w:tc>
        <w:tc>
          <w:tcPr>
            <w:tcW w:w="3200" w:type="dxa"/>
          </w:tcPr>
          <w:p w14:paraId="048FF839"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Regulations on public participation in detailed EIAs give only general guidance on public participation (WB ESF ESS10)</w:t>
            </w:r>
          </w:p>
        </w:tc>
        <w:tc>
          <w:tcPr>
            <w:tcW w:w="3846" w:type="dxa"/>
          </w:tcPr>
          <w:p w14:paraId="2232579C"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ESMF shall ensure key stakeholders are meaningfully consulted and their views have taken into account.</w:t>
            </w:r>
          </w:p>
        </w:tc>
      </w:tr>
      <w:tr w:rsidR="00D86643" w:rsidRPr="00D86643" w14:paraId="7A8850C6" w14:textId="77777777" w:rsidTr="3475172E">
        <w:tc>
          <w:tcPr>
            <w:tcW w:w="2243" w:type="dxa"/>
          </w:tcPr>
          <w:p w14:paraId="4045C6B3"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Public notification and disclosure</w:t>
            </w:r>
          </w:p>
        </w:tc>
        <w:tc>
          <w:tcPr>
            <w:tcW w:w="3200" w:type="dxa"/>
          </w:tcPr>
          <w:p w14:paraId="4FE4965F"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EIA Law provisions on public notification and disclosure are incomplete </w:t>
            </w:r>
          </w:p>
          <w:p w14:paraId="0F699E78"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(WB ESF ESS10)</w:t>
            </w:r>
          </w:p>
        </w:tc>
        <w:tc>
          <w:tcPr>
            <w:tcW w:w="3846" w:type="dxa"/>
          </w:tcPr>
          <w:p w14:paraId="61F120E8" w14:textId="659604AD"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ESMF and subprojects ESMP shall specify procedures for public notification and disclosure of project plans and ESAs in line with international standards.</w:t>
            </w:r>
          </w:p>
        </w:tc>
      </w:tr>
      <w:tr w:rsidR="00D86643" w:rsidRPr="00D86643" w14:paraId="16A563C8" w14:textId="77777777" w:rsidTr="3475172E">
        <w:tc>
          <w:tcPr>
            <w:tcW w:w="2243" w:type="dxa"/>
          </w:tcPr>
          <w:p w14:paraId="5A8FBCBB"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Reporting</w:t>
            </w:r>
          </w:p>
        </w:tc>
        <w:tc>
          <w:tcPr>
            <w:tcW w:w="3200" w:type="dxa"/>
          </w:tcPr>
          <w:p w14:paraId="57483510" w14:textId="77777777"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EIA Law only requires reporting on EMPs pursuant to detailed EIAs (WB ESF ESS1, ESS10)</w:t>
            </w:r>
          </w:p>
        </w:tc>
        <w:tc>
          <w:tcPr>
            <w:tcW w:w="3846" w:type="dxa"/>
          </w:tcPr>
          <w:p w14:paraId="08288C92" w14:textId="251B99BA" w:rsidR="00655CAC" w:rsidRPr="00D86643" w:rsidRDefault="00655CAC" w:rsidP="00BA2760">
            <w:pPr>
              <w:jc w:val="both"/>
              <w:rPr>
                <w:rFonts w:asciiTheme="minorHAnsi" w:hAnsiTheme="minorHAnsi" w:cstheme="minorHAnsi"/>
                <w:sz w:val="20"/>
                <w:szCs w:val="20"/>
              </w:rPr>
            </w:pPr>
            <w:r w:rsidRPr="00D86643">
              <w:rPr>
                <w:rFonts w:asciiTheme="minorHAnsi" w:hAnsiTheme="minorHAnsi" w:cstheme="minorHAnsi"/>
                <w:sz w:val="20"/>
                <w:szCs w:val="20"/>
              </w:rPr>
              <w:t xml:space="preserve">Status of all </w:t>
            </w:r>
            <w:r w:rsidR="000B3953" w:rsidRPr="00D86643">
              <w:rPr>
                <w:rFonts w:asciiTheme="minorHAnsi" w:hAnsiTheme="minorHAnsi" w:cstheme="minorHAnsi"/>
                <w:sz w:val="20"/>
                <w:szCs w:val="20"/>
              </w:rPr>
              <w:t>environmental and social documents</w:t>
            </w:r>
            <w:r w:rsidRPr="00D86643">
              <w:rPr>
                <w:rFonts w:asciiTheme="minorHAnsi" w:hAnsiTheme="minorHAnsi" w:cstheme="minorHAnsi"/>
                <w:sz w:val="20"/>
                <w:szCs w:val="20"/>
              </w:rPr>
              <w:t xml:space="preserve"> and monitoring results shall be reported and disclosed to all stakeholders.</w:t>
            </w:r>
          </w:p>
        </w:tc>
      </w:tr>
    </w:tbl>
    <w:p w14:paraId="0D85071B" w14:textId="5EF361E0" w:rsidR="00655CAC" w:rsidRPr="00D86643" w:rsidRDefault="00655CAC" w:rsidP="00933C8D">
      <w:pPr>
        <w:pStyle w:val="Heading1"/>
        <w:pageBreakBefore/>
        <w:numPr>
          <w:ilvl w:val="0"/>
          <w:numId w:val="45"/>
        </w:numPr>
        <w:jc w:val="both"/>
        <w:rPr>
          <w:rFonts w:asciiTheme="minorHAnsi" w:hAnsiTheme="minorHAnsi" w:cstheme="minorBidi"/>
        </w:rPr>
      </w:pPr>
      <w:bookmarkStart w:id="13" w:name="_Toc1991671805"/>
      <w:r w:rsidRPr="00D86643">
        <w:rPr>
          <w:rFonts w:asciiTheme="minorHAnsi" w:hAnsiTheme="minorHAnsi" w:cstheme="minorBidi"/>
        </w:rPr>
        <w:lastRenderedPageBreak/>
        <w:br w:type="page"/>
      </w:r>
      <w:r w:rsidR="00236617" w:rsidRPr="00D86643">
        <w:rPr>
          <w:rFonts w:asciiTheme="minorHAnsi" w:hAnsiTheme="minorHAnsi" w:cstheme="minorBidi"/>
        </w:rPr>
        <w:lastRenderedPageBreak/>
        <w:t>ENVIRONMENTAL AND SOCIAL BASELINE</w:t>
      </w:r>
      <w:bookmarkEnd w:id="13"/>
    </w:p>
    <w:p w14:paraId="7FCC6760" w14:textId="77777777" w:rsidR="00655CAC" w:rsidRPr="00D86643" w:rsidRDefault="00655CAC" w:rsidP="3475172E">
      <w:pPr>
        <w:pStyle w:val="Heading2"/>
        <w:jc w:val="both"/>
        <w:rPr>
          <w:rFonts w:asciiTheme="minorHAnsi" w:hAnsiTheme="minorHAnsi" w:cstheme="minorBidi"/>
          <w:color w:val="auto"/>
        </w:rPr>
      </w:pPr>
      <w:bookmarkStart w:id="14" w:name="_Toc1752872282"/>
      <w:r w:rsidRPr="00D86643">
        <w:rPr>
          <w:rFonts w:asciiTheme="minorHAnsi" w:hAnsiTheme="minorHAnsi" w:cstheme="minorBidi"/>
          <w:color w:val="auto"/>
        </w:rPr>
        <w:t>Environmental baseline</w:t>
      </w:r>
      <w:bookmarkEnd w:id="14"/>
    </w:p>
    <w:p w14:paraId="5FA6C695" w14:textId="15839C8A" w:rsidR="00655CAC" w:rsidRPr="00D86643" w:rsidRDefault="00655CAC" w:rsidP="00BA2760">
      <w:pPr>
        <w:autoSpaceDE w:val="0"/>
        <w:autoSpaceDN w:val="0"/>
        <w:adjustRightInd w:val="0"/>
        <w:spacing w:after="0" w:line="240" w:lineRule="auto"/>
        <w:jc w:val="both"/>
        <w:rPr>
          <w:rFonts w:cstheme="minorHAnsi"/>
        </w:rPr>
      </w:pPr>
      <w:r w:rsidRPr="00D86643">
        <w:rPr>
          <w:rFonts w:cstheme="minorHAnsi"/>
        </w:rPr>
        <w:t>Mongolia is a landlocked country in Northern Asia with a surface area of 1.56 million square kilomet</w:t>
      </w:r>
      <w:r w:rsidR="00A50A66" w:rsidRPr="00D86643">
        <w:rPr>
          <w:rFonts w:cstheme="minorHAnsi"/>
        </w:rPr>
        <w:t>er</w:t>
      </w:r>
      <w:r w:rsidRPr="00D86643">
        <w:rPr>
          <w:rFonts w:cstheme="minorHAnsi"/>
        </w:rPr>
        <w:t>s and about three million inhabitants, of whom 2.2 million live in urban areas.</w:t>
      </w:r>
      <w:r w:rsidRPr="00D86643">
        <w:rPr>
          <w:rFonts w:cstheme="minorHAnsi"/>
          <w:sz w:val="14"/>
          <w:szCs w:val="14"/>
        </w:rPr>
        <w:t xml:space="preserve"> </w:t>
      </w:r>
      <w:r w:rsidRPr="00D86643">
        <w:rPr>
          <w:rFonts w:cstheme="minorHAnsi"/>
        </w:rPr>
        <w:t>Population</w:t>
      </w:r>
      <w:r w:rsidRPr="00D86643">
        <w:rPr>
          <w:rFonts w:cstheme="minorHAnsi"/>
          <w:lang w:val="mn-MN"/>
        </w:rPr>
        <w:t xml:space="preserve"> </w:t>
      </w:r>
      <w:r w:rsidRPr="00D86643">
        <w:rPr>
          <w:rFonts w:cstheme="minorHAnsi"/>
        </w:rPr>
        <w:t>density in rural areas thus averages 0.5 inhabitants per square kilomet</w:t>
      </w:r>
      <w:r w:rsidR="00A50A66" w:rsidRPr="00D86643">
        <w:rPr>
          <w:rFonts w:cstheme="minorHAnsi"/>
        </w:rPr>
        <w:t>er</w:t>
      </w:r>
      <w:r w:rsidRPr="00D86643">
        <w:rPr>
          <w:rFonts w:cstheme="minorHAnsi"/>
        </w:rPr>
        <w:t>, which reflects also the</w:t>
      </w:r>
      <w:r w:rsidRPr="00D86643">
        <w:rPr>
          <w:rFonts w:cstheme="minorHAnsi"/>
          <w:lang w:val="mn-MN"/>
        </w:rPr>
        <w:t xml:space="preserve"> </w:t>
      </w:r>
      <w:r w:rsidRPr="00D86643">
        <w:rPr>
          <w:rFonts w:cstheme="minorHAnsi"/>
        </w:rPr>
        <w:t>dominance of mobile pastoralism as the main rural livelihood throughout the country.</w:t>
      </w:r>
      <w:r w:rsidRPr="00D86643">
        <w:rPr>
          <w:rFonts w:cstheme="minorHAnsi"/>
          <w:lang w:val="mn-MN"/>
        </w:rPr>
        <w:t xml:space="preserve"> </w:t>
      </w:r>
      <w:r w:rsidRPr="00D86643">
        <w:rPr>
          <w:rFonts w:cstheme="minorHAnsi"/>
        </w:rPr>
        <w:t>Administratively, Mongolia is divided into Ulaanbaatar and 21 aimags (provinces). Aimags are</w:t>
      </w:r>
      <w:r w:rsidRPr="00D86643">
        <w:rPr>
          <w:rFonts w:cstheme="minorHAnsi"/>
          <w:lang w:val="mn-MN"/>
        </w:rPr>
        <w:t xml:space="preserve"> </w:t>
      </w:r>
      <w:r w:rsidRPr="00D86643">
        <w:rPr>
          <w:rFonts w:cstheme="minorHAnsi"/>
        </w:rPr>
        <w:t xml:space="preserve">further divided into </w:t>
      </w:r>
      <w:r w:rsidRPr="00D86643">
        <w:rPr>
          <w:rFonts w:cstheme="minorHAnsi"/>
          <w:i/>
          <w:iCs/>
        </w:rPr>
        <w:t xml:space="preserve">soums </w:t>
      </w:r>
      <w:r w:rsidRPr="00D86643">
        <w:rPr>
          <w:rFonts w:cstheme="minorHAnsi"/>
        </w:rPr>
        <w:t xml:space="preserve">(counties) and </w:t>
      </w:r>
      <w:r w:rsidRPr="00D86643">
        <w:rPr>
          <w:rFonts w:cstheme="minorHAnsi"/>
          <w:i/>
          <w:iCs/>
        </w:rPr>
        <w:t xml:space="preserve">baghs </w:t>
      </w:r>
      <w:r w:rsidRPr="00D86643">
        <w:rPr>
          <w:rFonts w:cstheme="minorHAnsi"/>
        </w:rPr>
        <w:t>(villages).</w:t>
      </w:r>
      <w:r w:rsidR="00A764F3" w:rsidRPr="00D86643">
        <w:rPr>
          <w:rFonts w:cstheme="minorHAnsi"/>
        </w:rPr>
        <w:t xml:space="preserve"> The </w:t>
      </w:r>
      <w:r w:rsidR="00F27C22" w:rsidRPr="00D86643">
        <w:rPr>
          <w:rFonts w:cstheme="minorHAnsi"/>
        </w:rPr>
        <w:t>activities supported by the project will be mainly in 8 Aimags,</w:t>
      </w:r>
      <w:r w:rsidR="003221C6" w:rsidRPr="00D86643">
        <w:rPr>
          <w:rFonts w:cstheme="minorHAnsi"/>
        </w:rPr>
        <w:t xml:space="preserve"> including Khovsgol, Uvs, Arkhangai, Ovorkhangai, Bulgan, Tuv,  </w:t>
      </w:r>
      <w:r w:rsidR="00AB076E" w:rsidRPr="00D86643">
        <w:rPr>
          <w:rFonts w:cstheme="minorHAnsi"/>
        </w:rPr>
        <w:t>Khentii and Sukhbaatar.</w:t>
      </w:r>
    </w:p>
    <w:p w14:paraId="1C1D33F3" w14:textId="21060560" w:rsidR="00655CAC" w:rsidRPr="00D86643" w:rsidRDefault="00655CAC" w:rsidP="00BA2760">
      <w:pPr>
        <w:autoSpaceDE w:val="0"/>
        <w:autoSpaceDN w:val="0"/>
        <w:adjustRightInd w:val="0"/>
        <w:spacing w:after="0" w:line="240" w:lineRule="auto"/>
        <w:jc w:val="both"/>
        <w:rPr>
          <w:rFonts w:cstheme="minorHAnsi"/>
        </w:rPr>
      </w:pPr>
    </w:p>
    <w:p w14:paraId="079181AF" w14:textId="54D74CC3" w:rsidR="00E633B4" w:rsidRPr="00D86643" w:rsidRDefault="00E633B4" w:rsidP="00E633B4">
      <w:pPr>
        <w:jc w:val="both"/>
        <w:rPr>
          <w:rFonts w:eastAsiaTheme="minorHAnsi"/>
        </w:rPr>
      </w:pPr>
      <w:r w:rsidRPr="00D86643">
        <w:rPr>
          <w:b/>
          <w:bCs/>
        </w:rPr>
        <w:t>Khovsgol aimag</w:t>
      </w:r>
      <w:r w:rsidR="002A577E" w:rsidRPr="00D86643">
        <w:rPr>
          <w:b/>
          <w:bCs/>
        </w:rPr>
        <w:t>:</w:t>
      </w:r>
      <w:r w:rsidR="002A577E" w:rsidRPr="00D86643">
        <w:t xml:space="preserve"> </w:t>
      </w:r>
      <w:r w:rsidRPr="00D86643">
        <w:t xml:space="preserve">Khovsgol aimag is the northernmost of the 21 Aimags in Mongolia. Khovsgol Aimag is bordered by Russia to the north, and Zavkhan, Bulgan and Arkhangai aimags to the east, west and south. </w:t>
      </w:r>
    </w:p>
    <w:p w14:paraId="7428D4C3" w14:textId="77777777" w:rsidR="00E633B4" w:rsidRPr="00D86643" w:rsidRDefault="00E633B4" w:rsidP="00E633B4">
      <w:pPr>
        <w:jc w:val="both"/>
        <w:rPr>
          <w:rFonts w:eastAsiaTheme="minorHAnsi"/>
        </w:rPr>
      </w:pPr>
      <w:r w:rsidRPr="00D86643">
        <w:t>The aimag center Murun is located in the Delgermurun River valley. The center of Murun town is 1,283 masl. The soils are typical of valleys in the area, dark brown loams and silty loams.</w:t>
      </w:r>
    </w:p>
    <w:p w14:paraId="5D7733E6" w14:textId="77777777" w:rsidR="00E633B4" w:rsidRPr="00D86643" w:rsidRDefault="00E633B4" w:rsidP="00E633B4">
      <w:pPr>
        <w:jc w:val="both"/>
        <w:rPr>
          <w:rFonts w:eastAsiaTheme="minorHAnsi"/>
        </w:rPr>
      </w:pPr>
      <w:r w:rsidRPr="00D86643">
        <w:t>Khovsgol aimag</w:t>
      </w:r>
      <w:r w:rsidRPr="00D86643">
        <w:rPr>
          <w:rFonts w:eastAsiaTheme="minorHAnsi"/>
        </w:rPr>
        <w:t xml:space="preserve"> has a harsh northern continental climate characterized by long cold winters and short moist summers. The average annual temperature is -1.3°C. The coldest month is January with an average low temperature of -22.7°C and a lowest recorded temperature of</w:t>
      </w:r>
      <w:r w:rsidRPr="00D86643">
        <w:t xml:space="preserve"> </w:t>
      </w:r>
      <w:r w:rsidRPr="00D86643">
        <w:rPr>
          <w:rFonts w:eastAsiaTheme="minorHAnsi"/>
        </w:rPr>
        <w:t xml:space="preserve">-50.3°C. The hottest month is June with an average high temperature of 22.9°C and a maximum recorded high of 35.4°C. According to the latest Mongolia Permafrost Distribution Map, </w:t>
      </w:r>
      <w:r w:rsidRPr="00D86643">
        <w:t xml:space="preserve">the aimag is situated in </w:t>
      </w:r>
      <w:r w:rsidRPr="00D86643">
        <w:rPr>
          <w:rFonts w:eastAsiaTheme="minorHAnsi"/>
        </w:rPr>
        <w:t xml:space="preserve">an area with sporadic permafrost. </w:t>
      </w:r>
    </w:p>
    <w:p w14:paraId="410EF085" w14:textId="77777777" w:rsidR="00E633B4" w:rsidRPr="00D86643" w:rsidRDefault="00E633B4" w:rsidP="00E633B4">
      <w:pPr>
        <w:jc w:val="both"/>
        <w:rPr>
          <w:rFonts w:eastAsiaTheme="minorHAnsi"/>
        </w:rPr>
      </w:pPr>
      <w:r w:rsidRPr="00D86643">
        <w:rPr>
          <w:rFonts w:eastAsiaTheme="minorHAnsi"/>
        </w:rPr>
        <w:t xml:space="preserve">Average annual relative humidity is 63% which is relatively dry, and average annual precipitation is only 208 mm, the majority of which (60 to 70%) falls in summer months. </w:t>
      </w:r>
      <w:r w:rsidRPr="00D86643">
        <w:t>The highest 24-hr daily precipitation is 32-46 mm occurring in June, July and August. The maximum recorded rainfall is 0.75 mm per minute.</w:t>
      </w:r>
    </w:p>
    <w:p w14:paraId="752E02B8" w14:textId="77777777" w:rsidR="00E633B4" w:rsidRPr="00D86643" w:rsidRDefault="00E633B4" w:rsidP="00E633B4">
      <w:pPr>
        <w:jc w:val="both"/>
      </w:pPr>
      <w:r w:rsidRPr="00D86643">
        <w:t>Average monthly sunshine ranges from 291.5 hours in June to 154.5 hours in December. The predominant wind direction is from the west. Average wind speeds are 1-2.0 m/s in January, 2.5-3.3 m/s in April, and 1.8-2.0 m/s in autumn and October. Maximum monthly winds speeds range from 14-25 m/s, with the highest wind speeds occurring from July to September.</w:t>
      </w:r>
    </w:p>
    <w:p w14:paraId="012B35F9" w14:textId="77777777" w:rsidR="00E633B4" w:rsidRPr="00D86643" w:rsidRDefault="00E633B4" w:rsidP="00E633B4">
      <w:pPr>
        <w:jc w:val="both"/>
        <w:rPr>
          <w:rFonts w:eastAsiaTheme="minorHAnsi"/>
        </w:rPr>
      </w:pPr>
      <w:r w:rsidRPr="00D86643">
        <w:t>Khovsgul aimag has</w:t>
      </w:r>
      <w:r w:rsidRPr="00D86643">
        <w:rPr>
          <w:rFonts w:eastAsiaTheme="minorHAnsi"/>
        </w:rPr>
        <w:t xml:space="preserve"> Delgermurun River</w:t>
      </w:r>
      <w:r w:rsidRPr="00D86643">
        <w:t xml:space="preserve"> and egiin goliin basins, </w:t>
      </w:r>
      <w:r w:rsidRPr="00D86643">
        <w:rPr>
          <w:rFonts w:eastAsiaTheme="minorHAnsi"/>
        </w:rPr>
        <w:t>. The Delgermurun River has a length of 445 km and a basin area of 26,640 km</w:t>
      </w:r>
      <w:r w:rsidRPr="00D86643">
        <w:t>² and</w:t>
      </w:r>
      <w:r w:rsidRPr="00D86643">
        <w:rPr>
          <w:rFonts w:eastAsiaTheme="minorHAnsi"/>
        </w:rPr>
        <w:t xml:space="preserve"> is one of the sources of the Selenge River. </w:t>
      </w:r>
      <w:r w:rsidRPr="00D86643">
        <w:t xml:space="preserve">Khovsgol lake is the country’s largest fresh water source and one of the major tourist attractions. The largest forest of Mongolia is in the north of aimag, extending to the south Siberian taiga. </w:t>
      </w:r>
    </w:p>
    <w:p w14:paraId="71C23EF0" w14:textId="77777777" w:rsidR="00E633B4" w:rsidRPr="00D86643" w:rsidRDefault="00E633B4" w:rsidP="00E633B4">
      <w:pPr>
        <w:jc w:val="both"/>
        <w:rPr>
          <w:rFonts w:eastAsiaTheme="minorHAnsi"/>
        </w:rPr>
      </w:pPr>
      <w:r w:rsidRPr="00D86643">
        <w:rPr>
          <w:rFonts w:eastAsiaTheme="minorHAnsi"/>
        </w:rPr>
        <w:t xml:space="preserve">Vegetation cover </w:t>
      </w:r>
      <w:r w:rsidRPr="00D86643">
        <w:t xml:space="preserve">is a mixture of low forbs and grasses such as Needle grass (Stipa Krylovii) and Crested Wheatgrass (Agrohyron  cristatum), and sagebrushes  and wormwoods. Khovsgol aimag has 3.43 million livestock. </w:t>
      </w:r>
    </w:p>
    <w:p w14:paraId="43F560D8" w14:textId="77777777" w:rsidR="00E633B4" w:rsidRPr="00D86643" w:rsidRDefault="00E633B4" w:rsidP="00E633B4">
      <w:pPr>
        <w:jc w:val="both"/>
        <w:rPr>
          <w:rFonts w:eastAsiaTheme="minorHAnsi"/>
        </w:rPr>
      </w:pPr>
      <w:r w:rsidRPr="00D86643">
        <w:t>Khovsgol Aimag has a population of 134,371, comprised of 39,449 households. Murun city has a population 40,510. During the six year period between 2013-2018 the population grew by 6.7%.</w:t>
      </w:r>
    </w:p>
    <w:p w14:paraId="379113D0" w14:textId="77777777" w:rsidR="00E633B4" w:rsidRPr="00D86643" w:rsidRDefault="00E633B4" w:rsidP="00E633B4">
      <w:pPr>
        <w:jc w:val="both"/>
        <w:rPr>
          <w:rFonts w:eastAsiaTheme="minorHAnsi"/>
        </w:rPr>
      </w:pPr>
      <w:r w:rsidRPr="00D86643">
        <w:t>The main industry in Khovsgol Aimag is agriculture, and about half of the population is engaged in animal husbandry. According to census data there are over six million livestock in the Aimag. Other important agricultural activities include cereal, vegetable and alfalfa production. Tourism has been developing rapidly in recent years, and Lake Khövsgöl is one of the country's major tourist attractions.</w:t>
      </w:r>
    </w:p>
    <w:p w14:paraId="6B232476" w14:textId="5F492A57" w:rsidR="00E633B4" w:rsidRPr="00D86643" w:rsidRDefault="00E633B4" w:rsidP="00E633B4">
      <w:pPr>
        <w:jc w:val="both"/>
      </w:pPr>
      <w:r w:rsidRPr="00D86643">
        <w:rPr>
          <w:b/>
          <w:bCs/>
        </w:rPr>
        <w:lastRenderedPageBreak/>
        <w:t>Uvs aimag</w:t>
      </w:r>
      <w:r w:rsidR="002A577E" w:rsidRPr="00D86643">
        <w:rPr>
          <w:b/>
          <w:bCs/>
        </w:rPr>
        <w:t>:</w:t>
      </w:r>
      <w:r w:rsidR="002A577E" w:rsidRPr="00D86643">
        <w:t xml:space="preserve"> </w:t>
      </w:r>
      <w:r w:rsidRPr="00D86643">
        <w:t>Uvs aimag is located in the west of the country, 1,336 kilometres from the nation`s capital Ulaanbaatar. The capital of the soum is Ulaangom, which lies 936 m.a.s.l. The province is named after Mongolia’s biggest lake, Uvs Lake. The province occupies 4.45 per cent of nation’s territory, totaling 69,585 km2. The main industry is agriculture, namely animal husbandry and crop cultivation. Of the total area of the province, sixty per cent belongs to the mountainous climatic zone, and forty per cent to the Gobi semi-desert.</w:t>
      </w:r>
    </w:p>
    <w:p w14:paraId="3E3AA0FA" w14:textId="77777777" w:rsidR="00E633B4" w:rsidRPr="00D86643" w:rsidRDefault="00E633B4" w:rsidP="00E633B4">
      <w:pPr>
        <w:jc w:val="both"/>
      </w:pPr>
      <w:r w:rsidRPr="00D86643">
        <w:t>The maximum temperature is +40-50°C in July, and the lowest is -40-50°C in January. At the administrative level, the aimag is further divided into 19 soums.</w:t>
      </w:r>
    </w:p>
    <w:p w14:paraId="6A3E760D" w14:textId="77777777" w:rsidR="00E633B4" w:rsidRPr="00D86643" w:rsidRDefault="00E633B4" w:rsidP="00E633B4">
      <w:pPr>
        <w:jc w:val="both"/>
        <w:rPr>
          <w:rFonts w:eastAsiaTheme="minorHAnsi"/>
        </w:rPr>
      </w:pPr>
      <w:r w:rsidRPr="00D86643">
        <w:t>Site soils are semi-desert rocky grey and brown sandy clay loams.  T</w:t>
      </w:r>
      <w:r w:rsidRPr="00D86643">
        <w:rPr>
          <w:rFonts w:eastAsiaTheme="minorHAnsi"/>
        </w:rPr>
        <w:t xml:space="preserve">he humus content is low in the upper layers at 1.089% and decreases sharply with depth. All soil layers are dominated by sand ranging from 61.3 to 64.2%. </w:t>
      </w:r>
    </w:p>
    <w:p w14:paraId="7943CBC0" w14:textId="77777777" w:rsidR="00E633B4" w:rsidRPr="00D86643" w:rsidRDefault="00E633B4" w:rsidP="00E633B4">
      <w:pPr>
        <w:jc w:val="both"/>
      </w:pPr>
      <w:r w:rsidRPr="00D86643">
        <w:rPr>
          <w:rFonts w:eastAsiaTheme="minorHAnsi"/>
        </w:rPr>
        <w:t>U</w:t>
      </w:r>
      <w:r w:rsidRPr="00D86643">
        <w:t>vs aimag</w:t>
      </w:r>
      <w:r w:rsidRPr="00D86643">
        <w:rPr>
          <w:rFonts w:eastAsiaTheme="minorHAnsi"/>
        </w:rPr>
        <w:t xml:space="preserve"> has a northern continental climate characterized by long cold winters and short moist </w:t>
      </w:r>
      <w:r w:rsidRPr="00D86643">
        <w:t xml:space="preserve">summers. Average annual relative humidity is 63% and average annual precipitation </w:t>
      </w:r>
      <w:r w:rsidRPr="00D86643">
        <w:rPr>
          <w:rFonts w:eastAsiaTheme="minorHAnsi"/>
        </w:rPr>
        <w:t>is</w:t>
      </w:r>
      <w:r w:rsidRPr="00D86643">
        <w:t xml:space="preserve"> 135 mm. Approximately 75% of the annual precipitation falls in summer months. The site area receives an annual average of 2,925 hours of sunlight. Average daily sun shine ranges from 4.7-5.4 hours in winter and 9.4-9.8 hours in summer. The predominant wind direction is from the west.</w:t>
      </w:r>
    </w:p>
    <w:p w14:paraId="38EC8EB2" w14:textId="77777777" w:rsidR="00E633B4" w:rsidRPr="00D86643" w:rsidRDefault="00E633B4" w:rsidP="00E633B4">
      <w:pPr>
        <w:jc w:val="both"/>
        <w:rPr>
          <w:rFonts w:eastAsiaTheme="minorHAnsi"/>
        </w:rPr>
      </w:pPr>
      <w:r w:rsidRPr="00D86643">
        <w:rPr>
          <w:rFonts w:eastAsiaTheme="minorHAnsi"/>
        </w:rPr>
        <w:t xml:space="preserve">Vegetation cover </w:t>
      </w:r>
      <w:r w:rsidRPr="00D86643">
        <w:t xml:space="preserve">has </w:t>
      </w:r>
      <w:r w:rsidRPr="00D86643">
        <w:rPr>
          <w:rFonts w:eastAsiaTheme="minorHAnsi"/>
        </w:rPr>
        <w:t xml:space="preserve">feather grass (stipa gobica) and couch grass (Agropyron repens), and shrubs such as Caragana pygmaea. </w:t>
      </w:r>
    </w:p>
    <w:p w14:paraId="662B0593" w14:textId="77777777" w:rsidR="00E633B4" w:rsidRPr="00D86643" w:rsidRDefault="00E633B4" w:rsidP="00E633B4">
      <w:pPr>
        <w:jc w:val="both"/>
      </w:pPr>
      <w:r w:rsidRPr="00D86643">
        <w:rPr>
          <w:rFonts w:eastAsiaTheme="minorHAnsi"/>
        </w:rPr>
        <w:t xml:space="preserve">Traditional livestock </w:t>
      </w:r>
      <w:r w:rsidRPr="00D86643">
        <w:t>husbandry and agriculture</w:t>
      </w:r>
      <w:r w:rsidRPr="00D86643">
        <w:rPr>
          <w:rFonts w:eastAsiaTheme="minorHAnsi"/>
        </w:rPr>
        <w:t xml:space="preserve"> is one of the key economic sectors in </w:t>
      </w:r>
      <w:r w:rsidRPr="00D86643">
        <w:t>Uvs aimag</w:t>
      </w:r>
      <w:r w:rsidRPr="00D86643">
        <w:rPr>
          <w:rFonts w:eastAsiaTheme="minorHAnsi"/>
        </w:rPr>
        <w:t xml:space="preserve">, including sheep, goat, cattle, camel and horse. Related activities include the sale of sheep and camel wool, cashmere, hides, fermented mare milk, and dairy and meat products. Crop farming has become more significant in recent years, including potatoes and other vegetables. </w:t>
      </w:r>
    </w:p>
    <w:p w14:paraId="5ACD989D" w14:textId="2C0D57A1" w:rsidR="00E633B4" w:rsidRPr="00D86643" w:rsidRDefault="00E633B4" w:rsidP="00E633B4">
      <w:pPr>
        <w:jc w:val="both"/>
      </w:pPr>
      <w:r w:rsidRPr="00D86643">
        <w:rPr>
          <w:b/>
          <w:bCs/>
        </w:rPr>
        <w:t xml:space="preserve">Arkhangai </w:t>
      </w:r>
      <w:r w:rsidR="002A577E" w:rsidRPr="00D86643">
        <w:rPr>
          <w:b/>
          <w:bCs/>
        </w:rPr>
        <w:t>aimag:</w:t>
      </w:r>
      <w:r w:rsidR="002A577E" w:rsidRPr="00D86643">
        <w:t xml:space="preserve"> </w:t>
      </w:r>
      <w:r w:rsidRPr="00D86643">
        <w:t>The Arkhangai aimag is located in the center of the country and borders </w:t>
      </w:r>
      <w:hyperlink r:id="rId32" w:tooltip="Bulgan Province" w:history="1">
        <w:r w:rsidRPr="00D86643">
          <w:t>Bulgan</w:t>
        </w:r>
      </w:hyperlink>
      <w:r w:rsidRPr="00D86643">
        <w:t>, </w:t>
      </w:r>
      <w:hyperlink r:id="rId33" w:tooltip="Övörkhangai Province" w:history="1">
        <w:r w:rsidRPr="00D86643">
          <w:t>Ovorkhangai</w:t>
        </w:r>
      </w:hyperlink>
      <w:r w:rsidRPr="00D86643">
        <w:t> , </w:t>
      </w:r>
      <w:hyperlink r:id="rId34" w:tooltip="Bayankhongor Province" w:history="1">
        <w:r w:rsidRPr="00D86643">
          <w:t>Bayankhongor</w:t>
        </w:r>
      </w:hyperlink>
      <w:r w:rsidRPr="00D86643">
        <w:t>, </w:t>
      </w:r>
      <w:hyperlink r:id="rId35" w:tooltip="Zavkhan Province" w:history="1">
        <w:r w:rsidRPr="00D86643">
          <w:t>Zavkhan</w:t>
        </w:r>
      </w:hyperlink>
      <w:r w:rsidRPr="00D86643">
        <w:t>, and Khovsgol.</w:t>
      </w:r>
    </w:p>
    <w:p w14:paraId="1C64B413" w14:textId="77777777" w:rsidR="00E633B4" w:rsidRPr="00D86643" w:rsidRDefault="00E633B4" w:rsidP="00E633B4">
      <w:pPr>
        <w:jc w:val="both"/>
      </w:pPr>
      <w:r w:rsidRPr="00D86643">
        <w:t>The highest point is </w:t>
      </w:r>
      <w:hyperlink r:id="rId36" w:tooltip="Kharlagtai Peak (page does not exist)" w:history="1">
        <w:r w:rsidRPr="00D86643">
          <w:t>Kharlagtai Peak</w:t>
        </w:r>
      </w:hyperlink>
      <w:r w:rsidRPr="00D86643">
        <w:t> at 3,529 m, while the lowest point is the area on the confluence of the </w:t>
      </w:r>
      <w:hyperlink r:id="rId37" w:tooltip="Orkhon River" w:history="1">
        <w:r w:rsidRPr="00D86643">
          <w:t>Orkhon</w:t>
        </w:r>
      </w:hyperlink>
      <w:r w:rsidRPr="00D86643">
        <w:t> and </w:t>
      </w:r>
      <w:hyperlink r:id="rId38" w:tooltip="Tamir River" w:history="1">
        <w:r w:rsidRPr="00D86643">
          <w:t>Tamir</w:t>
        </w:r>
      </w:hyperlink>
      <w:r w:rsidRPr="00D86643">
        <w:t> rivers at 1,290 m. The most well-known mountain is the extinct volcano </w:t>
      </w:r>
      <w:hyperlink r:id="rId39" w:tooltip="Khorgo" w:history="1">
        <w:r w:rsidRPr="00D86643">
          <w:t>Khorgo</w:t>
        </w:r>
      </w:hyperlink>
      <w:r w:rsidRPr="00D86643">
        <w:t>, which is part of the </w:t>
      </w:r>
      <w:hyperlink r:id="rId40" w:tooltip="Khorgo-Terkhiin Tsagaan Nuur National Park" w:history="1">
        <w:r w:rsidRPr="00D86643">
          <w:t>Khorgo-Terkhiin Tsagaan Nuur National Park</w:t>
        </w:r>
      </w:hyperlink>
      <w:r w:rsidRPr="00D86643">
        <w:t>.</w:t>
      </w:r>
    </w:p>
    <w:p w14:paraId="5E5D0C1A" w14:textId="77777777" w:rsidR="00E633B4" w:rsidRPr="00D86643" w:rsidRDefault="00E633B4" w:rsidP="00E633B4">
      <w:pPr>
        <w:jc w:val="both"/>
      </w:pPr>
      <w:r w:rsidRPr="00D86643">
        <w:t xml:space="preserve">Arkhangai aimag landscape is meadow steppe and forest steppe. The aimag has Orkhon river sub-basin, tuul river basin, and khaniun river basins. Chuluut, Khanui and Tamir originates from Khangai mountain valleys.  </w:t>
      </w:r>
    </w:p>
    <w:p w14:paraId="32A61B10" w14:textId="77777777" w:rsidR="00E633B4" w:rsidRPr="00D86643" w:rsidRDefault="00E633B4" w:rsidP="00E633B4">
      <w:pPr>
        <w:jc w:val="both"/>
      </w:pPr>
      <w:r w:rsidRPr="00D86643">
        <w:t xml:space="preserve">In winter mean temperature is −30 °C to −38 °C (−22 °F to −36 °F) and in summer the highest temperature is between 25 °C and 36 °C (77 °F and 97 °F). The relative humidity in early may is 19-59% and wind speed is 4m/s . The aimag center air quality is relatively polluted compare to the soums. </w:t>
      </w:r>
    </w:p>
    <w:p w14:paraId="3A08A085" w14:textId="41DFE15F" w:rsidR="00E633B4" w:rsidRPr="00D86643" w:rsidRDefault="00E633B4" w:rsidP="00E633B4">
      <w:pPr>
        <w:jc w:val="both"/>
      </w:pPr>
      <w:r w:rsidRPr="00D86643">
        <w:rPr>
          <w:b/>
          <w:bCs/>
        </w:rPr>
        <w:t xml:space="preserve">Ovorkhangai </w:t>
      </w:r>
      <w:r w:rsidR="002A577E" w:rsidRPr="00D86643">
        <w:rPr>
          <w:b/>
          <w:bCs/>
        </w:rPr>
        <w:t>aimag</w:t>
      </w:r>
      <w:r w:rsidR="002A577E" w:rsidRPr="00D86643">
        <w:t xml:space="preserve">: </w:t>
      </w:r>
      <w:r w:rsidRPr="00D86643">
        <w:t>Ovorkhangai aimag is located in the central part of Mongolia. The Khangai mountain stretches in the North-West covering 23 percent of the aimag’s territory, and the Altai mountain towers in the south-west. The steppe lies in the middle of the territory covering 28.2 percent of the territory. The Gobi desert is located in the South covering 48.8 percent of the total territory.</w:t>
      </w:r>
    </w:p>
    <w:p w14:paraId="7802DB6A" w14:textId="77777777" w:rsidR="00E633B4" w:rsidRPr="00D86643" w:rsidRDefault="00E633B4" w:rsidP="00E633B4">
      <w:pPr>
        <w:jc w:val="both"/>
      </w:pPr>
      <w:r w:rsidRPr="00D86643">
        <w:lastRenderedPageBreak/>
        <w:t xml:space="preserve">Ovorkhangai aimag's average air temperature of January is -18.1°C and at the coldest it reaches -44°C. For 36 days in winter the temperature drops down to -30°C or below. The cold weather continues for about 180 days of the year. The remaining half of the year is warm, therefore, the annual average temperature is 0°C. The average annual precipitation is 354.5mm in Ovorkhangai aimag. It is common to have heavy rainfalls and sometimes the precipitation reaches 46mm a day. </w:t>
      </w:r>
    </w:p>
    <w:p w14:paraId="20A86E31" w14:textId="77777777" w:rsidR="00E633B4" w:rsidRPr="00D86643" w:rsidRDefault="00E633B4" w:rsidP="00E633B4">
      <w:pPr>
        <w:jc w:val="both"/>
      </w:pPr>
      <w:r w:rsidRPr="00D86643">
        <w:t xml:space="preserve">Ovorkhangai aimag’s vegetation is dominated by steppe community plants such as Stipa baicalienesis, Stipa krilo, Leymus chinensis, Bupleurum scopzonerifolium, Galium Verum and Astragalus melilotoides. It is home to endangered animals of forest, taiga and Gobi regions such as deer, antelope, steppe fox, wolve, wildcat, wild ass, lynx and leopard, wild sheep, Ibex wild goat, white antelope, black tailed gazelle and snowcock. </w:t>
      </w:r>
    </w:p>
    <w:p w14:paraId="78980ADD" w14:textId="77777777" w:rsidR="00E633B4" w:rsidRPr="00D86643" w:rsidRDefault="00E633B4" w:rsidP="00E633B4">
      <w:pPr>
        <w:jc w:val="both"/>
      </w:pPr>
      <w:r w:rsidRPr="00D86643">
        <w:t xml:space="preserve">Ovorkhangai consists of 6 river basins including, Tuul, Orkhon, Ongi, Taats, Umard Goviin Guveet-Khalkhiin Dundad tal and Altainuvur Govi. </w:t>
      </w:r>
    </w:p>
    <w:p w14:paraId="384CEAC7" w14:textId="68554BF3" w:rsidR="00E633B4" w:rsidRPr="00D86643" w:rsidRDefault="00E633B4" w:rsidP="00E633B4">
      <w:pPr>
        <w:jc w:val="both"/>
      </w:pPr>
      <w:r w:rsidRPr="00D86643">
        <w:rPr>
          <w:b/>
          <w:bCs/>
        </w:rPr>
        <w:t xml:space="preserve">Bulgan </w:t>
      </w:r>
      <w:r w:rsidR="002A577E" w:rsidRPr="00D86643">
        <w:rPr>
          <w:b/>
          <w:bCs/>
        </w:rPr>
        <w:t>aimag:</w:t>
      </w:r>
      <w:r w:rsidR="002A577E" w:rsidRPr="00D86643">
        <w:t xml:space="preserve"> </w:t>
      </w:r>
      <w:r w:rsidRPr="00D86643">
        <w:t xml:space="preserve">Bulgan aimag is located in the same Northern part of Mongolia, at elevations of 1260-1500 m above sea level, which belongs to semi-high mountainous region of the Orkhon and Selenge rivers’ basin in the KhangaiKhentii mountainous region. The lowest point in this region is 750 m above sea level at the Selenge-murun river meadow. Bulgan aimag has a subarctic climate with long, dry, very cold winters and short, cool summers. The average precipitation in January is 1.5 mm and 71.3 mm in July. Bulgan aimag has scattered distribution of permafrost. </w:t>
      </w:r>
    </w:p>
    <w:p w14:paraId="79D793C1" w14:textId="77777777" w:rsidR="00E633B4" w:rsidRPr="00D86643" w:rsidRDefault="00E633B4" w:rsidP="00E633B4">
      <w:pPr>
        <w:jc w:val="both"/>
      </w:pPr>
      <w:r w:rsidRPr="00D86643">
        <w:t>The Orkhon river flows along the eastern side of Bulgan city within 20 km. Orkhon river is the largest tributary of Selenge River, which originates 1124 km from the Khangai Mountains with water catchment area of 132,835 km2 , which is 47% of the area for water catchment of Selenge river. The upstream of the Orkhon river starts from the Khangai Nuruu National Park. The Orkhon river freezes in November and stays frozen about 130 days during the year. The average depth is 3.5 m and the flow velocity reaches 2.5 m/s.</w:t>
      </w:r>
    </w:p>
    <w:p w14:paraId="3047C635" w14:textId="57B36E2B" w:rsidR="00E633B4" w:rsidRPr="00D86643" w:rsidRDefault="00AB076E" w:rsidP="00E633B4">
      <w:pPr>
        <w:jc w:val="both"/>
      </w:pPr>
      <w:r w:rsidRPr="00D86643">
        <w:rPr>
          <w:b/>
          <w:bCs/>
        </w:rPr>
        <w:t>Tuv</w:t>
      </w:r>
      <w:r w:rsidR="002A577E" w:rsidRPr="00D86643">
        <w:rPr>
          <w:b/>
          <w:bCs/>
        </w:rPr>
        <w:t xml:space="preserve"> aimag:</w:t>
      </w:r>
      <w:r w:rsidR="002A577E" w:rsidRPr="00D86643">
        <w:t xml:space="preserve"> </w:t>
      </w:r>
      <w:r w:rsidRPr="00D86643">
        <w:t>Tuv</w:t>
      </w:r>
      <w:r w:rsidR="00E633B4" w:rsidRPr="00D86643">
        <w:t xml:space="preserve"> aimag has low mountains, passes, plains and sloping depressions in the valleys between the mountains. The predominant soil type distributed is brown soil. </w:t>
      </w:r>
    </w:p>
    <w:p w14:paraId="4C8BAAA2" w14:textId="37599B03" w:rsidR="00E633B4" w:rsidRPr="00D86643" w:rsidRDefault="00AB076E" w:rsidP="00E633B4">
      <w:pPr>
        <w:jc w:val="both"/>
      </w:pPr>
      <w:r w:rsidRPr="00D86643">
        <w:t>Tuv</w:t>
      </w:r>
      <w:r w:rsidR="00E633B4" w:rsidRPr="00D86643">
        <w:t xml:space="preserve"> aimag has relatively low precipitation and moisture, where the majority of precipitation occurs in summer months. Precipitation in winter months constitutes only 5-7% of total annual precipitation. Between April and October, there are about 50-60 days of rain on average. Based on the last 15 years’ climate data, dust or snow storms occur on around 10-24 days a year. The predominant wind direction is from northwest to south east. Dust storms usually occur in April and May. </w:t>
      </w:r>
      <w:r w:rsidRPr="00D86643">
        <w:t>Tuv</w:t>
      </w:r>
      <w:r w:rsidR="00E633B4" w:rsidRPr="00D86643">
        <w:t xml:space="preserve"> aimag drain to the Orkhon-Selenge river basin in northern Mongolia which belong to the Arctic ocean watershed.</w:t>
      </w:r>
    </w:p>
    <w:p w14:paraId="0501C3D3" w14:textId="338AD4B9" w:rsidR="00E633B4" w:rsidRPr="00D86643" w:rsidRDefault="00E633B4" w:rsidP="00E633B4">
      <w:pPr>
        <w:jc w:val="both"/>
      </w:pPr>
      <w:r w:rsidRPr="00D86643">
        <w:rPr>
          <w:b/>
          <w:bCs/>
        </w:rPr>
        <w:t>Khentii and Sukhbaatar</w:t>
      </w:r>
      <w:r w:rsidR="002A577E" w:rsidRPr="00D86643">
        <w:rPr>
          <w:b/>
          <w:bCs/>
        </w:rPr>
        <w:t>:</w:t>
      </w:r>
      <w:r w:rsidR="002A577E" w:rsidRPr="00D86643">
        <w:t xml:space="preserve"> </w:t>
      </w:r>
      <w:r w:rsidRPr="00D86643">
        <w:t>Khentii aimag and Sukhbaatar aimags are located same in the eastern part of Mongolia, at elevations of 1000-1500 m above sea level. The territory of Khentii aimag belongs to middle and far eastern Khentii mountain region and the Sukhbaatar aimag belongs to Southern flat, grassland region of Mongolia and includes the steppe, grassland and dry steppe Natural zone.</w:t>
      </w:r>
    </w:p>
    <w:p w14:paraId="2FC221F0" w14:textId="77777777" w:rsidR="00E633B4" w:rsidRPr="00D86643" w:rsidRDefault="00E633B4" w:rsidP="00E633B4">
      <w:pPr>
        <w:jc w:val="both"/>
      </w:pPr>
      <w:r w:rsidRPr="00D86643">
        <w:t xml:space="preserve">In Khentii aimag the Kherlen River is 1,254 km long river and drains an area of 116,400 square km. The river has its origin in the south slopes of the Khenti mountains, near the Burkhan Khaldun mountain in the Khan Khentii Strictly Protected Area, about 180 km northeast of Ulaanbaatar city. This area is the watershed between the arctic (Tuul river) and pacific (Kherlen, Onon rivers) basins and named Three river </w:t>
      </w:r>
      <w:r w:rsidRPr="00D86643">
        <w:lastRenderedPageBreak/>
        <w:t>basins. The Kherlen river flows in a mostly eastern direction through the Khentii aimag. It also crosses the eastern Mongolian steppe past Ulaan Ereg and Choibalsan, entering China at 480 3’ N 1150 36’E, emptying into Hulun nuur lake after 164 km.</w:t>
      </w:r>
    </w:p>
    <w:p w14:paraId="459CB513" w14:textId="77777777" w:rsidR="00E633B4" w:rsidRPr="00D86643" w:rsidRDefault="00E633B4" w:rsidP="00E633B4">
      <w:pPr>
        <w:jc w:val="both"/>
      </w:pPr>
      <w:r w:rsidRPr="00D86643">
        <w:t>Khentii and Sukhbaatar aimags experience a cold semi-arid climate with long, very dry, very cold winters and short, very warm summers.</w:t>
      </w:r>
    </w:p>
    <w:p w14:paraId="27DB7F48" w14:textId="77777777" w:rsidR="00E633B4" w:rsidRPr="00D86643" w:rsidRDefault="00E633B4" w:rsidP="00E633B4">
      <w:pPr>
        <w:jc w:val="both"/>
      </w:pPr>
      <w:r w:rsidRPr="00D86643">
        <w:t xml:space="preserve">Khentii aimag are in rare occurrence of permafrost, and Sukhbaatar aimag is in seasonal frost zone. </w:t>
      </w:r>
    </w:p>
    <w:p w14:paraId="7BC9D7E5" w14:textId="742C0E5E" w:rsidR="00655CAC" w:rsidRPr="00D86643" w:rsidRDefault="00655CAC" w:rsidP="00BA2760">
      <w:pPr>
        <w:spacing w:after="0" w:line="240" w:lineRule="auto"/>
        <w:jc w:val="both"/>
        <w:rPr>
          <w:rFonts w:cstheme="minorHAnsi"/>
        </w:rPr>
      </w:pPr>
      <w:r w:rsidRPr="00D86643">
        <w:rPr>
          <w:rFonts w:cstheme="minorHAnsi"/>
          <w:b/>
          <w:bCs/>
        </w:rPr>
        <w:t>Ecologically sensitive areas:</w:t>
      </w:r>
      <w:r w:rsidRPr="00D86643">
        <w:rPr>
          <w:rFonts w:cstheme="minorHAnsi"/>
        </w:rPr>
        <w:t xml:space="preserve"> Mongolia’s Protected Area (PA) network and ecologically important areas are included in ecologically sensitive areas. The Protected Area network consists of </w:t>
      </w:r>
      <w:r w:rsidR="00D57D58" w:rsidRPr="00D86643">
        <w:rPr>
          <w:rFonts w:cstheme="minorHAnsi"/>
        </w:rPr>
        <w:t>120</w:t>
      </w:r>
      <w:r w:rsidRPr="00D86643">
        <w:rPr>
          <w:rFonts w:cstheme="minorHAnsi"/>
        </w:rPr>
        <w:t xml:space="preserve"> protected areas covering </w:t>
      </w:r>
      <w:r w:rsidR="00D57D58" w:rsidRPr="00D86643">
        <w:rPr>
          <w:rFonts w:cstheme="minorHAnsi"/>
        </w:rPr>
        <w:t>21</w:t>
      </w:r>
      <w:r w:rsidRPr="00D86643">
        <w:rPr>
          <w:rFonts w:cstheme="minorHAnsi"/>
        </w:rPr>
        <w:t>% (</w:t>
      </w:r>
      <w:r w:rsidR="00D57D58" w:rsidRPr="00D86643">
        <w:rPr>
          <w:rFonts w:cstheme="minorHAnsi"/>
        </w:rPr>
        <w:t>32.7</w:t>
      </w:r>
      <w:r w:rsidRPr="00D86643">
        <w:rPr>
          <w:rFonts w:cstheme="minorHAnsi"/>
        </w:rPr>
        <w:t xml:space="preserve"> million ha) of the country’s territory. The number of protected areas has increased since the Parliament adopted the National Programme on Protected Areas (1998) that set the goal of establishing a protected area system covering 30% of the national territory. In 2</w:t>
      </w:r>
      <w:r w:rsidR="00D57D58" w:rsidRPr="00D86643">
        <w:rPr>
          <w:rFonts w:cstheme="minorHAnsi"/>
        </w:rPr>
        <w:t>021</w:t>
      </w:r>
      <w:r w:rsidRPr="00D86643">
        <w:rPr>
          <w:rFonts w:cstheme="minorHAnsi"/>
        </w:rPr>
        <w:t xml:space="preserve">, the protected areas </w:t>
      </w:r>
      <w:r w:rsidR="000B3953" w:rsidRPr="00D86643">
        <w:rPr>
          <w:rFonts w:cstheme="minorHAnsi"/>
        </w:rPr>
        <w:t xml:space="preserve">of the territory of Mongolia </w:t>
      </w:r>
      <w:r w:rsidRPr="00D86643">
        <w:rPr>
          <w:rFonts w:cstheme="minorHAnsi"/>
        </w:rPr>
        <w:t>included 2</w:t>
      </w:r>
      <w:r w:rsidR="00D57D58" w:rsidRPr="00D86643">
        <w:rPr>
          <w:rFonts w:cstheme="minorHAnsi"/>
        </w:rPr>
        <w:t>1</w:t>
      </w:r>
      <w:r w:rsidRPr="00D86643">
        <w:rPr>
          <w:rFonts w:cstheme="minorHAnsi"/>
        </w:rPr>
        <w:t xml:space="preserve"> Strictly Protected Areas (1</w:t>
      </w:r>
      <w:r w:rsidR="00D57D58" w:rsidRPr="00D86643">
        <w:rPr>
          <w:rFonts w:cstheme="minorHAnsi"/>
        </w:rPr>
        <w:t>3.8</w:t>
      </w:r>
      <w:r w:rsidRPr="00D86643">
        <w:rPr>
          <w:rFonts w:cstheme="minorHAnsi"/>
        </w:rPr>
        <w:t xml:space="preserve"> million ha), 3</w:t>
      </w:r>
      <w:r w:rsidR="00D57D58" w:rsidRPr="00D86643">
        <w:rPr>
          <w:rFonts w:cstheme="minorHAnsi"/>
        </w:rPr>
        <w:t>7</w:t>
      </w:r>
      <w:r w:rsidRPr="00D86643">
        <w:rPr>
          <w:rFonts w:cstheme="minorHAnsi"/>
        </w:rPr>
        <w:t xml:space="preserve"> National Parks (</w:t>
      </w:r>
      <w:r w:rsidR="00D57D58" w:rsidRPr="00D86643">
        <w:rPr>
          <w:rFonts w:cstheme="minorHAnsi"/>
        </w:rPr>
        <w:t>13.5</w:t>
      </w:r>
      <w:r w:rsidRPr="00D86643">
        <w:rPr>
          <w:rFonts w:cstheme="minorHAnsi"/>
        </w:rPr>
        <w:t xml:space="preserve"> million ha), </w:t>
      </w:r>
      <w:r w:rsidR="00D57D58" w:rsidRPr="00D86643">
        <w:rPr>
          <w:rFonts w:cstheme="minorHAnsi"/>
        </w:rPr>
        <w:t>48</w:t>
      </w:r>
      <w:r w:rsidRPr="00D86643">
        <w:rPr>
          <w:rFonts w:cstheme="minorHAnsi"/>
        </w:rPr>
        <w:t xml:space="preserve"> Nature Reserves (</w:t>
      </w:r>
      <w:r w:rsidR="00D57D58" w:rsidRPr="00D86643">
        <w:rPr>
          <w:rFonts w:cstheme="minorHAnsi"/>
        </w:rPr>
        <w:t>5.3</w:t>
      </w:r>
      <w:r w:rsidRPr="00D86643">
        <w:rPr>
          <w:rFonts w:cstheme="minorHAnsi"/>
        </w:rPr>
        <w:t xml:space="preserve"> million ha), 1</w:t>
      </w:r>
      <w:r w:rsidR="00D57D58" w:rsidRPr="00D86643">
        <w:rPr>
          <w:rFonts w:cstheme="minorHAnsi"/>
        </w:rPr>
        <w:t>4</w:t>
      </w:r>
      <w:r w:rsidRPr="00D86643">
        <w:rPr>
          <w:rFonts w:cstheme="minorHAnsi"/>
        </w:rPr>
        <w:t xml:space="preserve"> National Cultural and Historical Monuments (0.13 million ha). </w:t>
      </w:r>
    </w:p>
    <w:p w14:paraId="096C5E3C" w14:textId="77777777" w:rsidR="00655CAC" w:rsidRPr="00D86643" w:rsidRDefault="00655CAC" w:rsidP="00BA2760">
      <w:pPr>
        <w:spacing w:after="0" w:line="240" w:lineRule="auto"/>
        <w:jc w:val="both"/>
        <w:rPr>
          <w:rFonts w:cstheme="minorHAnsi"/>
        </w:rPr>
      </w:pPr>
    </w:p>
    <w:p w14:paraId="1D67E8F5" w14:textId="77777777" w:rsidR="00655CAC" w:rsidRPr="00D86643" w:rsidRDefault="79224C55" w:rsidP="00BA2760">
      <w:pPr>
        <w:spacing w:after="0" w:line="240" w:lineRule="auto"/>
        <w:jc w:val="both"/>
        <w:rPr>
          <w:rFonts w:cstheme="minorHAnsi"/>
        </w:rPr>
      </w:pPr>
      <w:r w:rsidRPr="00D86643">
        <w:t>In addition, there are 911 locally protected areas covering 16.3 million ha and 10.4% of the total territory of Mongolia. The total size of the state and local protected areas has reached 44.3 million ha,</w:t>
      </w:r>
      <w:r w:rsidR="00655CAC" w:rsidRPr="00D86643">
        <w:footnoteReference w:id="2"/>
      </w:r>
      <w:r w:rsidRPr="00D86643">
        <w:t xml:space="preserve"> which is 28.3% of the total territory (Government of Mongolia 2015). However, capacities and resources for protected area management have not kept pace with the expansion of PAs, and most protected areas suffer from inadequate resources to conserve important species and habitats they are supposed to protect.</w:t>
      </w:r>
      <w:r w:rsidR="00655CAC" w:rsidRPr="00D86643">
        <w:rPr>
          <w:vertAlign w:val="superscript"/>
        </w:rPr>
        <w:footnoteReference w:id="3"/>
      </w:r>
    </w:p>
    <w:p w14:paraId="3660CB95" w14:textId="77777777" w:rsidR="00655CAC" w:rsidRPr="00D86643" w:rsidRDefault="00655CAC" w:rsidP="00BA2760">
      <w:pPr>
        <w:spacing w:after="0" w:line="240" w:lineRule="auto"/>
        <w:jc w:val="both"/>
        <w:rPr>
          <w:rFonts w:cstheme="minorHAnsi"/>
        </w:rPr>
      </w:pPr>
    </w:p>
    <w:p w14:paraId="3A6EDF08" w14:textId="77777777" w:rsidR="00655CAC" w:rsidRPr="00D86643" w:rsidRDefault="00655CAC" w:rsidP="00BA2760">
      <w:pPr>
        <w:spacing w:after="0" w:line="240" w:lineRule="auto"/>
        <w:jc w:val="both"/>
        <w:rPr>
          <w:rFonts w:cstheme="minorHAnsi"/>
        </w:rPr>
      </w:pPr>
      <w:r w:rsidRPr="00D86643">
        <w:rPr>
          <w:rFonts w:cstheme="minorHAnsi"/>
        </w:rPr>
        <w:t xml:space="preserve">In accordance with the Law on Protected Areas, all Specially Protected Areas and National Parks may have a Buffer Zone (BZ). A separate Law on Buffer Zones regulates the establishment and management of Buffer Zones. It aims to reduce, mitigate and prevent the actual and/or potential adverse impacts experienced in their respective PA by way of (i) increasing local communities’ participation in the conservation of protected sites, by (ii) providing livelihood means to local communities and (iii) by ensuring the appropriate use of natural resources. Currently the Government actively advocates the establishment of Buffer Zones around SPAs and NPs. If properly managed the LPAs will in principal offer a good protection and they will also provide for an expansion zone of the Protected Areas. </w:t>
      </w:r>
    </w:p>
    <w:p w14:paraId="4A6F0FD2" w14:textId="77777777" w:rsidR="00655CAC" w:rsidRPr="00D86643" w:rsidRDefault="00655CAC" w:rsidP="00BA2760">
      <w:pPr>
        <w:spacing w:after="0" w:line="240" w:lineRule="auto"/>
        <w:jc w:val="both"/>
        <w:rPr>
          <w:rFonts w:cstheme="minorHAnsi"/>
        </w:rPr>
      </w:pPr>
    </w:p>
    <w:p w14:paraId="21BEC3EE" w14:textId="77777777" w:rsidR="00655CAC" w:rsidRPr="00D86643" w:rsidRDefault="00655CAC" w:rsidP="00BA2760">
      <w:pPr>
        <w:spacing w:after="0" w:line="240" w:lineRule="auto"/>
        <w:jc w:val="both"/>
        <w:rPr>
          <w:rFonts w:cstheme="minorHAnsi"/>
        </w:rPr>
      </w:pPr>
      <w:r w:rsidRPr="00D86643">
        <w:rPr>
          <w:rFonts w:cstheme="minorHAnsi"/>
          <w:b/>
          <w:bCs/>
        </w:rPr>
        <w:t>Physical Cultural resources/ Cultural Relics Sites:</w:t>
      </w:r>
      <w:r w:rsidRPr="00D86643">
        <w:rPr>
          <w:rFonts w:cstheme="minorHAnsi"/>
        </w:rPr>
        <w:t xml:space="preserve"> Mongolia is rich in physical cultural resources. The list of important heritage, cultural and religious sites of Mongolia and its provinces revised in 1994, 1998 and 2008. In this list, total of 460 objects were registered and out of them 175 have to be under State protection and 285 have to be under provincial protection. </w:t>
      </w:r>
    </w:p>
    <w:p w14:paraId="2E6F56BB" w14:textId="77777777" w:rsidR="00655CAC" w:rsidRPr="00D86643" w:rsidRDefault="00655CAC" w:rsidP="00BA2760">
      <w:pPr>
        <w:jc w:val="both"/>
        <w:rPr>
          <w:rFonts w:cstheme="minorHAnsi"/>
        </w:rPr>
      </w:pPr>
    </w:p>
    <w:p w14:paraId="3104D248" w14:textId="1FEC17A6" w:rsidR="00396F7E" w:rsidRPr="00D86643" w:rsidRDefault="5E097DCB" w:rsidP="00D86643">
      <w:pPr>
        <w:pStyle w:val="Caption"/>
        <w:keepNext/>
        <w:jc w:val="both"/>
        <w:rPr>
          <w:color w:val="auto"/>
        </w:rPr>
      </w:pPr>
      <w:bookmarkStart w:id="15" w:name="_Toc138173865"/>
      <w:r w:rsidRPr="00D86643">
        <w:rPr>
          <w:color w:val="auto"/>
        </w:rPr>
        <w:lastRenderedPageBreak/>
        <w:t xml:space="preserve">Table </w:t>
      </w:r>
      <w:r w:rsidR="00396F7E" w:rsidRPr="00D86643">
        <w:rPr>
          <w:color w:val="auto"/>
        </w:rPr>
        <w:fldChar w:fldCharType="begin"/>
      </w:r>
      <w:r w:rsidR="00396F7E" w:rsidRPr="00D86643">
        <w:rPr>
          <w:color w:val="auto"/>
        </w:rPr>
        <w:instrText>SEQ Table \* ARABIC</w:instrText>
      </w:r>
      <w:r w:rsidR="00396F7E" w:rsidRPr="00D86643">
        <w:rPr>
          <w:color w:val="auto"/>
        </w:rPr>
        <w:fldChar w:fldCharType="separate"/>
      </w:r>
      <w:r w:rsidR="7BF7BFD2" w:rsidRPr="00D86643">
        <w:rPr>
          <w:noProof/>
          <w:color w:val="auto"/>
        </w:rPr>
        <w:t>3</w:t>
      </w:r>
      <w:r w:rsidR="00396F7E" w:rsidRPr="00D86643">
        <w:rPr>
          <w:color w:val="auto"/>
        </w:rPr>
        <w:fldChar w:fldCharType="end"/>
      </w:r>
      <w:r w:rsidRPr="00D86643">
        <w:rPr>
          <w:color w:val="auto"/>
        </w:rPr>
        <w:t xml:space="preserve"> List of cultural heritage sites registered in Mongolia</w:t>
      </w:r>
      <w:r w:rsidR="001C281F" w:rsidRPr="00D86643">
        <w:rPr>
          <w:rStyle w:val="FootnoteReference"/>
          <w:color w:val="auto"/>
        </w:rPr>
        <w:footnoteReference w:id="4"/>
      </w:r>
      <w:bookmarkEnd w:id="15"/>
    </w:p>
    <w:tbl>
      <w:tblPr>
        <w:tblW w:w="850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25"/>
        <w:gridCol w:w="1985"/>
        <w:gridCol w:w="2551"/>
        <w:gridCol w:w="3544"/>
      </w:tblGrid>
      <w:tr w:rsidR="00D86643" w:rsidRPr="00D86643" w14:paraId="0AC69071" w14:textId="77777777" w:rsidTr="0099235C">
        <w:trPr>
          <w:tblHeader/>
        </w:trPr>
        <w:tc>
          <w:tcPr>
            <w:tcW w:w="425" w:type="dxa"/>
            <w:vMerge w:val="restart"/>
            <w:shd w:val="clear" w:color="auto" w:fill="auto"/>
          </w:tcPr>
          <w:p w14:paraId="005F128A" w14:textId="77777777" w:rsidR="00655CAC" w:rsidRPr="00D86643" w:rsidRDefault="00655CAC" w:rsidP="00BA2760">
            <w:pPr>
              <w:spacing w:after="0" w:line="240" w:lineRule="auto"/>
              <w:jc w:val="both"/>
              <w:rPr>
                <w:rFonts w:cstheme="minorHAnsi"/>
              </w:rPr>
            </w:pPr>
            <w:r w:rsidRPr="00D86643">
              <w:rPr>
                <w:rFonts w:cstheme="minorHAnsi"/>
              </w:rPr>
              <w:t>#</w:t>
            </w:r>
          </w:p>
        </w:tc>
        <w:tc>
          <w:tcPr>
            <w:tcW w:w="1985" w:type="dxa"/>
            <w:vMerge w:val="restart"/>
            <w:shd w:val="clear" w:color="auto" w:fill="auto"/>
          </w:tcPr>
          <w:p w14:paraId="5A56DA00" w14:textId="77777777" w:rsidR="00655CAC" w:rsidRPr="00D86643" w:rsidRDefault="00655CAC" w:rsidP="00BA2760">
            <w:pPr>
              <w:spacing w:after="0" w:line="240" w:lineRule="auto"/>
              <w:jc w:val="both"/>
              <w:rPr>
                <w:rFonts w:cstheme="minorHAnsi"/>
              </w:rPr>
            </w:pPr>
            <w:r w:rsidRPr="00D86643">
              <w:rPr>
                <w:rFonts w:cstheme="minorHAnsi"/>
              </w:rPr>
              <w:t>Name of Provinces</w:t>
            </w:r>
          </w:p>
        </w:tc>
        <w:tc>
          <w:tcPr>
            <w:tcW w:w="6095" w:type="dxa"/>
            <w:gridSpan w:val="2"/>
            <w:shd w:val="clear" w:color="auto" w:fill="auto"/>
          </w:tcPr>
          <w:p w14:paraId="50F60FBC" w14:textId="77777777" w:rsidR="00655CAC" w:rsidRPr="00D86643" w:rsidRDefault="00655CAC" w:rsidP="00BA2760">
            <w:pPr>
              <w:spacing w:after="0" w:line="240" w:lineRule="auto"/>
              <w:jc w:val="both"/>
              <w:rPr>
                <w:rFonts w:cstheme="minorHAnsi"/>
              </w:rPr>
            </w:pPr>
            <w:r w:rsidRPr="00D86643">
              <w:rPr>
                <w:rFonts w:cstheme="minorHAnsi"/>
              </w:rPr>
              <w:t>Number of heritage, cultural and religious sites</w:t>
            </w:r>
          </w:p>
        </w:tc>
      </w:tr>
      <w:tr w:rsidR="00D86643" w:rsidRPr="00D86643" w14:paraId="4515164F" w14:textId="77777777" w:rsidTr="0099235C">
        <w:trPr>
          <w:tblHeader/>
        </w:trPr>
        <w:tc>
          <w:tcPr>
            <w:tcW w:w="425" w:type="dxa"/>
            <w:vMerge/>
            <w:shd w:val="clear" w:color="auto" w:fill="auto"/>
          </w:tcPr>
          <w:p w14:paraId="7E9FFD2A" w14:textId="77777777" w:rsidR="00655CAC" w:rsidRPr="00D86643" w:rsidRDefault="00655CAC" w:rsidP="00BA2760">
            <w:pPr>
              <w:spacing w:after="0" w:line="240" w:lineRule="auto"/>
              <w:jc w:val="both"/>
              <w:rPr>
                <w:rFonts w:cstheme="minorHAnsi"/>
              </w:rPr>
            </w:pPr>
          </w:p>
        </w:tc>
        <w:tc>
          <w:tcPr>
            <w:tcW w:w="1985" w:type="dxa"/>
            <w:vMerge/>
            <w:shd w:val="clear" w:color="auto" w:fill="auto"/>
          </w:tcPr>
          <w:p w14:paraId="5AC02459" w14:textId="77777777" w:rsidR="00655CAC" w:rsidRPr="00D86643" w:rsidRDefault="00655CAC" w:rsidP="00BA2760">
            <w:pPr>
              <w:spacing w:after="0" w:line="240" w:lineRule="auto"/>
              <w:jc w:val="both"/>
              <w:rPr>
                <w:rFonts w:cstheme="minorHAnsi"/>
              </w:rPr>
            </w:pPr>
          </w:p>
        </w:tc>
        <w:tc>
          <w:tcPr>
            <w:tcW w:w="2551" w:type="dxa"/>
            <w:shd w:val="clear" w:color="auto" w:fill="auto"/>
          </w:tcPr>
          <w:p w14:paraId="183F6059" w14:textId="77777777" w:rsidR="00655CAC" w:rsidRPr="00D86643" w:rsidRDefault="00655CAC" w:rsidP="00BA2760">
            <w:pPr>
              <w:spacing w:after="0" w:line="240" w:lineRule="auto"/>
              <w:jc w:val="both"/>
              <w:rPr>
                <w:rFonts w:cstheme="minorHAnsi"/>
              </w:rPr>
            </w:pPr>
            <w:r w:rsidRPr="00D86643">
              <w:rPr>
                <w:rFonts w:cstheme="minorHAnsi"/>
              </w:rPr>
              <w:t>Under State protection</w:t>
            </w:r>
          </w:p>
        </w:tc>
        <w:tc>
          <w:tcPr>
            <w:tcW w:w="3544" w:type="dxa"/>
            <w:shd w:val="clear" w:color="auto" w:fill="auto"/>
          </w:tcPr>
          <w:p w14:paraId="525FED07" w14:textId="77777777" w:rsidR="00655CAC" w:rsidRPr="00D86643" w:rsidRDefault="00655CAC" w:rsidP="00BA2760">
            <w:pPr>
              <w:spacing w:after="0" w:line="240" w:lineRule="auto"/>
              <w:jc w:val="both"/>
              <w:rPr>
                <w:rFonts w:cstheme="minorHAnsi"/>
              </w:rPr>
            </w:pPr>
            <w:r w:rsidRPr="00D86643">
              <w:rPr>
                <w:rFonts w:cstheme="minorHAnsi"/>
              </w:rPr>
              <w:t>Under Provincial protection</w:t>
            </w:r>
          </w:p>
        </w:tc>
      </w:tr>
      <w:tr w:rsidR="00D86643" w:rsidRPr="00D86643" w14:paraId="3E30541A" w14:textId="77777777" w:rsidTr="0099235C">
        <w:tc>
          <w:tcPr>
            <w:tcW w:w="425" w:type="dxa"/>
            <w:shd w:val="clear" w:color="auto" w:fill="auto"/>
          </w:tcPr>
          <w:p w14:paraId="5505BCB3" w14:textId="77777777" w:rsidR="00655CAC" w:rsidRPr="00D86643" w:rsidRDefault="00655CAC" w:rsidP="00BA2760">
            <w:pPr>
              <w:spacing w:after="0" w:line="240" w:lineRule="auto"/>
              <w:jc w:val="both"/>
              <w:rPr>
                <w:rFonts w:cstheme="minorHAnsi"/>
              </w:rPr>
            </w:pPr>
            <w:r w:rsidRPr="00D86643">
              <w:rPr>
                <w:rFonts w:cstheme="minorHAnsi"/>
              </w:rPr>
              <w:t>1</w:t>
            </w:r>
          </w:p>
        </w:tc>
        <w:tc>
          <w:tcPr>
            <w:tcW w:w="1985" w:type="dxa"/>
            <w:shd w:val="clear" w:color="auto" w:fill="auto"/>
          </w:tcPr>
          <w:p w14:paraId="5824FD5C" w14:textId="77777777" w:rsidR="00655CAC" w:rsidRPr="00D86643" w:rsidRDefault="00655CAC" w:rsidP="00BA2760">
            <w:pPr>
              <w:spacing w:after="0" w:line="240" w:lineRule="auto"/>
              <w:jc w:val="both"/>
              <w:rPr>
                <w:rFonts w:cstheme="minorHAnsi"/>
              </w:rPr>
            </w:pPr>
            <w:r w:rsidRPr="00D86643">
              <w:rPr>
                <w:rFonts w:cstheme="minorHAnsi"/>
              </w:rPr>
              <w:t>Arkhangai*</w:t>
            </w:r>
          </w:p>
        </w:tc>
        <w:tc>
          <w:tcPr>
            <w:tcW w:w="2551" w:type="dxa"/>
            <w:shd w:val="clear" w:color="auto" w:fill="auto"/>
          </w:tcPr>
          <w:p w14:paraId="1E18A690" w14:textId="77777777" w:rsidR="00655CAC" w:rsidRPr="00D86643" w:rsidRDefault="00655CAC" w:rsidP="00BA2760">
            <w:pPr>
              <w:spacing w:after="0" w:line="240" w:lineRule="auto"/>
              <w:jc w:val="both"/>
              <w:rPr>
                <w:rFonts w:cstheme="minorHAnsi"/>
              </w:rPr>
            </w:pPr>
            <w:r w:rsidRPr="00D86643">
              <w:rPr>
                <w:rFonts w:cstheme="minorHAnsi"/>
              </w:rPr>
              <w:t>14</w:t>
            </w:r>
          </w:p>
        </w:tc>
        <w:tc>
          <w:tcPr>
            <w:tcW w:w="3544" w:type="dxa"/>
            <w:shd w:val="clear" w:color="auto" w:fill="auto"/>
          </w:tcPr>
          <w:p w14:paraId="32BAAA9F" w14:textId="77777777" w:rsidR="00655CAC" w:rsidRPr="00D86643" w:rsidRDefault="00655CAC" w:rsidP="00BA2760">
            <w:pPr>
              <w:spacing w:after="0" w:line="240" w:lineRule="auto"/>
              <w:jc w:val="both"/>
              <w:rPr>
                <w:rFonts w:cstheme="minorHAnsi"/>
              </w:rPr>
            </w:pPr>
            <w:r w:rsidRPr="00D86643">
              <w:rPr>
                <w:rFonts w:cstheme="minorHAnsi"/>
              </w:rPr>
              <w:t>24</w:t>
            </w:r>
          </w:p>
        </w:tc>
      </w:tr>
      <w:tr w:rsidR="00D86643" w:rsidRPr="00D86643" w14:paraId="5A78C7B7" w14:textId="77777777" w:rsidTr="0099235C">
        <w:tc>
          <w:tcPr>
            <w:tcW w:w="425" w:type="dxa"/>
            <w:shd w:val="clear" w:color="auto" w:fill="auto"/>
          </w:tcPr>
          <w:p w14:paraId="613D4F0A" w14:textId="476325C2" w:rsidR="00655CAC" w:rsidRPr="00D86643" w:rsidRDefault="00E633B4" w:rsidP="00BA2760">
            <w:pPr>
              <w:spacing w:after="0" w:line="240" w:lineRule="auto"/>
              <w:jc w:val="both"/>
              <w:rPr>
                <w:rFonts w:cstheme="minorHAnsi"/>
              </w:rPr>
            </w:pPr>
            <w:r w:rsidRPr="00D86643">
              <w:rPr>
                <w:rFonts w:cstheme="minorHAnsi"/>
              </w:rPr>
              <w:t>2</w:t>
            </w:r>
          </w:p>
        </w:tc>
        <w:tc>
          <w:tcPr>
            <w:tcW w:w="1985" w:type="dxa"/>
            <w:shd w:val="clear" w:color="auto" w:fill="auto"/>
          </w:tcPr>
          <w:p w14:paraId="080E2640" w14:textId="77777777" w:rsidR="00655CAC" w:rsidRPr="00D86643" w:rsidRDefault="00655CAC" w:rsidP="00BA2760">
            <w:pPr>
              <w:spacing w:after="0" w:line="240" w:lineRule="auto"/>
              <w:jc w:val="both"/>
              <w:rPr>
                <w:rFonts w:cstheme="minorHAnsi"/>
              </w:rPr>
            </w:pPr>
            <w:r w:rsidRPr="00D86643">
              <w:rPr>
                <w:rFonts w:cstheme="minorHAnsi"/>
              </w:rPr>
              <w:t>Bulgan*</w:t>
            </w:r>
          </w:p>
        </w:tc>
        <w:tc>
          <w:tcPr>
            <w:tcW w:w="2551" w:type="dxa"/>
            <w:shd w:val="clear" w:color="auto" w:fill="auto"/>
          </w:tcPr>
          <w:p w14:paraId="21DE2325" w14:textId="77777777" w:rsidR="00655CAC" w:rsidRPr="00D86643" w:rsidRDefault="00655CAC" w:rsidP="00BA2760">
            <w:pPr>
              <w:spacing w:after="0" w:line="240" w:lineRule="auto"/>
              <w:jc w:val="both"/>
              <w:rPr>
                <w:rFonts w:cstheme="minorHAnsi"/>
              </w:rPr>
            </w:pPr>
            <w:r w:rsidRPr="00D86643">
              <w:rPr>
                <w:rFonts w:cstheme="minorHAnsi"/>
              </w:rPr>
              <w:t>10</w:t>
            </w:r>
          </w:p>
        </w:tc>
        <w:tc>
          <w:tcPr>
            <w:tcW w:w="3544" w:type="dxa"/>
            <w:shd w:val="clear" w:color="auto" w:fill="auto"/>
          </w:tcPr>
          <w:p w14:paraId="61F6F744" w14:textId="77777777" w:rsidR="00655CAC" w:rsidRPr="00D86643" w:rsidRDefault="00655CAC" w:rsidP="00BA2760">
            <w:pPr>
              <w:spacing w:after="0" w:line="240" w:lineRule="auto"/>
              <w:jc w:val="both"/>
              <w:rPr>
                <w:rFonts w:cstheme="minorHAnsi"/>
              </w:rPr>
            </w:pPr>
            <w:r w:rsidRPr="00D86643">
              <w:rPr>
                <w:rFonts w:cstheme="minorHAnsi"/>
              </w:rPr>
              <w:t>25</w:t>
            </w:r>
          </w:p>
        </w:tc>
      </w:tr>
      <w:tr w:rsidR="00D86643" w:rsidRPr="00D86643" w14:paraId="24D16215" w14:textId="77777777" w:rsidTr="0099235C">
        <w:tc>
          <w:tcPr>
            <w:tcW w:w="425" w:type="dxa"/>
            <w:shd w:val="clear" w:color="auto" w:fill="auto"/>
          </w:tcPr>
          <w:p w14:paraId="613E6F11" w14:textId="29469C3C" w:rsidR="00655CAC" w:rsidRPr="00D86643" w:rsidRDefault="00655CAC" w:rsidP="00BA2760">
            <w:pPr>
              <w:spacing w:after="0" w:line="240" w:lineRule="auto"/>
              <w:jc w:val="both"/>
              <w:rPr>
                <w:rFonts w:cstheme="minorHAnsi"/>
              </w:rPr>
            </w:pPr>
            <w:r w:rsidRPr="00D86643">
              <w:rPr>
                <w:rFonts w:cstheme="minorHAnsi"/>
              </w:rPr>
              <w:t>3</w:t>
            </w:r>
          </w:p>
        </w:tc>
        <w:tc>
          <w:tcPr>
            <w:tcW w:w="1985" w:type="dxa"/>
            <w:shd w:val="clear" w:color="auto" w:fill="auto"/>
          </w:tcPr>
          <w:p w14:paraId="3337BC76" w14:textId="05AF7433" w:rsidR="00655CAC" w:rsidRPr="00D86643" w:rsidRDefault="00560C62" w:rsidP="00BA2760">
            <w:pPr>
              <w:spacing w:after="0" w:line="240" w:lineRule="auto"/>
              <w:jc w:val="both"/>
              <w:rPr>
                <w:rFonts w:cstheme="minorHAnsi"/>
              </w:rPr>
            </w:pPr>
            <w:r w:rsidRPr="00D86643">
              <w:rPr>
                <w:rFonts w:cstheme="minorHAnsi"/>
              </w:rPr>
              <w:t>Ovorkhangai</w:t>
            </w:r>
            <w:r w:rsidR="00655CAC" w:rsidRPr="00D86643">
              <w:rPr>
                <w:rFonts w:cstheme="minorHAnsi"/>
              </w:rPr>
              <w:t>*</w:t>
            </w:r>
          </w:p>
        </w:tc>
        <w:tc>
          <w:tcPr>
            <w:tcW w:w="2551" w:type="dxa"/>
            <w:shd w:val="clear" w:color="auto" w:fill="auto"/>
          </w:tcPr>
          <w:p w14:paraId="7C45DA2C" w14:textId="77777777" w:rsidR="00655CAC" w:rsidRPr="00D86643" w:rsidRDefault="00655CAC" w:rsidP="00BA2760">
            <w:pPr>
              <w:spacing w:after="0" w:line="240" w:lineRule="auto"/>
              <w:jc w:val="both"/>
              <w:rPr>
                <w:rFonts w:cstheme="minorHAnsi"/>
              </w:rPr>
            </w:pPr>
            <w:r w:rsidRPr="00D86643">
              <w:rPr>
                <w:rFonts w:cstheme="minorHAnsi"/>
              </w:rPr>
              <w:t>9</w:t>
            </w:r>
          </w:p>
        </w:tc>
        <w:tc>
          <w:tcPr>
            <w:tcW w:w="3544" w:type="dxa"/>
            <w:shd w:val="clear" w:color="auto" w:fill="auto"/>
          </w:tcPr>
          <w:p w14:paraId="1ECFCBFD" w14:textId="77777777" w:rsidR="00655CAC" w:rsidRPr="00D86643" w:rsidRDefault="00655CAC" w:rsidP="00BA2760">
            <w:pPr>
              <w:spacing w:after="0" w:line="240" w:lineRule="auto"/>
              <w:jc w:val="both"/>
              <w:rPr>
                <w:rFonts w:cstheme="minorHAnsi"/>
              </w:rPr>
            </w:pPr>
            <w:r w:rsidRPr="00D86643">
              <w:rPr>
                <w:rFonts w:cstheme="minorHAnsi"/>
              </w:rPr>
              <w:t>26</w:t>
            </w:r>
          </w:p>
        </w:tc>
      </w:tr>
      <w:tr w:rsidR="00D86643" w:rsidRPr="00D86643" w14:paraId="743A94E8" w14:textId="77777777" w:rsidTr="0099235C">
        <w:tc>
          <w:tcPr>
            <w:tcW w:w="425" w:type="dxa"/>
            <w:shd w:val="clear" w:color="auto" w:fill="auto"/>
          </w:tcPr>
          <w:p w14:paraId="4CED89A7" w14:textId="080AA2F8" w:rsidR="00655CAC" w:rsidRPr="00D86643" w:rsidRDefault="00E633B4" w:rsidP="00BA2760">
            <w:pPr>
              <w:spacing w:after="0" w:line="240" w:lineRule="auto"/>
              <w:jc w:val="both"/>
              <w:rPr>
                <w:rFonts w:cstheme="minorHAnsi"/>
              </w:rPr>
            </w:pPr>
            <w:r w:rsidRPr="00D86643">
              <w:rPr>
                <w:rFonts w:cstheme="minorHAnsi"/>
              </w:rPr>
              <w:t>4</w:t>
            </w:r>
          </w:p>
        </w:tc>
        <w:tc>
          <w:tcPr>
            <w:tcW w:w="1985" w:type="dxa"/>
            <w:tcBorders>
              <w:bottom w:val="single" w:sz="4" w:space="0" w:color="auto"/>
            </w:tcBorders>
            <w:shd w:val="clear" w:color="auto" w:fill="auto"/>
          </w:tcPr>
          <w:p w14:paraId="4FC6A4AF" w14:textId="77777777" w:rsidR="00655CAC" w:rsidRPr="00D86643" w:rsidRDefault="00655CAC" w:rsidP="00BA2760">
            <w:pPr>
              <w:spacing w:after="0" w:line="240" w:lineRule="auto"/>
              <w:jc w:val="both"/>
              <w:rPr>
                <w:rFonts w:cstheme="minorHAnsi"/>
              </w:rPr>
            </w:pPr>
            <w:r w:rsidRPr="00D86643">
              <w:rPr>
                <w:rFonts w:cstheme="minorHAnsi"/>
              </w:rPr>
              <w:t>Sukhbaatar*</w:t>
            </w:r>
          </w:p>
        </w:tc>
        <w:tc>
          <w:tcPr>
            <w:tcW w:w="2551" w:type="dxa"/>
            <w:tcBorders>
              <w:bottom w:val="single" w:sz="4" w:space="0" w:color="auto"/>
            </w:tcBorders>
            <w:shd w:val="clear" w:color="auto" w:fill="auto"/>
          </w:tcPr>
          <w:p w14:paraId="12A89F53" w14:textId="77777777" w:rsidR="00655CAC" w:rsidRPr="00D86643" w:rsidRDefault="00655CAC" w:rsidP="00BA2760">
            <w:pPr>
              <w:spacing w:after="0" w:line="240" w:lineRule="auto"/>
              <w:jc w:val="both"/>
              <w:rPr>
                <w:rFonts w:cstheme="minorHAnsi"/>
              </w:rPr>
            </w:pPr>
            <w:r w:rsidRPr="00D86643">
              <w:rPr>
                <w:rFonts w:cstheme="minorHAnsi"/>
              </w:rPr>
              <w:t>8</w:t>
            </w:r>
          </w:p>
        </w:tc>
        <w:tc>
          <w:tcPr>
            <w:tcW w:w="3544" w:type="dxa"/>
            <w:tcBorders>
              <w:bottom w:val="single" w:sz="4" w:space="0" w:color="auto"/>
            </w:tcBorders>
            <w:shd w:val="clear" w:color="auto" w:fill="auto"/>
          </w:tcPr>
          <w:p w14:paraId="69F4ED25" w14:textId="77777777" w:rsidR="00655CAC" w:rsidRPr="00D86643" w:rsidRDefault="00655CAC" w:rsidP="00BA2760">
            <w:pPr>
              <w:spacing w:after="0" w:line="240" w:lineRule="auto"/>
              <w:jc w:val="both"/>
              <w:rPr>
                <w:rFonts w:cstheme="minorHAnsi"/>
              </w:rPr>
            </w:pPr>
            <w:r w:rsidRPr="00D86643">
              <w:rPr>
                <w:rFonts w:cstheme="minorHAnsi"/>
              </w:rPr>
              <w:t>4</w:t>
            </w:r>
          </w:p>
        </w:tc>
      </w:tr>
      <w:tr w:rsidR="00D86643" w:rsidRPr="00D86643" w14:paraId="39483EBC" w14:textId="77777777" w:rsidTr="0099235C">
        <w:tc>
          <w:tcPr>
            <w:tcW w:w="425" w:type="dxa"/>
            <w:shd w:val="clear" w:color="auto" w:fill="auto"/>
          </w:tcPr>
          <w:p w14:paraId="16935FB5" w14:textId="5745FEC4" w:rsidR="00655CAC" w:rsidRPr="00D86643" w:rsidRDefault="00E633B4" w:rsidP="00BA2760">
            <w:pPr>
              <w:spacing w:after="0" w:line="240" w:lineRule="auto"/>
              <w:jc w:val="both"/>
              <w:rPr>
                <w:rFonts w:cstheme="minorHAnsi"/>
              </w:rPr>
            </w:pPr>
            <w:r w:rsidRPr="00D86643">
              <w:rPr>
                <w:rFonts w:cstheme="minorHAnsi"/>
              </w:rPr>
              <w:t>5</w:t>
            </w:r>
          </w:p>
        </w:tc>
        <w:tc>
          <w:tcPr>
            <w:tcW w:w="1985" w:type="dxa"/>
            <w:shd w:val="clear" w:color="auto" w:fill="auto"/>
          </w:tcPr>
          <w:p w14:paraId="2ECB6092" w14:textId="77777777" w:rsidR="00655CAC" w:rsidRPr="00D86643" w:rsidRDefault="00655CAC" w:rsidP="00BA2760">
            <w:pPr>
              <w:spacing w:after="0" w:line="240" w:lineRule="auto"/>
              <w:jc w:val="both"/>
              <w:rPr>
                <w:rFonts w:cstheme="minorHAnsi"/>
              </w:rPr>
            </w:pPr>
            <w:r w:rsidRPr="00D86643">
              <w:rPr>
                <w:rFonts w:cstheme="minorHAnsi"/>
              </w:rPr>
              <w:t>Tuv*</w:t>
            </w:r>
          </w:p>
        </w:tc>
        <w:tc>
          <w:tcPr>
            <w:tcW w:w="2551" w:type="dxa"/>
            <w:shd w:val="clear" w:color="auto" w:fill="auto"/>
          </w:tcPr>
          <w:p w14:paraId="4B449542" w14:textId="77777777" w:rsidR="00655CAC" w:rsidRPr="00D86643" w:rsidRDefault="00655CAC" w:rsidP="00BA2760">
            <w:pPr>
              <w:spacing w:after="0" w:line="240" w:lineRule="auto"/>
              <w:jc w:val="both"/>
              <w:rPr>
                <w:rFonts w:cstheme="minorHAnsi"/>
              </w:rPr>
            </w:pPr>
            <w:r w:rsidRPr="00D86643">
              <w:rPr>
                <w:rFonts w:cstheme="minorHAnsi"/>
              </w:rPr>
              <w:t>15</w:t>
            </w:r>
          </w:p>
        </w:tc>
        <w:tc>
          <w:tcPr>
            <w:tcW w:w="3544" w:type="dxa"/>
            <w:shd w:val="clear" w:color="auto" w:fill="auto"/>
          </w:tcPr>
          <w:p w14:paraId="211EE51D" w14:textId="77777777" w:rsidR="00655CAC" w:rsidRPr="00D86643" w:rsidRDefault="00655CAC" w:rsidP="00BA2760">
            <w:pPr>
              <w:spacing w:after="0" w:line="240" w:lineRule="auto"/>
              <w:jc w:val="both"/>
              <w:rPr>
                <w:rFonts w:cstheme="minorHAnsi"/>
              </w:rPr>
            </w:pPr>
            <w:r w:rsidRPr="00D86643">
              <w:rPr>
                <w:rFonts w:cstheme="minorHAnsi"/>
              </w:rPr>
              <w:t>6</w:t>
            </w:r>
          </w:p>
        </w:tc>
      </w:tr>
      <w:tr w:rsidR="00D86643" w:rsidRPr="00D86643" w14:paraId="2E44A7A2" w14:textId="77777777" w:rsidTr="0099235C">
        <w:tc>
          <w:tcPr>
            <w:tcW w:w="425" w:type="dxa"/>
            <w:shd w:val="clear" w:color="auto" w:fill="auto"/>
          </w:tcPr>
          <w:p w14:paraId="239B8ACA" w14:textId="334B9885" w:rsidR="00655CAC" w:rsidRPr="00D86643" w:rsidRDefault="00E633B4" w:rsidP="00BA2760">
            <w:pPr>
              <w:spacing w:after="0" w:line="240" w:lineRule="auto"/>
              <w:jc w:val="both"/>
              <w:rPr>
                <w:rFonts w:cstheme="minorHAnsi"/>
              </w:rPr>
            </w:pPr>
            <w:r w:rsidRPr="00D86643">
              <w:rPr>
                <w:rFonts w:cstheme="minorHAnsi"/>
              </w:rPr>
              <w:t>6</w:t>
            </w:r>
          </w:p>
        </w:tc>
        <w:tc>
          <w:tcPr>
            <w:tcW w:w="1985" w:type="dxa"/>
            <w:shd w:val="clear" w:color="auto" w:fill="auto"/>
          </w:tcPr>
          <w:p w14:paraId="21282EB7" w14:textId="77777777" w:rsidR="00655CAC" w:rsidRPr="00D86643" w:rsidRDefault="00655CAC" w:rsidP="00BA2760">
            <w:pPr>
              <w:spacing w:after="0" w:line="240" w:lineRule="auto"/>
              <w:jc w:val="both"/>
              <w:rPr>
                <w:rFonts w:cstheme="minorHAnsi"/>
              </w:rPr>
            </w:pPr>
            <w:r w:rsidRPr="00D86643">
              <w:rPr>
                <w:rFonts w:cstheme="minorHAnsi"/>
              </w:rPr>
              <w:t>Uvs*</w:t>
            </w:r>
          </w:p>
        </w:tc>
        <w:tc>
          <w:tcPr>
            <w:tcW w:w="2551" w:type="dxa"/>
            <w:shd w:val="clear" w:color="auto" w:fill="auto"/>
          </w:tcPr>
          <w:p w14:paraId="1D94F953" w14:textId="77777777" w:rsidR="00655CAC" w:rsidRPr="00D86643" w:rsidRDefault="00655CAC" w:rsidP="00BA2760">
            <w:pPr>
              <w:spacing w:after="0" w:line="240" w:lineRule="auto"/>
              <w:jc w:val="both"/>
              <w:rPr>
                <w:rFonts w:cstheme="minorHAnsi"/>
              </w:rPr>
            </w:pPr>
            <w:r w:rsidRPr="00D86643">
              <w:rPr>
                <w:rFonts w:cstheme="minorHAnsi"/>
              </w:rPr>
              <w:t>5</w:t>
            </w:r>
          </w:p>
        </w:tc>
        <w:tc>
          <w:tcPr>
            <w:tcW w:w="3544" w:type="dxa"/>
            <w:shd w:val="clear" w:color="auto" w:fill="auto"/>
          </w:tcPr>
          <w:p w14:paraId="772DACA2" w14:textId="77777777" w:rsidR="00655CAC" w:rsidRPr="00D86643" w:rsidRDefault="00655CAC" w:rsidP="00BA2760">
            <w:pPr>
              <w:spacing w:after="0" w:line="240" w:lineRule="auto"/>
              <w:jc w:val="both"/>
              <w:rPr>
                <w:rFonts w:cstheme="minorHAnsi"/>
              </w:rPr>
            </w:pPr>
            <w:r w:rsidRPr="00D86643">
              <w:rPr>
                <w:rFonts w:cstheme="minorHAnsi"/>
              </w:rPr>
              <w:t>8</w:t>
            </w:r>
          </w:p>
        </w:tc>
      </w:tr>
      <w:tr w:rsidR="00D86643" w:rsidRPr="00D86643" w14:paraId="06C021CF" w14:textId="77777777" w:rsidTr="0099235C">
        <w:tc>
          <w:tcPr>
            <w:tcW w:w="425" w:type="dxa"/>
            <w:shd w:val="clear" w:color="auto" w:fill="auto"/>
          </w:tcPr>
          <w:p w14:paraId="5E06FEFD" w14:textId="7229369B" w:rsidR="00655CAC" w:rsidRPr="00D86643" w:rsidRDefault="00E633B4" w:rsidP="00BA2760">
            <w:pPr>
              <w:spacing w:after="0" w:line="240" w:lineRule="auto"/>
              <w:jc w:val="both"/>
              <w:rPr>
                <w:rFonts w:cstheme="minorHAnsi"/>
              </w:rPr>
            </w:pPr>
            <w:r w:rsidRPr="00D86643">
              <w:rPr>
                <w:rFonts w:cstheme="minorHAnsi"/>
              </w:rPr>
              <w:t>7</w:t>
            </w:r>
          </w:p>
        </w:tc>
        <w:tc>
          <w:tcPr>
            <w:tcW w:w="1985" w:type="dxa"/>
            <w:shd w:val="clear" w:color="auto" w:fill="auto"/>
          </w:tcPr>
          <w:p w14:paraId="4D7105DA" w14:textId="77777777" w:rsidR="00655CAC" w:rsidRPr="00D86643" w:rsidRDefault="00655CAC" w:rsidP="00BA2760">
            <w:pPr>
              <w:spacing w:after="0" w:line="240" w:lineRule="auto"/>
              <w:jc w:val="both"/>
              <w:rPr>
                <w:rFonts w:cstheme="minorHAnsi"/>
              </w:rPr>
            </w:pPr>
            <w:r w:rsidRPr="00D86643">
              <w:rPr>
                <w:rFonts w:cstheme="minorHAnsi"/>
              </w:rPr>
              <w:t>Khuvsgul*</w:t>
            </w:r>
          </w:p>
        </w:tc>
        <w:tc>
          <w:tcPr>
            <w:tcW w:w="2551" w:type="dxa"/>
            <w:shd w:val="clear" w:color="auto" w:fill="auto"/>
          </w:tcPr>
          <w:p w14:paraId="03FA6327" w14:textId="77777777" w:rsidR="00655CAC" w:rsidRPr="00D86643" w:rsidRDefault="00655CAC" w:rsidP="00BA2760">
            <w:pPr>
              <w:spacing w:after="0" w:line="240" w:lineRule="auto"/>
              <w:jc w:val="both"/>
              <w:rPr>
                <w:rFonts w:cstheme="minorHAnsi"/>
              </w:rPr>
            </w:pPr>
            <w:r w:rsidRPr="00D86643">
              <w:rPr>
                <w:rFonts w:cstheme="minorHAnsi"/>
              </w:rPr>
              <w:t>9</w:t>
            </w:r>
          </w:p>
        </w:tc>
        <w:tc>
          <w:tcPr>
            <w:tcW w:w="3544" w:type="dxa"/>
            <w:shd w:val="clear" w:color="auto" w:fill="auto"/>
          </w:tcPr>
          <w:p w14:paraId="37BA724F" w14:textId="77777777" w:rsidR="00655CAC" w:rsidRPr="00D86643" w:rsidRDefault="00655CAC" w:rsidP="00BA2760">
            <w:pPr>
              <w:spacing w:after="0" w:line="240" w:lineRule="auto"/>
              <w:jc w:val="both"/>
              <w:rPr>
                <w:rFonts w:cstheme="minorHAnsi"/>
              </w:rPr>
            </w:pPr>
            <w:r w:rsidRPr="00D86643">
              <w:rPr>
                <w:rFonts w:cstheme="minorHAnsi"/>
              </w:rPr>
              <w:t>26</w:t>
            </w:r>
          </w:p>
        </w:tc>
      </w:tr>
      <w:tr w:rsidR="00655CAC" w:rsidRPr="00D86643" w14:paraId="333D38B0" w14:textId="77777777" w:rsidTr="0099235C">
        <w:tc>
          <w:tcPr>
            <w:tcW w:w="425" w:type="dxa"/>
            <w:shd w:val="clear" w:color="auto" w:fill="auto"/>
          </w:tcPr>
          <w:p w14:paraId="13DDC543" w14:textId="3220DAAF" w:rsidR="00655CAC" w:rsidRPr="00D86643" w:rsidRDefault="00E633B4" w:rsidP="00BA2760">
            <w:pPr>
              <w:spacing w:after="0" w:line="240" w:lineRule="auto"/>
              <w:jc w:val="both"/>
              <w:rPr>
                <w:rFonts w:cstheme="minorHAnsi"/>
              </w:rPr>
            </w:pPr>
            <w:r w:rsidRPr="00D86643">
              <w:rPr>
                <w:rFonts w:cstheme="minorHAnsi"/>
              </w:rPr>
              <w:t>8</w:t>
            </w:r>
          </w:p>
        </w:tc>
        <w:tc>
          <w:tcPr>
            <w:tcW w:w="1985" w:type="dxa"/>
            <w:tcBorders>
              <w:bottom w:val="single" w:sz="4" w:space="0" w:color="auto"/>
            </w:tcBorders>
            <w:shd w:val="clear" w:color="auto" w:fill="auto"/>
          </w:tcPr>
          <w:p w14:paraId="3DE5649F" w14:textId="77777777" w:rsidR="00655CAC" w:rsidRPr="00D86643" w:rsidRDefault="00655CAC" w:rsidP="00BA2760">
            <w:pPr>
              <w:spacing w:after="0" w:line="240" w:lineRule="auto"/>
              <w:jc w:val="both"/>
              <w:rPr>
                <w:rFonts w:cstheme="minorHAnsi"/>
              </w:rPr>
            </w:pPr>
            <w:r w:rsidRPr="00D86643">
              <w:rPr>
                <w:rFonts w:cstheme="minorHAnsi"/>
              </w:rPr>
              <w:t>Khentee*</w:t>
            </w:r>
          </w:p>
        </w:tc>
        <w:tc>
          <w:tcPr>
            <w:tcW w:w="2551" w:type="dxa"/>
            <w:tcBorders>
              <w:bottom w:val="single" w:sz="4" w:space="0" w:color="auto"/>
            </w:tcBorders>
            <w:shd w:val="clear" w:color="auto" w:fill="auto"/>
          </w:tcPr>
          <w:p w14:paraId="2451F3F7" w14:textId="77777777" w:rsidR="00655CAC" w:rsidRPr="00D86643" w:rsidRDefault="00655CAC" w:rsidP="00BA2760">
            <w:pPr>
              <w:spacing w:after="0" w:line="240" w:lineRule="auto"/>
              <w:jc w:val="both"/>
              <w:rPr>
                <w:rFonts w:cstheme="minorHAnsi"/>
              </w:rPr>
            </w:pPr>
            <w:r w:rsidRPr="00D86643">
              <w:rPr>
                <w:rFonts w:cstheme="minorHAnsi"/>
              </w:rPr>
              <w:t>13</w:t>
            </w:r>
          </w:p>
        </w:tc>
        <w:tc>
          <w:tcPr>
            <w:tcW w:w="3544" w:type="dxa"/>
            <w:tcBorders>
              <w:bottom w:val="single" w:sz="4" w:space="0" w:color="auto"/>
            </w:tcBorders>
            <w:shd w:val="clear" w:color="auto" w:fill="auto"/>
          </w:tcPr>
          <w:p w14:paraId="77091A27" w14:textId="77777777" w:rsidR="00655CAC" w:rsidRPr="00D86643" w:rsidRDefault="00655CAC" w:rsidP="00BA2760">
            <w:pPr>
              <w:spacing w:after="0" w:line="240" w:lineRule="auto"/>
              <w:jc w:val="both"/>
              <w:rPr>
                <w:rFonts w:cstheme="minorHAnsi"/>
              </w:rPr>
            </w:pPr>
            <w:r w:rsidRPr="00D86643">
              <w:rPr>
                <w:rFonts w:cstheme="minorHAnsi"/>
              </w:rPr>
              <w:t>23</w:t>
            </w:r>
          </w:p>
        </w:tc>
      </w:tr>
    </w:tbl>
    <w:p w14:paraId="0544BF24" w14:textId="77777777" w:rsidR="00655CAC" w:rsidRPr="00D86643" w:rsidRDefault="00655CAC" w:rsidP="00BA2760">
      <w:pPr>
        <w:spacing w:after="0" w:line="240" w:lineRule="auto"/>
        <w:jc w:val="both"/>
        <w:rPr>
          <w:rFonts w:cstheme="minorHAnsi"/>
        </w:rPr>
      </w:pPr>
    </w:p>
    <w:p w14:paraId="02CF2474" w14:textId="77777777" w:rsidR="00655CAC" w:rsidRPr="00D86643" w:rsidRDefault="00655CAC" w:rsidP="00BA2760">
      <w:pPr>
        <w:spacing w:after="0" w:line="240" w:lineRule="auto"/>
        <w:jc w:val="both"/>
        <w:rPr>
          <w:rFonts w:cstheme="minorHAnsi"/>
        </w:rPr>
      </w:pPr>
    </w:p>
    <w:p w14:paraId="08B43424" w14:textId="77690F0B" w:rsidR="00171051" w:rsidRPr="00D86643" w:rsidRDefault="00171051" w:rsidP="00F73503">
      <w:pPr>
        <w:jc w:val="both"/>
        <w:rPr>
          <w:rFonts w:cstheme="minorHAnsi"/>
        </w:rPr>
      </w:pPr>
      <w:r w:rsidRPr="00D86643">
        <w:t xml:space="preserve">Before bidding of the last mile connectivity roads, an in-field investigation to the roads including biodiversity investigation and heritage survey will be conducted. </w:t>
      </w:r>
      <w:r w:rsidR="00193DF6" w:rsidRPr="00D86643">
        <w:t>A biodiversity management plan (BMP) may be necessary to be prepared depending on the potential adverse impacts to biodiversity identified during the biodiversity investigation and will be integrated into the ESMP(s) for the last mile roads.  Mitigation measures including changing the route of the last-mile roads, if necessary, will be proposed in the ESMP(s) for the last-mile roads to mitigate the adverse impacts to heritage sites or biodiversity if the survey identifies any heritage sites and their protection areas and areas with high biodiversity values on the last mile roads financed by World Bank.</w:t>
      </w:r>
    </w:p>
    <w:p w14:paraId="3D87BBE8" w14:textId="7346B2BC" w:rsidR="00056CF4" w:rsidRPr="00D86643" w:rsidRDefault="00655CAC" w:rsidP="3475172E">
      <w:pPr>
        <w:pStyle w:val="Heading2"/>
        <w:jc w:val="both"/>
        <w:rPr>
          <w:rFonts w:asciiTheme="minorHAnsi" w:hAnsiTheme="minorHAnsi" w:cstheme="minorBidi"/>
          <w:color w:val="auto"/>
        </w:rPr>
      </w:pPr>
      <w:bookmarkStart w:id="16" w:name="_Toc574151053"/>
      <w:r w:rsidRPr="00D86643">
        <w:rPr>
          <w:rFonts w:asciiTheme="minorHAnsi" w:hAnsiTheme="minorHAnsi" w:cstheme="minorBidi"/>
          <w:color w:val="auto"/>
        </w:rPr>
        <w:t>Current Environmental Conditions and Major Problems</w:t>
      </w:r>
      <w:bookmarkEnd w:id="16"/>
      <w:r w:rsidRPr="00D86643">
        <w:rPr>
          <w:rFonts w:asciiTheme="minorHAnsi" w:hAnsiTheme="minorHAnsi" w:cstheme="minorBidi"/>
          <w:color w:val="auto"/>
        </w:rPr>
        <w:t xml:space="preserve"> </w:t>
      </w:r>
    </w:p>
    <w:p w14:paraId="6D290C94" w14:textId="4F7B0550" w:rsidR="00655CAC" w:rsidRPr="00D86643" w:rsidRDefault="00655CAC" w:rsidP="00BA2760">
      <w:pPr>
        <w:jc w:val="both"/>
        <w:rPr>
          <w:rFonts w:cstheme="minorHAnsi"/>
          <w:b/>
          <w:bCs/>
        </w:rPr>
      </w:pPr>
      <w:r w:rsidRPr="00D86643">
        <w:rPr>
          <w:rFonts w:cstheme="minorHAnsi"/>
          <w:b/>
          <w:bCs/>
        </w:rPr>
        <w:t>Climate condition</w:t>
      </w:r>
    </w:p>
    <w:p w14:paraId="5AD47FC7" w14:textId="77777777" w:rsidR="00655CAC" w:rsidRPr="00D86643" w:rsidRDefault="00655CAC" w:rsidP="00BA2760">
      <w:pPr>
        <w:jc w:val="both"/>
        <w:rPr>
          <w:rFonts w:cstheme="minorHAnsi"/>
          <w:b/>
          <w:bCs/>
        </w:rPr>
      </w:pPr>
      <w:r w:rsidRPr="00D86643">
        <w:rPr>
          <w:rFonts w:cstheme="minorHAnsi"/>
          <w:b/>
          <w:bCs/>
        </w:rPr>
        <w:tab/>
        <w:t xml:space="preserve">Ozone </w:t>
      </w:r>
    </w:p>
    <w:p w14:paraId="2536D26E" w14:textId="77777777" w:rsidR="00655CAC" w:rsidRPr="00D86643" w:rsidRDefault="00655CAC" w:rsidP="00BA2760">
      <w:pPr>
        <w:jc w:val="both"/>
        <w:rPr>
          <w:rFonts w:cstheme="minorHAnsi"/>
        </w:rPr>
      </w:pPr>
      <w:r w:rsidRPr="00D86643">
        <w:rPr>
          <w:rFonts w:cstheme="minorHAnsi"/>
        </w:rPr>
        <w:t xml:space="preserve">Mongolia has signed the Vienna Convention for the protection of the Ozone Layer in 1996 and Montreal Protocol (regulating substances that deplete the ozone layer) in 1996. In 1999 the Government Resolution No. 129 approved and implementing the National Program for the Protection of the Ozone Layer. Some of the chemicals used today are associated with strong greenhouse gases, reducing global warming, and mitigating climate change efforts. Therefore, eliminating the use of ozone and global warming hydrochlorofluorocarbons (HCFCs) by 2030, and to reducing the use of hydrofluorocarbons (HFCs) by 80% from baseline by 2045 is embedded in the national plans. </w:t>
      </w:r>
    </w:p>
    <w:p w14:paraId="43339755" w14:textId="77777777" w:rsidR="00655CAC" w:rsidRPr="00D86643" w:rsidRDefault="00655CAC" w:rsidP="00BA2760">
      <w:pPr>
        <w:jc w:val="both"/>
        <w:rPr>
          <w:rFonts w:cstheme="minorHAnsi"/>
        </w:rPr>
      </w:pPr>
      <w:r w:rsidRPr="00D86643">
        <w:rPr>
          <w:rFonts w:cstheme="minorHAnsi"/>
        </w:rPr>
        <w:t>Mongolia's commitment to reduce imports and use of the ozone layer and global warming GHFN / HCFC by 2030, Mongolia's implementation in Figure 1, and ozone depletion (ODP), the impact on climate change, or total CO2 The eq-tn (GWP) is calculated and shown in Table 1.</w:t>
      </w:r>
    </w:p>
    <w:p w14:paraId="2D417BC3" w14:textId="3E4822F9" w:rsidR="00655CAC" w:rsidRPr="00D86643" w:rsidRDefault="00655CAC" w:rsidP="00BA2760">
      <w:pPr>
        <w:spacing w:after="0" w:line="240" w:lineRule="auto"/>
        <w:jc w:val="both"/>
        <w:rPr>
          <w:rFonts w:eastAsia="Times New Roman" w:cstheme="minorHAnsi"/>
          <w:sz w:val="24"/>
          <w:szCs w:val="24"/>
        </w:rPr>
      </w:pPr>
    </w:p>
    <w:p w14:paraId="052EC1AD" w14:textId="7E49C791" w:rsidR="00F37CEC" w:rsidRPr="00D86643" w:rsidRDefault="6868C8E3" w:rsidP="00D86643">
      <w:pPr>
        <w:pStyle w:val="Caption"/>
        <w:keepNext/>
        <w:jc w:val="both"/>
        <w:rPr>
          <w:color w:val="auto"/>
        </w:rPr>
      </w:pPr>
      <w:bookmarkStart w:id="17" w:name="_Toc138173866"/>
      <w:r w:rsidRPr="00D86643">
        <w:rPr>
          <w:color w:val="auto"/>
        </w:rPr>
        <w:lastRenderedPageBreak/>
        <w:t xml:space="preserve">Table </w:t>
      </w:r>
      <w:r w:rsidR="00F37CEC" w:rsidRPr="00D86643">
        <w:rPr>
          <w:color w:val="auto"/>
        </w:rPr>
        <w:fldChar w:fldCharType="begin"/>
      </w:r>
      <w:r w:rsidR="00F37CEC" w:rsidRPr="00D86643">
        <w:rPr>
          <w:color w:val="auto"/>
        </w:rPr>
        <w:instrText>SEQ Table \* ARABIC</w:instrText>
      </w:r>
      <w:r w:rsidR="00F37CEC" w:rsidRPr="00D86643">
        <w:rPr>
          <w:color w:val="auto"/>
        </w:rPr>
        <w:fldChar w:fldCharType="separate"/>
      </w:r>
      <w:r w:rsidR="7BF7BFD2" w:rsidRPr="00D86643">
        <w:rPr>
          <w:noProof/>
          <w:color w:val="auto"/>
        </w:rPr>
        <w:t>4</w:t>
      </w:r>
      <w:r w:rsidR="00F37CEC" w:rsidRPr="00D86643">
        <w:rPr>
          <w:color w:val="auto"/>
        </w:rPr>
        <w:fldChar w:fldCharType="end"/>
      </w:r>
      <w:r w:rsidRPr="00D86643">
        <w:rPr>
          <w:color w:val="auto"/>
        </w:rPr>
        <w:t xml:space="preserve"> Ozone depleting substances (HCFC-22) import, 2015-2020</w:t>
      </w:r>
      <w:r w:rsidR="00F37CEC" w:rsidRPr="00D86643">
        <w:rPr>
          <w:rStyle w:val="FootnoteReference"/>
          <w:color w:val="auto"/>
        </w:rPr>
        <w:footnoteReference w:id="5"/>
      </w:r>
      <w:bookmarkEnd w:id="17"/>
    </w:p>
    <w:tbl>
      <w:tblPr>
        <w:tblW w:w="0" w:type="auto"/>
        <w:jc w:val="center"/>
        <w:tblCellMar>
          <w:top w:w="15" w:type="dxa"/>
          <w:left w:w="15" w:type="dxa"/>
          <w:bottom w:w="15" w:type="dxa"/>
          <w:right w:w="15" w:type="dxa"/>
        </w:tblCellMar>
        <w:tblLook w:val="04A0" w:firstRow="1" w:lastRow="0" w:firstColumn="1" w:lastColumn="0" w:noHBand="0" w:noVBand="1"/>
      </w:tblPr>
      <w:tblGrid>
        <w:gridCol w:w="1063"/>
        <w:gridCol w:w="686"/>
        <w:gridCol w:w="636"/>
        <w:gridCol w:w="686"/>
        <w:gridCol w:w="686"/>
        <w:gridCol w:w="686"/>
        <w:gridCol w:w="636"/>
        <w:gridCol w:w="1095"/>
        <w:gridCol w:w="1040"/>
      </w:tblGrid>
      <w:tr w:rsidR="00D86643" w:rsidRPr="00D86643" w14:paraId="132DFA99" w14:textId="77777777" w:rsidTr="0099235C">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435A030"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Substance</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84F1BB1"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Substance in tonnes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DE62F5D"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Total GWP </w:t>
            </w:r>
          </w:p>
          <w:p w14:paraId="32B3E95D"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(tonnes)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B0C61E3"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Total</w:t>
            </w:r>
          </w:p>
          <w:p w14:paraId="651417C8"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HCFCs</w:t>
            </w:r>
          </w:p>
          <w:p w14:paraId="4EE13716"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(CO</w:t>
            </w:r>
            <w:r w:rsidRPr="00D86643">
              <w:rPr>
                <w:rFonts w:eastAsia="Times New Roman" w:cstheme="minorHAnsi"/>
                <w:sz w:val="12"/>
                <w:szCs w:val="12"/>
                <w:vertAlign w:val="subscript"/>
              </w:rPr>
              <w:t>2</w:t>
            </w:r>
          </w:p>
          <w:p w14:paraId="310B2242"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eq-tn)</w:t>
            </w:r>
          </w:p>
        </w:tc>
      </w:tr>
      <w:tr w:rsidR="00D86643" w:rsidRPr="00D86643" w14:paraId="51512A5E" w14:textId="77777777" w:rsidTr="0099235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37108" w14:textId="77777777" w:rsidR="00655CAC" w:rsidRPr="00D86643" w:rsidRDefault="00655CAC" w:rsidP="00BA2760">
            <w:pPr>
              <w:spacing w:after="0" w:line="240" w:lineRule="auto"/>
              <w:jc w:val="both"/>
              <w:rPr>
                <w:rFonts w:eastAsia="Times New Roman" w:cs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7443B9D"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FAFCB9B"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622BD6B"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DC98FFB"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8A56F6A"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DB0309E"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 xml:space="preserve">2020 </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5E195" w14:textId="77777777" w:rsidR="00655CAC" w:rsidRPr="00D86643" w:rsidRDefault="00655CAC" w:rsidP="00BA2760">
            <w:pPr>
              <w:spacing w:after="0" w:line="240" w:lineRule="auto"/>
              <w:jc w:val="both"/>
              <w:rPr>
                <w:rFonts w:eastAsia="Times New Roman" w:cstheme="minorHAnsi"/>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BF636" w14:textId="77777777" w:rsidR="00655CAC" w:rsidRPr="00D86643" w:rsidRDefault="00655CAC" w:rsidP="00BA2760">
            <w:pPr>
              <w:spacing w:after="0" w:line="240" w:lineRule="auto"/>
              <w:jc w:val="both"/>
              <w:rPr>
                <w:rFonts w:eastAsia="Times New Roman" w:cstheme="minorHAnsi"/>
                <w:sz w:val="24"/>
                <w:szCs w:val="24"/>
              </w:rPr>
            </w:pPr>
          </w:p>
        </w:tc>
      </w:tr>
      <w:tr w:rsidR="00D86643" w:rsidRPr="00D86643" w14:paraId="6997D6C8" w14:textId="77777777" w:rsidTr="0099235C">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1D32D31"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HCFC-22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D7990DD"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11.43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BB71C85"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8.18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ACDD091"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10.71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4C711A3"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12.61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3FC4E37"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13.38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1517011"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0.44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C451F14"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3.12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62C6397A"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102,717.5</w:t>
            </w:r>
          </w:p>
        </w:tc>
      </w:tr>
      <w:tr w:rsidR="00D86643" w:rsidRPr="00D86643" w14:paraId="5F88019C" w14:textId="77777777" w:rsidTr="0099235C">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117B238"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Total</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51CAF9E" w14:textId="77777777" w:rsidR="00655CAC" w:rsidRPr="00D86643" w:rsidRDefault="00655CAC" w:rsidP="00BA2760">
            <w:pPr>
              <w:spacing w:after="0" w:line="240" w:lineRule="auto"/>
              <w:jc w:val="both"/>
              <w:rPr>
                <w:rFonts w:eastAsia="Times New Roman" w:cstheme="minorHAnsi"/>
                <w:sz w:val="24"/>
                <w:szCs w:val="24"/>
              </w:rPr>
            </w:pPr>
            <w:r w:rsidRPr="00D86643">
              <w:rPr>
                <w:rFonts w:eastAsia="Times New Roman" w:cstheme="minorHAnsi"/>
                <w:sz w:val="20"/>
                <w:szCs w:val="20"/>
              </w:rPr>
              <w:t>56.75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9E664" w14:textId="77777777" w:rsidR="00655CAC" w:rsidRPr="00D86643" w:rsidRDefault="00655CAC" w:rsidP="00BA2760">
            <w:pPr>
              <w:spacing w:after="0" w:line="240" w:lineRule="auto"/>
              <w:jc w:val="both"/>
              <w:rPr>
                <w:rFonts w:eastAsia="Times New Roman" w:cstheme="minorHAnsi"/>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84CD3" w14:textId="77777777" w:rsidR="00655CAC" w:rsidRPr="00D86643" w:rsidRDefault="00655CAC" w:rsidP="00BA2760">
            <w:pPr>
              <w:spacing w:after="0" w:line="240" w:lineRule="auto"/>
              <w:jc w:val="both"/>
              <w:rPr>
                <w:rFonts w:eastAsia="Times New Roman" w:cstheme="minorHAnsi"/>
                <w:sz w:val="24"/>
                <w:szCs w:val="24"/>
              </w:rPr>
            </w:pPr>
          </w:p>
        </w:tc>
      </w:tr>
    </w:tbl>
    <w:p w14:paraId="7AD1CE16" w14:textId="77777777" w:rsidR="00655CAC" w:rsidRPr="00D86643" w:rsidRDefault="00655CAC" w:rsidP="00BA2760">
      <w:pPr>
        <w:ind w:firstLine="720"/>
        <w:jc w:val="both"/>
        <w:rPr>
          <w:rFonts w:cstheme="minorHAnsi"/>
          <w:b/>
          <w:bCs/>
        </w:rPr>
      </w:pPr>
      <w:r w:rsidRPr="00D86643">
        <w:rPr>
          <w:rFonts w:cstheme="minorHAnsi"/>
          <w:b/>
          <w:bCs/>
        </w:rPr>
        <w:t>Climate change</w:t>
      </w:r>
    </w:p>
    <w:p w14:paraId="1025B927" w14:textId="77777777" w:rsidR="00890067" w:rsidRPr="00D86643" w:rsidRDefault="00655CAC" w:rsidP="00890067">
      <w:pPr>
        <w:spacing w:after="120" w:line="276" w:lineRule="auto"/>
        <w:jc w:val="both"/>
        <w:rPr>
          <w:rFonts w:ascii="Calibri" w:hAnsi="Calibri" w:cs="Calibri"/>
          <w:noProof/>
          <w:lang w:val="mn-MN"/>
        </w:rPr>
      </w:pPr>
      <w:r w:rsidRPr="00D86643">
        <w:rPr>
          <w:rFonts w:cstheme="minorHAnsi"/>
          <w:b/>
          <w:bCs/>
        </w:rPr>
        <w:tab/>
      </w:r>
      <w:r w:rsidRPr="00D86643">
        <w:rPr>
          <w:rFonts w:cstheme="minorHAnsi"/>
          <w:b/>
          <w:bCs/>
        </w:rPr>
        <w:tab/>
      </w:r>
      <w:r w:rsidR="00890067" w:rsidRPr="00D86643">
        <w:rPr>
          <w:rFonts w:ascii="Calibri" w:hAnsi="Calibri" w:cs="Calibri"/>
          <w:noProof/>
          <w:lang w:val="mn-MN"/>
        </w:rPr>
        <w:t>According to the GHG monitoring station located in Erdene soum of Dornogovi aimag, the average concentration of greenhouse gases in Mongolia is constantly increasing.</w:t>
      </w:r>
    </w:p>
    <w:p w14:paraId="123CBB1A" w14:textId="1015010D" w:rsidR="00890067" w:rsidRPr="00D86643" w:rsidRDefault="00890067" w:rsidP="00890067">
      <w:pPr>
        <w:spacing w:after="120" w:line="276" w:lineRule="auto"/>
        <w:jc w:val="both"/>
        <w:rPr>
          <w:rFonts w:ascii="Calibri" w:hAnsi="Calibri" w:cs="Calibri"/>
          <w:noProof/>
          <w:lang w:val="mn-MN"/>
        </w:rPr>
      </w:pPr>
      <w:r w:rsidRPr="00D86643">
        <w:rPr>
          <w:rFonts w:ascii="Calibri" w:hAnsi="Calibri" w:cs="Calibri"/>
          <w:noProof/>
          <w:lang w:val="mn-MN"/>
        </w:rPr>
        <w:t xml:space="preserve">Carbon dioxide content increased from 354.6 ppm to 413.3 ppm over a 28-year period (1992-2020), increasing 58.8 ppm or 16.5% compared to the long-term average (Figure </w:t>
      </w:r>
      <w:r w:rsidR="00F37CEC" w:rsidRPr="00D86643">
        <w:rPr>
          <w:rFonts w:ascii="Calibri" w:hAnsi="Calibri" w:cs="Calibri"/>
          <w:noProof/>
        </w:rPr>
        <w:t>3</w:t>
      </w:r>
      <w:r w:rsidRPr="00D86643">
        <w:rPr>
          <w:rFonts w:ascii="Calibri" w:hAnsi="Calibri" w:cs="Calibri"/>
          <w:noProof/>
          <w:lang w:val="mn-MN"/>
        </w:rPr>
        <w:t xml:space="preserve">). The average concentration in 2020 was 413.3 ppm, and in 2019 it was 412.3 ppm. The average annual concentration of methane (CH4) in the air increased by 8.8% </w:t>
      </w:r>
      <w:r w:rsidRPr="00D86643">
        <w:rPr>
          <w:rFonts w:ascii="Calibri" w:hAnsi="Calibri" w:cs="Calibri"/>
          <w:noProof/>
        </w:rPr>
        <w:t>from</w:t>
      </w:r>
      <w:r w:rsidRPr="00D86643">
        <w:rPr>
          <w:rFonts w:ascii="Calibri" w:hAnsi="Calibri" w:cs="Calibri"/>
          <w:noProof/>
          <w:lang w:val="mn-MN"/>
        </w:rPr>
        <w:t>180</w:t>
      </w:r>
      <w:r w:rsidRPr="00D86643">
        <w:rPr>
          <w:rFonts w:ascii="Calibri" w:hAnsi="Calibri" w:cs="Calibri"/>
          <w:noProof/>
        </w:rPr>
        <w:t xml:space="preserve">8 </w:t>
      </w:r>
      <w:r w:rsidRPr="00D86643">
        <w:rPr>
          <w:rFonts w:ascii="Calibri" w:hAnsi="Calibri" w:cs="Calibri"/>
          <w:noProof/>
          <w:lang w:val="mn-MN"/>
        </w:rPr>
        <w:t xml:space="preserve">ppbv </w:t>
      </w:r>
      <w:r w:rsidRPr="00D86643">
        <w:rPr>
          <w:rFonts w:ascii="Calibri" w:hAnsi="Calibri" w:cs="Calibri"/>
          <w:noProof/>
        </w:rPr>
        <w:t>to</w:t>
      </w:r>
      <w:r w:rsidRPr="00D86643">
        <w:rPr>
          <w:rFonts w:ascii="Calibri" w:hAnsi="Calibri" w:cs="Calibri"/>
          <w:noProof/>
          <w:lang w:val="mn-MN"/>
        </w:rPr>
        <w:t xml:space="preserve"> 1968 ppbv between 1992-2020.</w:t>
      </w:r>
    </w:p>
    <w:p w14:paraId="3EE2952F" w14:textId="77777777" w:rsidR="00890067" w:rsidRPr="00D86643" w:rsidRDefault="00890067" w:rsidP="00890067">
      <w:pPr>
        <w:spacing w:after="120" w:line="276" w:lineRule="auto"/>
        <w:jc w:val="both"/>
        <w:rPr>
          <w:rFonts w:ascii="Calibri" w:hAnsi="Calibri" w:cs="Calibri"/>
          <w:noProof/>
        </w:rPr>
      </w:pPr>
    </w:p>
    <w:p w14:paraId="657246F0" w14:textId="77777777" w:rsidR="00F37CEC" w:rsidRPr="00D86643" w:rsidRDefault="00890067" w:rsidP="00D86643">
      <w:pPr>
        <w:keepNext/>
        <w:spacing w:after="120" w:line="276" w:lineRule="auto"/>
        <w:jc w:val="both"/>
      </w:pPr>
      <w:r w:rsidRPr="00D86643">
        <w:rPr>
          <w:noProof/>
        </w:rPr>
        <w:drawing>
          <wp:inline distT="0" distB="0" distL="0" distR="0" wp14:anchorId="24B900F1" wp14:editId="60FE31A2">
            <wp:extent cx="3797300" cy="2399473"/>
            <wp:effectExtent l="0" t="0" r="0" b="127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97300" cy="2399473"/>
                    </a:xfrm>
                    <a:prstGeom prst="rect">
                      <a:avLst/>
                    </a:prstGeom>
                  </pic:spPr>
                </pic:pic>
              </a:graphicData>
            </a:graphic>
          </wp:inline>
        </w:drawing>
      </w:r>
    </w:p>
    <w:p w14:paraId="15820385" w14:textId="02E772B4" w:rsidR="00890067" w:rsidRPr="00D86643" w:rsidRDefault="00F37CEC" w:rsidP="00D86643">
      <w:pPr>
        <w:pStyle w:val="Caption"/>
        <w:jc w:val="both"/>
        <w:rPr>
          <w:rFonts w:ascii="Arial" w:hAnsi="Arial" w:cs="Arial"/>
          <w:noProof/>
          <w:color w:val="auto"/>
          <w:lang w:val="mn-MN"/>
        </w:rPr>
      </w:pPr>
      <w:bookmarkStart w:id="18" w:name="_Toc138173833"/>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3</w:t>
      </w:r>
      <w:r w:rsidRPr="00D86643">
        <w:rPr>
          <w:color w:val="auto"/>
        </w:rPr>
        <w:fldChar w:fldCharType="end"/>
      </w:r>
      <w:r w:rsidRPr="00D86643">
        <w:rPr>
          <w:color w:val="auto"/>
        </w:rPr>
        <w:t xml:space="preserve"> Concentration of carbon dioxide in the air (CO2)</w:t>
      </w:r>
      <w:bookmarkEnd w:id="18"/>
    </w:p>
    <w:p w14:paraId="37CDB7D2" w14:textId="7EC99BBD" w:rsidR="00890067" w:rsidRPr="00D86643" w:rsidRDefault="00890067" w:rsidP="00D86643">
      <w:pPr>
        <w:spacing w:after="0" w:line="240" w:lineRule="auto"/>
        <w:jc w:val="both"/>
        <w:rPr>
          <w:rFonts w:eastAsia="Times New Roman"/>
          <w:sz w:val="20"/>
          <w:szCs w:val="20"/>
        </w:rPr>
      </w:pPr>
    </w:p>
    <w:p w14:paraId="6A11B719" w14:textId="77777777" w:rsidR="00890067" w:rsidRPr="00D86643" w:rsidRDefault="00890067" w:rsidP="00D86643">
      <w:pPr>
        <w:spacing w:after="0" w:line="240" w:lineRule="auto"/>
        <w:jc w:val="both"/>
        <w:rPr>
          <w:rFonts w:eastAsia="Times New Roman"/>
          <w:sz w:val="20"/>
          <w:szCs w:val="20"/>
        </w:rPr>
      </w:pPr>
    </w:p>
    <w:p w14:paraId="44AA22AF" w14:textId="17688E29" w:rsidR="00890067" w:rsidRPr="00D86643" w:rsidRDefault="00890067" w:rsidP="00890067">
      <w:pPr>
        <w:pStyle w:val="NoSpacing"/>
        <w:jc w:val="both"/>
        <w:rPr>
          <w:rFonts w:ascii="Arial" w:eastAsia="Times New Roman" w:hAnsi="Arial" w:cs="Arial"/>
          <w:i/>
          <w:iCs/>
          <w:sz w:val="18"/>
          <w:szCs w:val="18"/>
        </w:rPr>
      </w:pPr>
      <w:r w:rsidRPr="00D86643">
        <w:t xml:space="preserve">According to continuous observations of 44 meteorological stations in Mongolia between 1940 and 2020, the average annual surface air temperature has warmed since 1988, reaching 2.4 ° C / 80 years (p &lt;0.05 or statistically significant). (Figure </w:t>
      </w:r>
      <w:r w:rsidR="00F37CEC" w:rsidRPr="00D86643">
        <w:t>4</w:t>
      </w:r>
      <w:r w:rsidRPr="00D86643">
        <w:t>).</w:t>
      </w:r>
    </w:p>
    <w:p w14:paraId="0AE27178" w14:textId="77777777" w:rsidR="00F37CEC" w:rsidRPr="00D86643" w:rsidRDefault="00890067" w:rsidP="00D86643">
      <w:pPr>
        <w:keepNext/>
        <w:spacing w:after="120" w:line="276" w:lineRule="auto"/>
        <w:jc w:val="both"/>
      </w:pPr>
      <w:r w:rsidRPr="00D86643">
        <w:rPr>
          <w:noProof/>
        </w:rPr>
        <w:lastRenderedPageBreak/>
        <w:drawing>
          <wp:inline distT="0" distB="0" distL="0" distR="0" wp14:anchorId="25AEE41B" wp14:editId="4171965B">
            <wp:extent cx="5838093" cy="1941484"/>
            <wp:effectExtent l="0" t="0" r="0" b="1905"/>
            <wp:docPr id="30" name="Picture 3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with medium confidence"/>
                    <pic:cNvPicPr/>
                  </pic:nvPicPr>
                  <pic:blipFill rotWithShape="1">
                    <a:blip r:embed="rId42"/>
                    <a:srcRect t="33723" b="33022"/>
                    <a:stretch/>
                  </pic:blipFill>
                  <pic:spPr bwMode="auto">
                    <a:xfrm>
                      <a:off x="0" y="0"/>
                      <a:ext cx="5952085" cy="1979393"/>
                    </a:xfrm>
                    <a:prstGeom prst="rect">
                      <a:avLst/>
                    </a:prstGeom>
                    <a:ln>
                      <a:noFill/>
                    </a:ln>
                    <a:extLst>
                      <a:ext uri="{53640926-AAD7-44D8-BBD7-CCE9431645EC}">
                        <a14:shadowObscured xmlns:a14="http://schemas.microsoft.com/office/drawing/2010/main"/>
                      </a:ext>
                    </a:extLst>
                  </pic:spPr>
                </pic:pic>
              </a:graphicData>
            </a:graphic>
          </wp:inline>
        </w:drawing>
      </w:r>
    </w:p>
    <w:p w14:paraId="4E015CEE" w14:textId="30AC0CEA" w:rsidR="00890067" w:rsidRPr="00D86643" w:rsidRDefault="00F37CEC" w:rsidP="00D86643">
      <w:pPr>
        <w:pStyle w:val="Caption"/>
        <w:jc w:val="both"/>
        <w:rPr>
          <w:rFonts w:ascii="Arial" w:hAnsi="Arial" w:cs="Arial"/>
          <w:noProof/>
          <w:color w:val="auto"/>
          <w:lang w:val="mn-MN"/>
        </w:rPr>
      </w:pPr>
      <w:bookmarkStart w:id="19" w:name="_Toc138173834"/>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4</w:t>
      </w:r>
      <w:r w:rsidRPr="00D86643">
        <w:rPr>
          <w:color w:val="auto"/>
        </w:rPr>
        <w:fldChar w:fldCharType="end"/>
      </w:r>
      <w:r w:rsidRPr="00D86643">
        <w:rPr>
          <w:color w:val="auto"/>
        </w:rPr>
        <w:t xml:space="preserve"> Deviation from the average annual air temperature AAT (1981-2010 average AAT)</w:t>
      </w:r>
      <w:bookmarkEnd w:id="19"/>
    </w:p>
    <w:p w14:paraId="124DB728" w14:textId="77777777" w:rsidR="00890067" w:rsidRPr="00D86643" w:rsidRDefault="00890067" w:rsidP="00890067">
      <w:pPr>
        <w:spacing w:after="0" w:line="240" w:lineRule="auto"/>
        <w:jc w:val="both"/>
        <w:textAlignment w:val="baseline"/>
        <w:rPr>
          <w:rFonts w:ascii="Calibri" w:eastAsia="Times New Roman" w:hAnsi="Calibri" w:cs="Calibri"/>
          <w:b/>
          <w:bCs/>
        </w:rPr>
      </w:pPr>
    </w:p>
    <w:p w14:paraId="4A784210" w14:textId="77777777" w:rsidR="00890067" w:rsidRPr="00D86643" w:rsidRDefault="00890067" w:rsidP="00890067">
      <w:pPr>
        <w:pStyle w:val="NoSpacing"/>
        <w:jc w:val="both"/>
      </w:pPr>
      <w:r w:rsidRPr="00D86643">
        <w:t>During the winter season, three large diesel power plants in Ulaanbaatar release 4.5 million cubic meters of gaseous pollutants, 4.14 tonnes of particulate matter, and 6.76 kilograms of carbon monoxide into the air every hour. The energy sector accounts for around 64% of Mongolia's greenhouse gas emissions. More than 250 steam boilers burn over 400,000 tonnes of coal every year. Gers and wooden houses with manual heating (in which 48% of the city population lives), use over 200,000 tons of coal and more than 160,000 cubic meters of fuel wood each year. For the cold seasons, the atmospheric content of carbon monoxide exceeds the permissible norm by 2-4 times.</w:t>
      </w:r>
    </w:p>
    <w:p w14:paraId="028B3310" w14:textId="77777777" w:rsidR="00890067" w:rsidRPr="00D86643" w:rsidRDefault="00890067" w:rsidP="00890067">
      <w:pPr>
        <w:pStyle w:val="NoSpacing"/>
        <w:jc w:val="both"/>
      </w:pPr>
    </w:p>
    <w:p w14:paraId="5DDC2A83" w14:textId="1FB77B3E" w:rsidR="00655CAC" w:rsidRPr="00D86643" w:rsidRDefault="00890067" w:rsidP="00890067">
      <w:pPr>
        <w:pStyle w:val="NoSpacing"/>
        <w:jc w:val="both"/>
      </w:pPr>
      <w:r w:rsidRPr="00D86643">
        <w:t>Air quality is a significant environmental problem in big cities and aimag centers of Mongolia. Primary sources of air pollution thermal power plants, small and medium sized heating boilers, traditional Gers and wooden houses, and over 40,000 automobiles. Topography and meteorology exacerbated ambient air quality conditions in the country, and particularly in Ulaanbaatar. As a result, ambient pollutant concentrations often remained for days or weeks at a time to exceed Mongolian and other international ambient air quality standards. Burning of coal and woods in the households in urban cities has been identified as major sources of air pollution, which affects ambient air quality and human health.</w:t>
      </w:r>
    </w:p>
    <w:p w14:paraId="2E93624B" w14:textId="77777777" w:rsidR="00890067" w:rsidRPr="00D86643" w:rsidRDefault="00655CAC" w:rsidP="00BA2760">
      <w:pPr>
        <w:jc w:val="both"/>
        <w:rPr>
          <w:rFonts w:cstheme="minorHAnsi"/>
          <w:b/>
          <w:bCs/>
        </w:rPr>
      </w:pPr>
      <w:r w:rsidRPr="00D86643">
        <w:rPr>
          <w:rFonts w:cstheme="minorHAnsi"/>
          <w:b/>
          <w:bCs/>
        </w:rPr>
        <w:tab/>
      </w:r>
    </w:p>
    <w:p w14:paraId="5AC5F9BC" w14:textId="5EC45F93" w:rsidR="00655CAC" w:rsidRPr="00D86643" w:rsidRDefault="00655CAC" w:rsidP="00BA2760">
      <w:pPr>
        <w:jc w:val="both"/>
        <w:rPr>
          <w:rFonts w:cstheme="minorHAnsi"/>
          <w:b/>
          <w:bCs/>
        </w:rPr>
      </w:pPr>
      <w:r w:rsidRPr="00D86643">
        <w:rPr>
          <w:rFonts w:cstheme="minorHAnsi"/>
          <w:b/>
          <w:bCs/>
        </w:rPr>
        <w:t xml:space="preserve">Weather </w:t>
      </w:r>
      <w:r w:rsidR="00890067" w:rsidRPr="00D86643">
        <w:rPr>
          <w:rFonts w:cstheme="minorHAnsi"/>
          <w:b/>
          <w:bCs/>
        </w:rPr>
        <w:t xml:space="preserve">and </w:t>
      </w:r>
      <w:r w:rsidRPr="00D86643">
        <w:rPr>
          <w:rFonts w:cstheme="minorHAnsi"/>
          <w:b/>
          <w:bCs/>
        </w:rPr>
        <w:t>Natural Disaster</w:t>
      </w:r>
    </w:p>
    <w:p w14:paraId="236C9FDC" w14:textId="70CFF395" w:rsidR="00890067" w:rsidRPr="00D86643" w:rsidRDefault="00890067" w:rsidP="00890067">
      <w:pPr>
        <w:pStyle w:val="NoSpacing"/>
        <w:jc w:val="both"/>
      </w:pPr>
      <w:r w:rsidRPr="00D86643">
        <w:t xml:space="preserve">In the context of rapid global climate change, the frequency of weather disasters and catastrophes is increasing, and the damage is likely to increase. More than ten types of weather phenomena cause significant damage to the country's society and economy, and according to socio-economic risks, drought, dzud, forest and steppe fires, snowstorms, flash floods, and extreme cold are among the significant disasters. </w:t>
      </w:r>
      <w:r w:rsidR="009B7CF0" w:rsidRPr="00D86643">
        <w:t>Table 5</w:t>
      </w:r>
      <w:r w:rsidRPr="00D86643">
        <w:t xml:space="preserve"> shows the recurrence of weather-related disasters in Mongolia from 1989-2019.</w:t>
      </w:r>
    </w:p>
    <w:p w14:paraId="661F175B" w14:textId="0F1540A8" w:rsidR="009B7CF0" w:rsidRPr="00D86643" w:rsidRDefault="009B7CF0" w:rsidP="00D86643">
      <w:pPr>
        <w:pStyle w:val="Caption"/>
        <w:keepNext/>
        <w:jc w:val="both"/>
        <w:rPr>
          <w:color w:val="auto"/>
        </w:rPr>
      </w:pPr>
      <w:bookmarkStart w:id="20" w:name="_Toc138173867"/>
      <w:r w:rsidRPr="00D86643">
        <w:rPr>
          <w:color w:val="auto"/>
        </w:rPr>
        <w:lastRenderedPageBreak/>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Pr="00D86643">
        <w:rPr>
          <w:noProof/>
          <w:color w:val="auto"/>
        </w:rPr>
        <w:t>5</w:t>
      </w:r>
      <w:r w:rsidRPr="00D86643">
        <w:rPr>
          <w:color w:val="auto"/>
        </w:rPr>
        <w:fldChar w:fldCharType="end"/>
      </w:r>
      <w:r w:rsidRPr="00D86643">
        <w:rPr>
          <w:color w:val="auto"/>
        </w:rPr>
        <w:t xml:space="preserve"> Recurrence of weather disasters</w:t>
      </w:r>
      <w:bookmarkEnd w:id="20"/>
    </w:p>
    <w:p w14:paraId="193D8AE0" w14:textId="77777777" w:rsidR="00890067" w:rsidRPr="00D86643" w:rsidRDefault="00890067" w:rsidP="00D86643">
      <w:pPr>
        <w:spacing w:after="120"/>
        <w:contextualSpacing/>
        <w:jc w:val="both"/>
        <w:rPr>
          <w:rFonts w:ascii="Arial" w:hAnsi="Arial" w:cs="Arial"/>
          <w:lang w:val="mn-MN"/>
        </w:rPr>
      </w:pPr>
      <w:r w:rsidRPr="00D86643">
        <w:rPr>
          <w:noProof/>
        </w:rPr>
        <w:drawing>
          <wp:inline distT="0" distB="0" distL="0" distR="0" wp14:anchorId="2C818947" wp14:editId="007C26FD">
            <wp:extent cx="5534167" cy="2060812"/>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30B76A" w14:textId="77777777" w:rsidR="00890067" w:rsidRPr="00D86643" w:rsidRDefault="00890067" w:rsidP="00D86643">
      <w:pPr>
        <w:spacing w:after="0" w:line="240" w:lineRule="auto"/>
        <w:jc w:val="both"/>
        <w:rPr>
          <w:rFonts w:eastAsia="Times New Roman"/>
          <w:sz w:val="20"/>
          <w:szCs w:val="20"/>
        </w:rPr>
      </w:pPr>
    </w:p>
    <w:p w14:paraId="7DF920A4" w14:textId="77777777" w:rsidR="00890067" w:rsidRPr="00D86643" w:rsidRDefault="00890067" w:rsidP="00890067">
      <w:pPr>
        <w:pStyle w:val="NoSpacing"/>
        <w:jc w:val="both"/>
      </w:pPr>
      <w:r w:rsidRPr="00D86643">
        <w:t>In 2019, 78 dangerous weather events and 21 catastrophic events nationwide occurred, which killed 22 people, injured two people, killed 23,847 livestock, destroyed five roads and bridges, destroyed 233 gers, 226 fences, and damaged the roofs of 31 buildings. Twenty-seven power transmission lines fell, and 1,052 hectares of farmland were affected, causing 15 billion 139 million 945 thousand MNT of direct damage to the country and society. (NAMEM, 2021)</w:t>
      </w:r>
    </w:p>
    <w:p w14:paraId="59662A30" w14:textId="77777777" w:rsidR="00890067" w:rsidRPr="00D86643" w:rsidRDefault="00890067" w:rsidP="00890067">
      <w:pPr>
        <w:pStyle w:val="NoSpacing"/>
        <w:jc w:val="both"/>
      </w:pPr>
    </w:p>
    <w:p w14:paraId="3F6D61F5" w14:textId="77777777" w:rsidR="00890067" w:rsidRPr="00D86643" w:rsidRDefault="00890067" w:rsidP="00890067">
      <w:pPr>
        <w:pStyle w:val="NoSpacing"/>
        <w:jc w:val="both"/>
      </w:pPr>
      <w:r w:rsidRPr="00D86643">
        <w:t>In 2020, 90 weather disasters and 11 catastrophes nationwide were recorded, killing 15 people, injuring 14, killing 11,955 livestock, destroying seven roads and bridges, destroying 976 gers and fences, and tearing down the roofs of 17 buildings. Seven power poles fell, and 11,339 hectares of agricultural land were affected, causing 7 billion 625 million 187 thousand 426 MNT of direct damage to the country and society.</w:t>
      </w:r>
      <w:r w:rsidRPr="00D86643">
        <w:rPr>
          <w:lang w:val="mn-MN"/>
        </w:rPr>
        <w:t xml:space="preserve"> </w:t>
      </w:r>
      <w:r w:rsidRPr="00D86643">
        <w:t xml:space="preserve">Some of the critical natural disasters that occurred, damaging roads, are listed below. </w:t>
      </w:r>
    </w:p>
    <w:p w14:paraId="6253CAC5" w14:textId="77777777" w:rsidR="00890067" w:rsidRPr="00D86643" w:rsidRDefault="00890067" w:rsidP="00890067">
      <w:pPr>
        <w:pStyle w:val="NoSpacing"/>
        <w:jc w:val="both"/>
      </w:pPr>
    </w:p>
    <w:p w14:paraId="4396CE71" w14:textId="77777777" w:rsidR="00890067" w:rsidRPr="00D86643" w:rsidRDefault="00890067" w:rsidP="00890067">
      <w:pPr>
        <w:pStyle w:val="NoSpacing"/>
        <w:jc w:val="both"/>
      </w:pPr>
      <w:r w:rsidRPr="00D86643">
        <w:t>On June 15-16, 2019, heavy rains occurred in the central part of the country. Heavy rains fell in the western part of the central aimags on 14th and most areas on the 15th and 16th. 40.3-48.0 mm of rain fell at the station, and 0.1-39.8 mm fell in other areas. The torrential rains killed six people and flooded more than 30 homes. In addition, 110-113 km of the road from Bayankhangai soum of Tuv aimag to Lun soum was flooded, the paved road was damaged, and many vehicles were damaged.</w:t>
      </w:r>
    </w:p>
    <w:p w14:paraId="0B7AADF4" w14:textId="77777777" w:rsidR="00890067" w:rsidRPr="00D86643" w:rsidRDefault="00890067" w:rsidP="00890067">
      <w:pPr>
        <w:pStyle w:val="NoSpacing"/>
        <w:jc w:val="both"/>
      </w:pPr>
    </w:p>
    <w:p w14:paraId="7C702881" w14:textId="77777777" w:rsidR="00890067" w:rsidRPr="00D86643" w:rsidRDefault="00890067" w:rsidP="00890067">
      <w:pPr>
        <w:pStyle w:val="NoSpacing"/>
        <w:jc w:val="both"/>
      </w:pPr>
      <w:r w:rsidRPr="00D86643">
        <w:t>On July 13-15, 2020, 16.0-36.0 mm of heavy rain fell in Uvs, and 40.0 mm of thunderstorms occurred in Murun, Khusvgul aimag. Heavy rains began at 6:00 pm on July 13, continued for three days and three nights, flooding major rivers in Uvs province, shattering roads, and damaging bridges.</w:t>
      </w:r>
    </w:p>
    <w:p w14:paraId="75CEC5E9" w14:textId="77777777" w:rsidR="00890067" w:rsidRPr="00D86643" w:rsidRDefault="00890067" w:rsidP="00890067">
      <w:pPr>
        <w:pStyle w:val="NoSpacing"/>
        <w:jc w:val="both"/>
      </w:pPr>
    </w:p>
    <w:p w14:paraId="188B6EF6" w14:textId="77777777" w:rsidR="00890067" w:rsidRPr="00D86643" w:rsidRDefault="00890067" w:rsidP="00890067">
      <w:pPr>
        <w:pStyle w:val="NoSpacing"/>
        <w:jc w:val="both"/>
      </w:pPr>
      <w:r w:rsidRPr="00D86643">
        <w:t>On June 21, 2020, floodwaters crossed the Ulaanbaatar-Mandalgobi / A0201 /, Undurdov-Zuunmod and Zuunmod-Nalaikh / A25 / national roads and damaged roadside ditches.</w:t>
      </w:r>
    </w:p>
    <w:p w14:paraId="382C9BD3" w14:textId="77777777" w:rsidR="00890067" w:rsidRPr="00D86643" w:rsidRDefault="00890067" w:rsidP="00890067">
      <w:pPr>
        <w:pStyle w:val="NoSpacing"/>
        <w:jc w:val="both"/>
      </w:pPr>
    </w:p>
    <w:p w14:paraId="2262B9EE" w14:textId="7F80ED16" w:rsidR="00890067" w:rsidRPr="00D86643" w:rsidRDefault="00890067" w:rsidP="00890067">
      <w:pPr>
        <w:pStyle w:val="NoSpacing"/>
        <w:jc w:val="both"/>
        <w:rPr>
          <w:b/>
          <w:bCs/>
        </w:rPr>
      </w:pPr>
      <w:r w:rsidRPr="00D86643">
        <w:rPr>
          <w:b/>
          <w:bCs/>
        </w:rPr>
        <w:t>Snow and Zhud risks</w:t>
      </w:r>
    </w:p>
    <w:p w14:paraId="4083B5DB" w14:textId="77777777" w:rsidR="00890067" w:rsidRPr="00D86643" w:rsidRDefault="00890067" w:rsidP="00890067">
      <w:pPr>
        <w:pStyle w:val="NoSpacing"/>
        <w:jc w:val="both"/>
      </w:pPr>
    </w:p>
    <w:p w14:paraId="17E45699" w14:textId="77777777" w:rsidR="00890067" w:rsidRPr="00D86643" w:rsidRDefault="00890067" w:rsidP="00890067">
      <w:pPr>
        <w:pStyle w:val="NoSpacing"/>
        <w:jc w:val="both"/>
      </w:pPr>
      <w:r w:rsidRPr="00D86643">
        <w:t xml:space="preserve">As of January 31, 2019, about 40 percent of the country is covered with snow. Especially the northern provinces experience heavy snowfall when no snow in the southeastern part of the country. </w:t>
      </w:r>
    </w:p>
    <w:p w14:paraId="2DDADC5D" w14:textId="77777777" w:rsidR="00890067" w:rsidRPr="00D86643" w:rsidRDefault="00890067" w:rsidP="00890067">
      <w:pPr>
        <w:pStyle w:val="NoSpacing"/>
        <w:jc w:val="both"/>
      </w:pPr>
    </w:p>
    <w:p w14:paraId="4779BE70" w14:textId="77777777" w:rsidR="00AC5515" w:rsidRPr="00D86643" w:rsidRDefault="00890067" w:rsidP="00D86643">
      <w:pPr>
        <w:pStyle w:val="NormalWeb"/>
        <w:keepNext/>
        <w:jc w:val="both"/>
      </w:pPr>
      <w:r w:rsidRPr="00D86643">
        <w:rPr>
          <w:noProof/>
        </w:rPr>
        <w:lastRenderedPageBreak/>
        <mc:AlternateContent>
          <mc:Choice Requires="wps">
            <w:drawing>
              <wp:anchor distT="45720" distB="45720" distL="114300" distR="114300" simplePos="0" relativeHeight="251658243" behindDoc="0" locked="0" layoutInCell="1" allowOverlap="1" wp14:anchorId="35F0623F" wp14:editId="61F5D66A">
                <wp:simplePos x="0" y="0"/>
                <wp:positionH relativeFrom="column">
                  <wp:posOffset>0</wp:posOffset>
                </wp:positionH>
                <wp:positionV relativeFrom="paragraph">
                  <wp:posOffset>45720</wp:posOffset>
                </wp:positionV>
                <wp:extent cx="323850" cy="3238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6B06C8F8" w14:textId="7DE18814" w:rsidR="00FB3B34" w:rsidRDefault="00FB3B34" w:rsidP="00890067"/>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623F" id="Text Box 52" o:spid="_x0000_s1028" type="#_x0000_t202" style="position:absolute;left:0;text-align:left;margin-left:0;margin-top:3.6pt;width:25.5pt;height:2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" stroked="f">
                <v:textbox>
                  <w:txbxContent>
                    <w:p w14:paraId="6B06C8F8" w14:textId="7DE18814" w:rsidR="00FB3B34" w:rsidRDefault="00FB3B34" w:rsidP="00890067"/>
                  </w:txbxContent>
                </v:textbox>
              </v:shape>
            </w:pict>
          </mc:Fallback>
        </mc:AlternateContent>
      </w:r>
      <w:r w:rsidRPr="00D86643">
        <w:rPr>
          <w:noProof/>
        </w:rPr>
        <w:drawing>
          <wp:inline distT="0" distB="0" distL="0" distR="0" wp14:anchorId="0A1F75C8" wp14:editId="63D3EA70">
            <wp:extent cx="3795395" cy="1785668"/>
            <wp:effectExtent l="0" t="0" r="0" b="5080"/>
            <wp:docPr id="10" name="Picture 10" descr="http://www.tsag-agaar.gov.mn/uploads/30119t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sag-agaar.gov.mn/uploads/30119tsas.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650"/>
                    <a:stretch/>
                  </pic:blipFill>
                  <pic:spPr bwMode="auto">
                    <a:xfrm>
                      <a:off x="0" y="0"/>
                      <a:ext cx="3798305" cy="1787037"/>
                    </a:xfrm>
                    <a:prstGeom prst="rect">
                      <a:avLst/>
                    </a:prstGeom>
                    <a:noFill/>
                    <a:ln>
                      <a:noFill/>
                    </a:ln>
                    <a:extLst>
                      <a:ext uri="{53640926-AAD7-44D8-BBD7-CCE9431645EC}">
                        <a14:shadowObscured xmlns:a14="http://schemas.microsoft.com/office/drawing/2010/main"/>
                      </a:ext>
                    </a:extLst>
                  </pic:spPr>
                </pic:pic>
              </a:graphicData>
            </a:graphic>
          </wp:inline>
        </w:drawing>
      </w:r>
    </w:p>
    <w:p w14:paraId="248BB378" w14:textId="7D4E48DB" w:rsidR="00AC5515" w:rsidRPr="00D86643" w:rsidRDefault="00AC5515" w:rsidP="00D86643">
      <w:pPr>
        <w:pStyle w:val="Caption"/>
        <w:jc w:val="both"/>
        <w:rPr>
          <w:color w:val="auto"/>
        </w:rPr>
      </w:pPr>
      <w:bookmarkStart w:id="21" w:name="_Toc138173835"/>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5</w:t>
      </w:r>
      <w:r w:rsidRPr="00D86643">
        <w:rPr>
          <w:color w:val="auto"/>
        </w:rPr>
        <w:fldChar w:fldCharType="end"/>
      </w:r>
      <w:r w:rsidRPr="00D86643">
        <w:rPr>
          <w:color w:val="auto"/>
        </w:rPr>
        <w:t xml:space="preserve"> now depth, as of January 31, 2019</w:t>
      </w:r>
      <w:bookmarkEnd w:id="21"/>
      <w:r w:rsidR="0074704D" w:rsidRPr="00D86643">
        <w:rPr>
          <w:color w:val="auto"/>
        </w:rPr>
        <w:t xml:space="preserve">  </w:t>
      </w:r>
    </w:p>
    <w:p w14:paraId="4B5A4942" w14:textId="77777777" w:rsidR="00AC5515" w:rsidRPr="00D86643" w:rsidRDefault="00890067" w:rsidP="00D86643">
      <w:pPr>
        <w:pStyle w:val="NormalWeb"/>
        <w:keepNext/>
        <w:jc w:val="both"/>
      </w:pPr>
      <w:r w:rsidRPr="00D86643">
        <w:rPr>
          <w:noProof/>
        </w:rPr>
        <w:drawing>
          <wp:inline distT="0" distB="0" distL="0" distR="0" wp14:anchorId="443A1987" wp14:editId="79EF2203">
            <wp:extent cx="3400062" cy="1828800"/>
            <wp:effectExtent l="0" t="0" r="0" b="0"/>
            <wp:docPr id="11" name="Picture 11" descr="http://www.tsag-agaar.gov.mn/uploads/30120ts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sag-agaar.gov.mn/uploads/30120tsas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1765"/>
                    <a:stretch/>
                  </pic:blipFill>
                  <pic:spPr bwMode="auto">
                    <a:xfrm>
                      <a:off x="0" y="0"/>
                      <a:ext cx="3403943" cy="1830888"/>
                    </a:xfrm>
                    <a:prstGeom prst="rect">
                      <a:avLst/>
                    </a:prstGeom>
                    <a:noFill/>
                    <a:ln>
                      <a:noFill/>
                    </a:ln>
                    <a:extLst>
                      <a:ext uri="{53640926-AAD7-44D8-BBD7-CCE9431645EC}">
                        <a14:shadowObscured xmlns:a14="http://schemas.microsoft.com/office/drawing/2010/main"/>
                      </a:ext>
                    </a:extLst>
                  </pic:spPr>
                </pic:pic>
              </a:graphicData>
            </a:graphic>
          </wp:inline>
        </w:drawing>
      </w:r>
    </w:p>
    <w:p w14:paraId="50590798" w14:textId="3FB267C6" w:rsidR="00890067" w:rsidRPr="00D86643" w:rsidRDefault="00AC5515" w:rsidP="00D86643">
      <w:pPr>
        <w:pStyle w:val="Caption"/>
        <w:jc w:val="both"/>
        <w:rPr>
          <w:rFonts w:eastAsia="Times New Roman"/>
          <w:color w:val="auto"/>
          <w:sz w:val="20"/>
          <w:szCs w:val="20"/>
        </w:rPr>
      </w:pPr>
      <w:bookmarkStart w:id="22" w:name="_Toc138173836"/>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6</w:t>
      </w:r>
      <w:r w:rsidRPr="00D86643">
        <w:rPr>
          <w:color w:val="auto"/>
        </w:rPr>
        <w:fldChar w:fldCharType="end"/>
      </w:r>
      <w:r w:rsidRPr="00D86643">
        <w:rPr>
          <w:color w:val="auto"/>
        </w:rPr>
        <w:t xml:space="preserve"> now depth, as of January 31, 2020</w:t>
      </w:r>
      <w:bookmarkEnd w:id="22"/>
    </w:p>
    <w:p w14:paraId="028529AA" w14:textId="77777777" w:rsidR="00890067" w:rsidRPr="00D86643" w:rsidRDefault="00890067" w:rsidP="00D86643">
      <w:pPr>
        <w:spacing w:after="0" w:line="240" w:lineRule="auto"/>
        <w:jc w:val="both"/>
        <w:rPr>
          <w:rFonts w:eastAsia="Times New Roman"/>
          <w:sz w:val="20"/>
          <w:szCs w:val="20"/>
        </w:rPr>
      </w:pPr>
    </w:p>
    <w:p w14:paraId="499C1142" w14:textId="77777777" w:rsidR="00890067" w:rsidRPr="00D86643" w:rsidRDefault="00890067" w:rsidP="00890067">
      <w:pPr>
        <w:pStyle w:val="NoSpacing"/>
        <w:jc w:val="both"/>
      </w:pPr>
      <w:r w:rsidRPr="00D86643">
        <w:t>Zhud risk maps are released annually on November 20 by NAMEM, and it is updated with snow and dzud conditions.</w:t>
      </w:r>
    </w:p>
    <w:p w14:paraId="034EFB28" w14:textId="77777777" w:rsidR="00890067" w:rsidRPr="00D86643" w:rsidRDefault="00890067" w:rsidP="00890067">
      <w:pPr>
        <w:pStyle w:val="NoSpacing"/>
        <w:jc w:val="both"/>
      </w:pPr>
    </w:p>
    <w:p w14:paraId="0805E069" w14:textId="4E1E64EE" w:rsidR="00890067" w:rsidRPr="00D86643" w:rsidRDefault="00890067" w:rsidP="00890067">
      <w:pPr>
        <w:pStyle w:val="NoSpacing"/>
        <w:jc w:val="both"/>
      </w:pPr>
      <w:r w:rsidRPr="00D86643">
        <w:t xml:space="preserve">As of November 20, 2019, the dzud risk map shows that more than 30 percent of the country is at high risk (maximum 7%, high 27%), and more than 30 percent (34%) is moderately at risk (Figure </w:t>
      </w:r>
      <w:r w:rsidR="009B7CF0" w:rsidRPr="00D86643">
        <w:t>7</w:t>
      </w:r>
      <w:r w:rsidRPr="00D86643">
        <w:t>).</w:t>
      </w:r>
    </w:p>
    <w:p w14:paraId="647EDC6F" w14:textId="77777777" w:rsidR="00890067" w:rsidRPr="00D86643" w:rsidRDefault="00890067" w:rsidP="00890067">
      <w:pPr>
        <w:pStyle w:val="NoSpacing"/>
        <w:jc w:val="both"/>
      </w:pPr>
    </w:p>
    <w:p w14:paraId="71DB794F" w14:textId="7F57A185" w:rsidR="00890067" w:rsidRPr="00D86643" w:rsidRDefault="00890067" w:rsidP="00890067">
      <w:pPr>
        <w:pStyle w:val="NoSpacing"/>
        <w:jc w:val="both"/>
      </w:pPr>
      <w:r w:rsidRPr="00D86643">
        <w:t xml:space="preserve">Most of Khovd, Gobi-Altai, Arkhangai, </w:t>
      </w:r>
      <w:r w:rsidR="00560C62" w:rsidRPr="00D86643">
        <w:t>Ovorkhangai</w:t>
      </w:r>
      <w:r w:rsidRPr="00D86643">
        <w:t xml:space="preserve">, Bulgan, Khentii, Sukhbaatar, Dundgovi, Uvs, Zavkhan, Bayankhongor, Khuvsgul, Selenge, Tuv, Dornod, Umnugovi, and some parts of Dornogovi had a high risk during winter and spring seasons. </w:t>
      </w:r>
    </w:p>
    <w:p w14:paraId="0BC9CB4E" w14:textId="77777777" w:rsidR="00890067" w:rsidRPr="00D86643" w:rsidRDefault="00890067" w:rsidP="00890067">
      <w:pPr>
        <w:pStyle w:val="NoSpacing"/>
        <w:jc w:val="both"/>
      </w:pPr>
    </w:p>
    <w:p w14:paraId="767FD298" w14:textId="77777777" w:rsidR="00AC5515" w:rsidRPr="00D86643" w:rsidRDefault="00890067" w:rsidP="00D86643">
      <w:pPr>
        <w:pStyle w:val="NormalWeb"/>
        <w:keepNext/>
        <w:jc w:val="both"/>
      </w:pPr>
      <w:r w:rsidRPr="00D86643">
        <w:rPr>
          <w:rFonts w:ascii="Arial" w:eastAsiaTheme="minorHAnsi" w:hAnsi="Arial" w:cs="Arial"/>
          <w:noProof/>
          <w:szCs w:val="22"/>
        </w:rPr>
        <w:lastRenderedPageBreak/>
        <w:drawing>
          <wp:inline distT="0" distB="0" distL="0" distR="0" wp14:anchorId="7A6629FB" wp14:editId="2CB6660D">
            <wp:extent cx="5010520" cy="244729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685"/>
                    <a:stretch/>
                  </pic:blipFill>
                  <pic:spPr bwMode="auto">
                    <a:xfrm>
                      <a:off x="0" y="0"/>
                      <a:ext cx="5027352" cy="2455511"/>
                    </a:xfrm>
                    <a:prstGeom prst="rect">
                      <a:avLst/>
                    </a:prstGeom>
                    <a:noFill/>
                    <a:ln>
                      <a:noFill/>
                    </a:ln>
                    <a:extLst>
                      <a:ext uri="{53640926-AAD7-44D8-BBD7-CCE9431645EC}">
                        <a14:shadowObscured xmlns:a14="http://schemas.microsoft.com/office/drawing/2010/main"/>
                      </a:ext>
                    </a:extLst>
                  </pic:spPr>
                </pic:pic>
              </a:graphicData>
            </a:graphic>
          </wp:inline>
        </w:drawing>
      </w:r>
    </w:p>
    <w:p w14:paraId="20BF013D" w14:textId="16280701" w:rsidR="00AC5515" w:rsidRPr="00D86643" w:rsidRDefault="00AC5515" w:rsidP="00D86643">
      <w:pPr>
        <w:pStyle w:val="Caption"/>
        <w:jc w:val="both"/>
        <w:rPr>
          <w:color w:val="auto"/>
        </w:rPr>
      </w:pPr>
      <w:bookmarkStart w:id="23" w:name="_Toc138173837"/>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7</w:t>
      </w:r>
      <w:r w:rsidRPr="00D86643">
        <w:rPr>
          <w:color w:val="auto"/>
        </w:rPr>
        <w:fldChar w:fldCharType="end"/>
      </w:r>
      <w:r w:rsidR="00D73AC7" w:rsidRPr="00D86643">
        <w:rPr>
          <w:color w:val="auto"/>
        </w:rPr>
        <w:t xml:space="preserve">. </w:t>
      </w:r>
      <w:r w:rsidRPr="00D86643">
        <w:rPr>
          <w:color w:val="auto"/>
        </w:rPr>
        <w:t>Dzud risk map, as of November 20, 2019</w:t>
      </w:r>
      <w:bookmarkEnd w:id="23"/>
    </w:p>
    <w:p w14:paraId="6BA731DC" w14:textId="77777777" w:rsidR="00AC5515" w:rsidRPr="00D86643" w:rsidRDefault="00890067" w:rsidP="00D86643">
      <w:pPr>
        <w:pStyle w:val="NormalWeb"/>
        <w:keepNext/>
        <w:jc w:val="both"/>
      </w:pPr>
      <w:r w:rsidRPr="00D86643">
        <w:rPr>
          <w:noProof/>
        </w:rPr>
        <w:drawing>
          <wp:inline distT="0" distB="0" distL="0" distR="0" wp14:anchorId="1B033BD7" wp14:editId="31AD82EC">
            <wp:extent cx="5038724" cy="2642458"/>
            <wp:effectExtent l="0" t="0" r="0" b="5715"/>
            <wp:docPr id="12" name="Picture 12" descr="http://www.tsag-agaar.gov.mn/uploads/5fbba414-6fdc-4ded-ae8e-797c0a02700c-z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7">
                      <a:extLst>
                        <a:ext uri="{28A0092B-C50C-407E-A947-70E740481C1C}">
                          <a14:useLocalDpi xmlns:a14="http://schemas.microsoft.com/office/drawing/2010/main" val="0"/>
                        </a:ext>
                      </a:extLst>
                    </a:blip>
                    <a:stretch>
                      <a:fillRect/>
                    </a:stretch>
                  </pic:blipFill>
                  <pic:spPr>
                    <a:xfrm>
                      <a:off x="0" y="0"/>
                      <a:ext cx="5038724" cy="2642458"/>
                    </a:xfrm>
                    <a:prstGeom prst="rect">
                      <a:avLst/>
                    </a:prstGeom>
                  </pic:spPr>
                </pic:pic>
              </a:graphicData>
            </a:graphic>
          </wp:inline>
        </w:drawing>
      </w:r>
    </w:p>
    <w:p w14:paraId="57892FB3" w14:textId="751E1835" w:rsidR="00890067" w:rsidRPr="00D86643" w:rsidRDefault="00AC5515" w:rsidP="00D86643">
      <w:pPr>
        <w:pStyle w:val="Caption"/>
        <w:jc w:val="both"/>
        <w:rPr>
          <w:rFonts w:ascii="Arial" w:hAnsi="Arial" w:cs="Arial"/>
          <w:noProof/>
          <w:color w:val="auto"/>
          <w:lang w:val="mn-MN"/>
        </w:rPr>
      </w:pPr>
      <w:bookmarkStart w:id="24" w:name="_Toc138173838"/>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8</w:t>
      </w:r>
      <w:r w:rsidRPr="00D86643">
        <w:rPr>
          <w:color w:val="auto"/>
        </w:rPr>
        <w:fldChar w:fldCharType="end"/>
      </w:r>
      <w:r w:rsidRPr="00D86643">
        <w:rPr>
          <w:color w:val="auto"/>
        </w:rPr>
        <w:t xml:space="preserve"> Dzud risk map, as of November 20, 2020 (b)</w:t>
      </w:r>
      <w:bookmarkEnd w:id="24"/>
    </w:p>
    <w:p w14:paraId="6FB39761" w14:textId="77777777" w:rsidR="00890067" w:rsidRPr="00D86643" w:rsidRDefault="00890067" w:rsidP="00890067">
      <w:pPr>
        <w:pStyle w:val="NoSpacing"/>
        <w:jc w:val="both"/>
      </w:pPr>
    </w:p>
    <w:p w14:paraId="57C34C8A" w14:textId="7AD2A6D2" w:rsidR="00890067" w:rsidRPr="00D86643" w:rsidRDefault="00890067" w:rsidP="00890067">
      <w:pPr>
        <w:pStyle w:val="NoSpacing"/>
        <w:jc w:val="both"/>
      </w:pPr>
      <w:r w:rsidRPr="00D86643">
        <w:t xml:space="preserve">As of November 20, 2020, the dzud risk map shows that 40 percent of the country is at high risk (maximum 6.0%, maximum 30.4%), and almost 30 percent (28.2%) is moderately at risk (Figure </w:t>
      </w:r>
      <w:r w:rsidR="009B7CF0" w:rsidRPr="00D86643">
        <w:t>8</w:t>
      </w:r>
      <w:r w:rsidRPr="00D86643">
        <w:t>).</w:t>
      </w:r>
    </w:p>
    <w:p w14:paraId="7A5C1DF9" w14:textId="77777777" w:rsidR="00890067" w:rsidRPr="00D86643" w:rsidRDefault="00890067" w:rsidP="00890067">
      <w:pPr>
        <w:pStyle w:val="NoSpacing"/>
        <w:jc w:val="both"/>
      </w:pPr>
    </w:p>
    <w:p w14:paraId="3AF6E37A" w14:textId="23190177" w:rsidR="00890067" w:rsidRPr="00D86643" w:rsidRDefault="00890067" w:rsidP="00890067">
      <w:pPr>
        <w:pStyle w:val="NoSpacing"/>
        <w:jc w:val="both"/>
      </w:pPr>
      <w:r w:rsidRPr="00D86643">
        <w:t xml:space="preserve">The risk of dzud is very high in Bayankhongor aimag, eastern Gobi-Altai, </w:t>
      </w:r>
      <w:r w:rsidR="00560C62" w:rsidRPr="00D86643">
        <w:t>Ovorkhangai</w:t>
      </w:r>
      <w:r w:rsidRPr="00D86643">
        <w:t xml:space="preserve"> and Dundgovi regions as a whole, and some areas of Umnugovi, Dornogovi, Tuv and Sukhbaatar aimags. In other words, winter and spring conditions are difficult in these areas.</w:t>
      </w:r>
    </w:p>
    <w:p w14:paraId="2AA3DA9F" w14:textId="77777777" w:rsidR="00890067" w:rsidRPr="00D86643" w:rsidRDefault="00890067" w:rsidP="00BA2760">
      <w:pPr>
        <w:jc w:val="both"/>
        <w:rPr>
          <w:rFonts w:cstheme="minorHAnsi"/>
          <w:b/>
          <w:bCs/>
        </w:rPr>
      </w:pPr>
    </w:p>
    <w:p w14:paraId="486459E2" w14:textId="77777777" w:rsidR="00655CAC" w:rsidRPr="00D86643" w:rsidRDefault="00655CAC" w:rsidP="00BA2760">
      <w:pPr>
        <w:jc w:val="both"/>
        <w:rPr>
          <w:rFonts w:cstheme="minorHAnsi"/>
          <w:b/>
          <w:bCs/>
        </w:rPr>
      </w:pPr>
      <w:r w:rsidRPr="00D86643">
        <w:rPr>
          <w:rFonts w:cstheme="minorHAnsi"/>
          <w:b/>
          <w:bCs/>
        </w:rPr>
        <w:tab/>
        <w:t>Land use</w:t>
      </w:r>
    </w:p>
    <w:p w14:paraId="6BEA7005" w14:textId="186777F0" w:rsidR="00890067" w:rsidRPr="00D86643" w:rsidRDefault="00890067" w:rsidP="00890067">
      <w:pPr>
        <w:pStyle w:val="NoSpacing"/>
        <w:jc w:val="both"/>
      </w:pPr>
      <w:r w:rsidRPr="00D86643">
        <w:rPr>
          <w:rFonts w:cstheme="minorHAnsi"/>
        </w:rPr>
        <w:t>Grassland degradation is one of the critical challenges that Mongolia faces, one of the reasons for grassland degradation is overgrazing as o</w:t>
      </w:r>
      <w:r w:rsidRPr="00D86643">
        <w:t>ver the past five years, total livestock numbers have increased by around 13% annually in Mongolia. As of 20</w:t>
      </w:r>
      <w:r w:rsidR="00467DCD" w:rsidRPr="00D86643">
        <w:t>19</w:t>
      </w:r>
      <w:r w:rsidRPr="00D86643">
        <w:t xml:space="preserve">, the number of livestock in Mongolia had reached a historic high of 70.9 million—a 22 percent increase since 2014 and more than triple the number in 1990. </w:t>
      </w:r>
      <w:r w:rsidRPr="00D86643">
        <w:lastRenderedPageBreak/>
        <w:t>Current livestock numbers are 2.4 times higher than the country's grasslands can support. Approximately 35% of this increase is due to newborn animals with only about 22% of them sold for meat. Increases in herd size and resulting competition for grazing land results in overgrazing which degrades the grasslands and increases the amount of time it takes the system to recover. Overgrazing is the result of too many livestock for the size and productivity of the grasslands (carrying capacity) and a lack of herd rotation, which allows grasslands to recover during a period of no grazing. (TNC, 2021)</w:t>
      </w:r>
    </w:p>
    <w:p w14:paraId="5470F8B2" w14:textId="0D019B96" w:rsidR="00AC5515" w:rsidRPr="00D86643" w:rsidRDefault="00AC5515" w:rsidP="00890067">
      <w:pPr>
        <w:pStyle w:val="NoSpacing"/>
        <w:jc w:val="both"/>
      </w:pPr>
    </w:p>
    <w:p w14:paraId="258B00B8" w14:textId="77777777" w:rsidR="00AC5515" w:rsidRPr="00D86643" w:rsidRDefault="00AC5515" w:rsidP="00AC5515">
      <w:pPr>
        <w:pStyle w:val="NoSpacing"/>
        <w:keepNext/>
        <w:jc w:val="both"/>
      </w:pPr>
      <w:r w:rsidRPr="00D86643">
        <w:rPr>
          <w:noProof/>
        </w:rPr>
        <w:drawing>
          <wp:inline distT="0" distB="0" distL="0" distR="0" wp14:anchorId="0B8BCDA0" wp14:editId="557E621A">
            <wp:extent cx="5943600" cy="4067175"/>
            <wp:effectExtent l="0" t="0" r="0" b="952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rotWithShape="1">
                    <a:blip r:embed="rId48">
                      <a:extLst>
                        <a:ext uri="{28A0092B-C50C-407E-A947-70E740481C1C}">
                          <a14:useLocalDpi xmlns:a14="http://schemas.microsoft.com/office/drawing/2010/main" val="0"/>
                        </a:ext>
                      </a:extLst>
                    </a:blip>
                    <a:srcRect t="10384" b="7500"/>
                    <a:stretch/>
                  </pic:blipFill>
                  <pic:spPr bwMode="auto">
                    <a:xfrm>
                      <a:off x="0" y="0"/>
                      <a:ext cx="5943600" cy="4067175"/>
                    </a:xfrm>
                    <a:prstGeom prst="rect">
                      <a:avLst/>
                    </a:prstGeom>
                    <a:ln>
                      <a:noFill/>
                    </a:ln>
                    <a:extLst>
                      <a:ext uri="{53640926-AAD7-44D8-BBD7-CCE9431645EC}">
                        <a14:shadowObscured xmlns:a14="http://schemas.microsoft.com/office/drawing/2010/main"/>
                      </a:ext>
                    </a:extLst>
                  </pic:spPr>
                </pic:pic>
              </a:graphicData>
            </a:graphic>
          </wp:inline>
        </w:drawing>
      </w:r>
    </w:p>
    <w:p w14:paraId="11BA7195" w14:textId="7E56C9B6" w:rsidR="00AC5515" w:rsidRPr="00D86643" w:rsidRDefault="00AC5515" w:rsidP="00AC5515">
      <w:pPr>
        <w:pStyle w:val="Caption"/>
        <w:jc w:val="both"/>
        <w:rPr>
          <w:color w:val="auto"/>
        </w:rPr>
      </w:pPr>
      <w:bookmarkStart w:id="25" w:name="_Toc138173839"/>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9</w:t>
      </w:r>
      <w:r w:rsidRPr="00D86643">
        <w:rPr>
          <w:color w:val="auto"/>
        </w:rPr>
        <w:fldChar w:fldCharType="end"/>
      </w:r>
      <w:r w:rsidRPr="00D86643">
        <w:rPr>
          <w:color w:val="auto"/>
        </w:rPr>
        <w:t xml:space="preserve"> Livestock in Mongolia from 1970-2020. Source: National Statistics Office of Mongolia</w:t>
      </w:r>
      <w:bookmarkEnd w:id="25"/>
    </w:p>
    <w:p w14:paraId="3C2426BA" w14:textId="77777777" w:rsidR="00AC5515" w:rsidRPr="00D86643" w:rsidRDefault="00890067" w:rsidP="00D86643">
      <w:pPr>
        <w:pStyle w:val="NoSpacing"/>
        <w:keepNext/>
        <w:jc w:val="both"/>
      </w:pPr>
      <w:r w:rsidRPr="00D86643">
        <w:rPr>
          <w:noProof/>
        </w:rPr>
        <w:lastRenderedPageBreak/>
        <w:drawing>
          <wp:inline distT="0" distB="0" distL="0" distR="0" wp14:anchorId="41DFAE51" wp14:editId="2AB0F6B5">
            <wp:extent cx="6055995" cy="2904937"/>
            <wp:effectExtent l="0" t="0" r="1905" b="0"/>
            <wp:docPr id="62" name="Picture 6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10;&#10;Description automatically generated"/>
                    <pic:cNvPicPr/>
                  </pic:nvPicPr>
                  <pic:blipFill rotWithShape="1">
                    <a:blip r:embed="rId49" cstate="print">
                      <a:extLst>
                        <a:ext uri="{28A0092B-C50C-407E-A947-70E740481C1C}">
                          <a14:useLocalDpi xmlns:a14="http://schemas.microsoft.com/office/drawing/2010/main" val="0"/>
                        </a:ext>
                      </a:extLst>
                    </a:blip>
                    <a:srcRect t="13107"/>
                    <a:stretch/>
                  </pic:blipFill>
                  <pic:spPr bwMode="auto">
                    <a:xfrm>
                      <a:off x="0" y="0"/>
                      <a:ext cx="6151315" cy="2950660"/>
                    </a:xfrm>
                    <a:prstGeom prst="rect">
                      <a:avLst/>
                    </a:prstGeom>
                    <a:ln>
                      <a:noFill/>
                    </a:ln>
                    <a:extLst>
                      <a:ext uri="{53640926-AAD7-44D8-BBD7-CCE9431645EC}">
                        <a14:shadowObscured xmlns:a14="http://schemas.microsoft.com/office/drawing/2010/main"/>
                      </a:ext>
                    </a:extLst>
                  </pic:spPr>
                </pic:pic>
              </a:graphicData>
            </a:graphic>
          </wp:inline>
        </w:drawing>
      </w:r>
    </w:p>
    <w:p w14:paraId="1BD86E4C" w14:textId="71A12ABA" w:rsidR="00890067" w:rsidRPr="00D86643" w:rsidRDefault="00AC5515" w:rsidP="00D86643">
      <w:pPr>
        <w:pStyle w:val="Caption"/>
        <w:jc w:val="both"/>
        <w:rPr>
          <w:color w:val="auto"/>
        </w:rPr>
      </w:pPr>
      <w:bookmarkStart w:id="26" w:name="_Toc138173840"/>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10</w:t>
      </w:r>
      <w:r w:rsidRPr="00D86643">
        <w:rPr>
          <w:color w:val="auto"/>
        </w:rPr>
        <w:fldChar w:fldCharType="end"/>
      </w:r>
      <w:r w:rsidRPr="00D86643">
        <w:rPr>
          <w:color w:val="auto"/>
        </w:rPr>
        <w:t xml:space="preserve"> Winter-spring grazing capacity, 2020-2021</w:t>
      </w:r>
      <w:bookmarkEnd w:id="26"/>
    </w:p>
    <w:p w14:paraId="3B1D3E43" w14:textId="77777777" w:rsidR="00890067" w:rsidRPr="00D86643" w:rsidRDefault="00890067" w:rsidP="00BA2760">
      <w:pPr>
        <w:pStyle w:val="NoSpacing"/>
        <w:jc w:val="both"/>
        <w:rPr>
          <w:rFonts w:cstheme="minorHAnsi"/>
        </w:rPr>
      </w:pPr>
    </w:p>
    <w:p w14:paraId="1881E449" w14:textId="77777777" w:rsidR="00655CAC" w:rsidRPr="00D86643" w:rsidRDefault="00655CAC" w:rsidP="00BA2760">
      <w:pPr>
        <w:ind w:firstLine="720"/>
        <w:jc w:val="both"/>
        <w:rPr>
          <w:rFonts w:cstheme="minorHAnsi"/>
          <w:b/>
          <w:bCs/>
        </w:rPr>
      </w:pPr>
      <w:r w:rsidRPr="00D86643">
        <w:rPr>
          <w:rFonts w:cstheme="minorHAnsi"/>
          <w:b/>
          <w:bCs/>
        </w:rPr>
        <w:t>Protected Area</w:t>
      </w:r>
    </w:p>
    <w:p w14:paraId="4A1F7346" w14:textId="77777777" w:rsidR="00655CAC" w:rsidRPr="00D86643" w:rsidRDefault="00655CAC" w:rsidP="00BA2760">
      <w:pPr>
        <w:pStyle w:val="NoSpacing"/>
        <w:jc w:val="both"/>
        <w:rPr>
          <w:rFonts w:cstheme="minorHAnsi"/>
        </w:rPr>
      </w:pPr>
    </w:p>
    <w:p w14:paraId="33962B75" w14:textId="77777777" w:rsidR="00655CAC" w:rsidRPr="00D86643" w:rsidRDefault="00655CAC" w:rsidP="00BA2760">
      <w:pPr>
        <w:pStyle w:val="NoSpacing"/>
        <w:jc w:val="both"/>
        <w:rPr>
          <w:rFonts w:cstheme="minorHAnsi"/>
        </w:rPr>
      </w:pPr>
      <w:r w:rsidRPr="00D86643">
        <w:rPr>
          <w:rFonts w:cstheme="minorHAnsi"/>
        </w:rPr>
        <w:t xml:space="preserve">Mongolia's protected areas increased to 21.7 million hectares in 2000 or 13.8% of the total area, in 2014 to 27.2 million hectares or 17.4%, and in 2020 to 32.8 million hectares or 21 percent. </w:t>
      </w:r>
    </w:p>
    <w:p w14:paraId="230DF7FB" w14:textId="77777777" w:rsidR="00655CAC" w:rsidRPr="00D86643" w:rsidRDefault="00655CAC" w:rsidP="00BA2760">
      <w:pPr>
        <w:pStyle w:val="NoSpacing"/>
        <w:jc w:val="both"/>
        <w:rPr>
          <w:rFonts w:cstheme="minorHAnsi"/>
        </w:rPr>
      </w:pPr>
    </w:p>
    <w:p w14:paraId="69EF0ECE" w14:textId="77777777" w:rsidR="00655CAC" w:rsidRPr="00D86643" w:rsidRDefault="00655CAC" w:rsidP="00BA2760">
      <w:pPr>
        <w:pStyle w:val="NoSpacing"/>
        <w:jc w:val="both"/>
        <w:rPr>
          <w:rFonts w:cstheme="minorHAnsi"/>
        </w:rPr>
      </w:pPr>
      <w:r w:rsidRPr="00D86643">
        <w:rPr>
          <w:rFonts w:cstheme="minorHAnsi"/>
        </w:rPr>
        <w:t>39.2% of Mongolia's forest resources, 50.0% of surface water, rivers, streams, springs, lakes, large rivers and streams, and the main range of more than 300 endangered and endangered species are included in protected areas, natural reserve, national historical and 80% of the cultural heritage site area is covered.</w:t>
      </w:r>
    </w:p>
    <w:p w14:paraId="1317DEA3" w14:textId="77777777" w:rsidR="00655CAC" w:rsidRPr="00D86643" w:rsidRDefault="00655CAC" w:rsidP="00BA2760">
      <w:pPr>
        <w:pStyle w:val="NoSpacing"/>
        <w:jc w:val="both"/>
        <w:rPr>
          <w:rFonts w:cstheme="minorHAnsi"/>
        </w:rPr>
      </w:pPr>
    </w:p>
    <w:p w14:paraId="533518E7" w14:textId="3F4DF0FF" w:rsidR="00AC5515" w:rsidRPr="00D86643" w:rsidRDefault="001A102E" w:rsidP="00D86643">
      <w:pPr>
        <w:pStyle w:val="NoSpacing"/>
        <w:keepNext/>
        <w:jc w:val="both"/>
      </w:pPr>
      <w:r w:rsidRPr="00D86643">
        <w:rPr>
          <w:noProof/>
        </w:rPr>
        <w:lastRenderedPageBreak/>
        <w:drawing>
          <wp:inline distT="0" distB="0" distL="0" distR="0" wp14:anchorId="1B253A51" wp14:editId="2A85796D">
            <wp:extent cx="5327372" cy="3671107"/>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0">
                      <a:extLst>
                        <a:ext uri="{28A0092B-C50C-407E-A947-70E740481C1C}">
                          <a14:useLocalDpi xmlns:a14="http://schemas.microsoft.com/office/drawing/2010/main" val="0"/>
                        </a:ext>
                      </a:extLst>
                    </a:blip>
                    <a:stretch>
                      <a:fillRect/>
                    </a:stretch>
                  </pic:blipFill>
                  <pic:spPr>
                    <a:xfrm>
                      <a:off x="0" y="0"/>
                      <a:ext cx="5327372" cy="3671107"/>
                    </a:xfrm>
                    <a:prstGeom prst="rect">
                      <a:avLst/>
                    </a:prstGeom>
                  </pic:spPr>
                </pic:pic>
              </a:graphicData>
            </a:graphic>
          </wp:inline>
        </w:drawing>
      </w:r>
    </w:p>
    <w:p w14:paraId="15C4D8FA" w14:textId="636B242A" w:rsidR="00655CAC" w:rsidRPr="00D86643" w:rsidRDefault="00AC5515" w:rsidP="00D86643">
      <w:pPr>
        <w:pStyle w:val="Caption"/>
        <w:jc w:val="both"/>
        <w:rPr>
          <w:color w:val="auto"/>
        </w:rPr>
      </w:pPr>
      <w:bookmarkStart w:id="27" w:name="_Toc138173841"/>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11</w:t>
      </w:r>
      <w:r w:rsidRPr="00D86643">
        <w:rPr>
          <w:color w:val="auto"/>
        </w:rPr>
        <w:fldChar w:fldCharType="end"/>
      </w:r>
      <w:r w:rsidRPr="00D86643">
        <w:rPr>
          <w:color w:val="auto"/>
        </w:rPr>
        <w:t xml:space="preserve"> </w:t>
      </w:r>
      <w:r w:rsidR="00095EF5" w:rsidRPr="00D86643">
        <w:rPr>
          <w:color w:val="auto"/>
        </w:rPr>
        <w:t>Project roads overlaid on protected area map</w:t>
      </w:r>
      <w:bookmarkEnd w:id="27"/>
    </w:p>
    <w:p w14:paraId="0231282C" w14:textId="77777777" w:rsidR="00655CAC" w:rsidRPr="00D86643" w:rsidRDefault="00655CAC" w:rsidP="00BA2760">
      <w:pPr>
        <w:pStyle w:val="NoSpacing"/>
        <w:jc w:val="both"/>
        <w:rPr>
          <w:rFonts w:cstheme="minorHAnsi"/>
        </w:rPr>
      </w:pPr>
    </w:p>
    <w:p w14:paraId="235EE418" w14:textId="7E035949" w:rsidR="00890067" w:rsidRPr="00D86643" w:rsidRDefault="00BA21F0" w:rsidP="00BA2760">
      <w:pPr>
        <w:pStyle w:val="NoSpacing"/>
        <w:jc w:val="both"/>
        <w:rPr>
          <w:rFonts w:cstheme="minorHAnsi"/>
        </w:rPr>
      </w:pPr>
      <w:r w:rsidRPr="00D86643">
        <w:rPr>
          <w:rFonts w:cstheme="minorHAnsi"/>
        </w:rPr>
        <w:t>Major issues relate</w:t>
      </w:r>
      <w:r w:rsidR="00FA730D" w:rsidRPr="00D86643">
        <w:rPr>
          <w:rFonts w:cstheme="minorHAnsi"/>
        </w:rPr>
        <w:t>d</w:t>
      </w:r>
      <w:r w:rsidRPr="00D86643">
        <w:rPr>
          <w:rFonts w:cstheme="minorHAnsi"/>
        </w:rPr>
        <w:t xml:space="preserve"> to protected areas management are particularly the lack of capacity and resources, the poor application of management zoning, and lack of awareness and visitor management programs. Some of uncontrolled illegal </w:t>
      </w:r>
      <w:r w:rsidR="00FC68F2" w:rsidRPr="00D86643">
        <w:rPr>
          <w:rFonts w:cstheme="minorHAnsi"/>
        </w:rPr>
        <w:t>activities are</w:t>
      </w:r>
      <w:r w:rsidR="000B3953" w:rsidRPr="00D86643">
        <w:rPr>
          <w:rFonts w:cstheme="minorHAnsi"/>
        </w:rPr>
        <w:t xml:space="preserve"> artisanal mining, illegal hunting, </w:t>
      </w:r>
      <w:r w:rsidRPr="00D86643">
        <w:rPr>
          <w:rFonts w:cstheme="minorHAnsi"/>
        </w:rPr>
        <w:t>mis</w:t>
      </w:r>
      <w:r w:rsidR="000B3953" w:rsidRPr="00D86643">
        <w:rPr>
          <w:rFonts w:cstheme="minorHAnsi"/>
        </w:rPr>
        <w:t>managed tourism</w:t>
      </w:r>
      <w:r w:rsidRPr="00D86643">
        <w:rPr>
          <w:rFonts w:cstheme="minorHAnsi"/>
        </w:rPr>
        <w:t>.</w:t>
      </w:r>
      <w:r w:rsidR="00FC68F2" w:rsidRPr="00D86643">
        <w:rPr>
          <w:rFonts w:cstheme="minorHAnsi"/>
        </w:rPr>
        <w:t xml:space="preserve"> Due to unintegration of the mining sector, and protected areas management, the government issues exploration and mining licenses in the protected areas, especially in the local protected areas. </w:t>
      </w:r>
    </w:p>
    <w:p w14:paraId="5A59097C" w14:textId="77777777" w:rsidR="00655CAC" w:rsidRPr="00D86643" w:rsidRDefault="00655CAC" w:rsidP="00BA2760">
      <w:pPr>
        <w:jc w:val="both"/>
        <w:rPr>
          <w:rFonts w:cstheme="minorHAnsi"/>
          <w:b/>
          <w:bCs/>
        </w:rPr>
      </w:pPr>
    </w:p>
    <w:p w14:paraId="24CDB0AA" w14:textId="3671693C" w:rsidR="00655CAC" w:rsidRPr="00D86643" w:rsidRDefault="00655CAC" w:rsidP="00BA2760">
      <w:pPr>
        <w:jc w:val="both"/>
        <w:rPr>
          <w:rFonts w:cstheme="minorHAnsi"/>
          <w:b/>
          <w:bCs/>
        </w:rPr>
      </w:pPr>
      <w:r w:rsidRPr="00D86643">
        <w:rPr>
          <w:rFonts w:cstheme="minorHAnsi"/>
          <w:b/>
          <w:bCs/>
        </w:rPr>
        <w:tab/>
        <w:t>Water use</w:t>
      </w:r>
    </w:p>
    <w:p w14:paraId="43CFCC61" w14:textId="77777777" w:rsidR="00890067" w:rsidRPr="00D86643" w:rsidRDefault="00890067" w:rsidP="00890067">
      <w:pPr>
        <w:pStyle w:val="NoSpacing"/>
        <w:jc w:val="both"/>
      </w:pPr>
      <w:r w:rsidRPr="00D86643">
        <w:t>Mongolia's total water resources have averaged 608,300.0 million m</w:t>
      </w:r>
      <w:r w:rsidRPr="00D86643">
        <w:rPr>
          <w:vertAlign w:val="superscript"/>
        </w:rPr>
        <w:t>3</w:t>
      </w:r>
      <w:r w:rsidRPr="00D86643">
        <w:t xml:space="preserve"> per year (564,800.0 million m</w:t>
      </w:r>
      <w:r w:rsidRPr="00D86643">
        <w:rPr>
          <w:vertAlign w:val="superscript"/>
        </w:rPr>
        <w:t>3</w:t>
      </w:r>
      <w:r w:rsidRPr="00D86643">
        <w:t xml:space="preserve"> due to the reduction of glaciers and Potanin glaciers melts), of which 34,600.0 million m</w:t>
      </w:r>
      <w:r w:rsidRPr="00D86643">
        <w:rPr>
          <w:vertAlign w:val="superscript"/>
        </w:rPr>
        <w:t>3</w:t>
      </w:r>
      <w:r w:rsidRPr="00D86643">
        <w:t xml:space="preserve"> are from rivers, 500,000.0 million m</w:t>
      </w:r>
      <w:r w:rsidRPr="00D86643">
        <w:rPr>
          <w:vertAlign w:val="superscript"/>
        </w:rPr>
        <w:t>3</w:t>
      </w:r>
      <w:r w:rsidRPr="00D86643">
        <w:t xml:space="preserve"> from lakes and 62,900.0 million m3 (reduced to 19,400.0 million m</w:t>
      </w:r>
      <w:r w:rsidRPr="00D86643">
        <w:rPr>
          <w:vertAlign w:val="superscript"/>
        </w:rPr>
        <w:t>3</w:t>
      </w:r>
      <w:r w:rsidRPr="00D86643">
        <w:t>) of glaciers and 10,800 million m</w:t>
      </w:r>
      <w:r w:rsidRPr="00D86643">
        <w:rPr>
          <w:vertAlign w:val="superscript"/>
        </w:rPr>
        <w:t>3</w:t>
      </w:r>
      <w:r w:rsidRPr="00D86643">
        <w:t xml:space="preserve"> of groundwater.</w:t>
      </w:r>
    </w:p>
    <w:p w14:paraId="15E0739E" w14:textId="77777777" w:rsidR="00890067" w:rsidRPr="00D86643" w:rsidRDefault="00890067" w:rsidP="00890067">
      <w:pPr>
        <w:pStyle w:val="NoSpacing"/>
        <w:jc w:val="both"/>
      </w:pPr>
    </w:p>
    <w:p w14:paraId="5EC027B9" w14:textId="364C3984" w:rsidR="00890067" w:rsidRPr="00D86643" w:rsidRDefault="00890067" w:rsidP="00D86643">
      <w:pPr>
        <w:pStyle w:val="NoSpacing"/>
        <w:jc w:val="both"/>
      </w:pPr>
      <w:r w:rsidRPr="00D86643">
        <w:t>The groundwater level is monitored</w:t>
      </w:r>
      <w:r w:rsidR="00B12E77" w:rsidRPr="00D86643">
        <w:t xml:space="preserve"> </w:t>
      </w:r>
      <w:r w:rsidRPr="00D86643">
        <w:t xml:space="preserve">automatically, and data is recorded on </w:t>
      </w:r>
      <w:hyperlink r:id="rId51">
        <w:r w:rsidRPr="00D86643">
          <w:rPr>
            <w:rStyle w:val="Hyperlink"/>
            <w:color w:val="auto"/>
          </w:rPr>
          <w:t>www.groundwater.mn</w:t>
        </w:r>
      </w:hyperlink>
      <w:r w:rsidRPr="00D86643">
        <w:t xml:space="preserve">. </w:t>
      </w:r>
    </w:p>
    <w:p w14:paraId="0CC0CE4F" w14:textId="77777777" w:rsidR="00890067" w:rsidRPr="00D86643" w:rsidRDefault="00890067" w:rsidP="00D86643">
      <w:pPr>
        <w:pStyle w:val="NoSpacing"/>
        <w:jc w:val="both"/>
      </w:pPr>
    </w:p>
    <w:p w14:paraId="5BB767F7" w14:textId="7612F343" w:rsidR="00890067" w:rsidRPr="00D86643" w:rsidRDefault="00FA730D" w:rsidP="00890067">
      <w:pPr>
        <w:pStyle w:val="NoSpacing"/>
        <w:jc w:val="both"/>
      </w:pPr>
      <w:r w:rsidRPr="00D86643">
        <w:t xml:space="preserve">Graph </w:t>
      </w:r>
      <w:r w:rsidR="000618B4" w:rsidRPr="00D86643">
        <w:t>1</w:t>
      </w:r>
      <w:r w:rsidR="00890067" w:rsidRPr="00D86643">
        <w:t xml:space="preserve"> and </w:t>
      </w:r>
      <w:r w:rsidR="000618B4" w:rsidRPr="00D86643">
        <w:t>2</w:t>
      </w:r>
      <w:r w:rsidR="00890067" w:rsidRPr="00D86643">
        <w:t xml:space="preserve"> shows the river connectivity lost and dried and regenerated sources of surface water in each aimags in 2019 and 2020. In 2019, 1266 surface water sources dried up and 457 recovered, while in 2020, 684 surface water sources dried up and 476 recovered. </w:t>
      </w:r>
    </w:p>
    <w:p w14:paraId="29FE4DD6" w14:textId="77777777" w:rsidR="00890067" w:rsidRPr="00D86643" w:rsidRDefault="00890067" w:rsidP="00D86643">
      <w:pPr>
        <w:jc w:val="both"/>
        <w:rPr>
          <w:rFonts w:ascii="Arial" w:eastAsia="Calibri" w:hAnsi="Arial" w:cs="Arial"/>
          <w:noProof/>
          <w:lang w:val="mn-MN"/>
        </w:rPr>
      </w:pPr>
    </w:p>
    <w:p w14:paraId="1838B267" w14:textId="77777777" w:rsidR="00AC5515" w:rsidRPr="00D86643" w:rsidRDefault="003848B3" w:rsidP="00D86643">
      <w:pPr>
        <w:keepNext/>
        <w:jc w:val="both"/>
      </w:pPr>
      <w:r w:rsidRPr="00D86643">
        <w:rPr>
          <w:noProof/>
        </w:rPr>
        <w:lastRenderedPageBreak/>
        <w:drawing>
          <wp:inline distT="0" distB="0" distL="0" distR="0" wp14:anchorId="0848236A" wp14:editId="52835AD8">
            <wp:extent cx="5924551" cy="2947988"/>
            <wp:effectExtent l="0" t="0" r="0" b="5080"/>
            <wp:docPr id="57" name="Chart 57">
              <a:extLst xmlns:a="http://schemas.openxmlformats.org/drawingml/2006/main">
                <a:ext uri="{FF2B5EF4-FFF2-40B4-BE49-F238E27FC236}">
                  <a16:creationId xmlns:a16="http://schemas.microsoft.com/office/drawing/2014/main" id="{68E16EEC-F693-4825-8506-0FBC713E3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FCD992" w14:textId="71ECCD27" w:rsidR="00890067" w:rsidRPr="00D86643" w:rsidRDefault="00AC5515" w:rsidP="00D86643">
      <w:pPr>
        <w:pStyle w:val="Caption"/>
        <w:jc w:val="both"/>
        <w:rPr>
          <w:rFonts w:ascii="Arial" w:eastAsia="Calibri" w:hAnsi="Arial" w:cs="Arial"/>
          <w:noProof/>
          <w:color w:val="auto"/>
          <w:lang w:val="mn-MN"/>
        </w:rPr>
      </w:pPr>
      <w:r w:rsidRPr="00D86643">
        <w:rPr>
          <w:color w:val="auto"/>
        </w:rPr>
        <w:t xml:space="preserve">Graph  </w:t>
      </w:r>
      <w:r w:rsidRPr="00D86643">
        <w:rPr>
          <w:color w:val="auto"/>
        </w:rPr>
        <w:fldChar w:fldCharType="begin"/>
      </w:r>
      <w:r w:rsidRPr="00D86643">
        <w:rPr>
          <w:color w:val="auto"/>
        </w:rPr>
        <w:instrText>SEQ Graph_ \* ARABIC</w:instrText>
      </w:r>
      <w:r w:rsidRPr="00D86643">
        <w:rPr>
          <w:color w:val="auto"/>
        </w:rPr>
        <w:fldChar w:fldCharType="separate"/>
      </w:r>
      <w:r w:rsidRPr="00D86643">
        <w:rPr>
          <w:noProof/>
          <w:color w:val="auto"/>
        </w:rPr>
        <w:t>1</w:t>
      </w:r>
      <w:r w:rsidRPr="00D86643">
        <w:rPr>
          <w:color w:val="auto"/>
        </w:rPr>
        <w:fldChar w:fldCharType="end"/>
      </w:r>
      <w:r w:rsidR="000618B4" w:rsidRPr="00D86643">
        <w:rPr>
          <w:color w:val="auto"/>
        </w:rPr>
        <w:t xml:space="preserve"> </w:t>
      </w:r>
      <w:r w:rsidRPr="00D86643">
        <w:rPr>
          <w:color w:val="auto"/>
        </w:rPr>
        <w:t>Number of dried and regenerated surface water sources, 2019 (orange is lost and dried</w:t>
      </w:r>
      <w:r w:rsidR="00703F95" w:rsidRPr="00D86643">
        <w:rPr>
          <w:color w:val="auto"/>
        </w:rPr>
        <w:t xml:space="preserve"> water sources</w:t>
      </w:r>
      <w:r w:rsidRPr="00D86643">
        <w:rPr>
          <w:color w:val="auto"/>
        </w:rPr>
        <w:t>, blue is regenerated</w:t>
      </w:r>
      <w:r w:rsidR="00703F95" w:rsidRPr="00D86643">
        <w:rPr>
          <w:color w:val="auto"/>
        </w:rPr>
        <w:t xml:space="preserve"> water sources</w:t>
      </w:r>
      <w:r w:rsidR="000618B4" w:rsidRPr="00D86643">
        <w:rPr>
          <w:color w:val="auto"/>
        </w:rPr>
        <w:t>)</w:t>
      </w:r>
    </w:p>
    <w:p w14:paraId="66F23A4F" w14:textId="77777777" w:rsidR="00AC5515" w:rsidRPr="00D86643" w:rsidRDefault="003848B3" w:rsidP="00D86643">
      <w:pPr>
        <w:keepNext/>
        <w:jc w:val="both"/>
      </w:pPr>
      <w:r w:rsidRPr="00D86643">
        <w:rPr>
          <w:noProof/>
        </w:rPr>
        <w:drawing>
          <wp:inline distT="0" distB="0" distL="0" distR="0" wp14:anchorId="080F620B" wp14:editId="51310515">
            <wp:extent cx="5762626" cy="2728912"/>
            <wp:effectExtent l="0" t="0" r="9525" b="14605"/>
            <wp:docPr id="14336" name="Chart 14336">
              <a:extLst xmlns:a="http://schemas.openxmlformats.org/drawingml/2006/main">
                <a:ext uri="{FF2B5EF4-FFF2-40B4-BE49-F238E27FC236}">
                  <a16:creationId xmlns:a16="http://schemas.microsoft.com/office/drawing/2014/main" id="{BB59B853-241A-4C24-938C-93F5983E9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E238F0" w14:textId="394153A4" w:rsidR="00890067" w:rsidRPr="00D86643" w:rsidRDefault="00AC5515" w:rsidP="00D86643">
      <w:pPr>
        <w:pStyle w:val="Caption"/>
        <w:jc w:val="both"/>
        <w:rPr>
          <w:rFonts w:ascii="Arial" w:eastAsia="Calibri" w:hAnsi="Arial" w:cs="Arial"/>
          <w:noProof/>
          <w:color w:val="auto"/>
        </w:rPr>
      </w:pPr>
      <w:r w:rsidRPr="00D86643">
        <w:rPr>
          <w:color w:val="auto"/>
        </w:rPr>
        <w:t xml:space="preserve">Graph  </w:t>
      </w:r>
      <w:r w:rsidRPr="00D86643">
        <w:rPr>
          <w:color w:val="auto"/>
        </w:rPr>
        <w:fldChar w:fldCharType="begin"/>
      </w:r>
      <w:r w:rsidRPr="00D86643">
        <w:rPr>
          <w:color w:val="auto"/>
        </w:rPr>
        <w:instrText>SEQ Graph_ \* ARABIC</w:instrText>
      </w:r>
      <w:r w:rsidRPr="00D86643">
        <w:rPr>
          <w:color w:val="auto"/>
        </w:rPr>
        <w:fldChar w:fldCharType="separate"/>
      </w:r>
      <w:r w:rsidRPr="00D86643">
        <w:rPr>
          <w:noProof/>
          <w:color w:val="auto"/>
        </w:rPr>
        <w:t>2</w:t>
      </w:r>
      <w:r w:rsidRPr="00D86643">
        <w:rPr>
          <w:color w:val="auto"/>
        </w:rPr>
        <w:fldChar w:fldCharType="end"/>
      </w:r>
      <w:r w:rsidRPr="00D86643">
        <w:rPr>
          <w:color w:val="auto"/>
        </w:rPr>
        <w:t xml:space="preserve"> Number of dried and regenerated surface water sources, 2020 (orange is lost and dried</w:t>
      </w:r>
      <w:r w:rsidR="005E1B3B" w:rsidRPr="00D86643">
        <w:rPr>
          <w:color w:val="auto"/>
        </w:rPr>
        <w:t xml:space="preserve"> water</w:t>
      </w:r>
      <w:r w:rsidR="00703F95" w:rsidRPr="00D86643">
        <w:rPr>
          <w:color w:val="auto"/>
        </w:rPr>
        <w:t xml:space="preserve"> sources</w:t>
      </w:r>
      <w:r w:rsidRPr="00D86643">
        <w:rPr>
          <w:color w:val="auto"/>
        </w:rPr>
        <w:t>, blue is regenerated</w:t>
      </w:r>
      <w:r w:rsidR="00703F95" w:rsidRPr="00D86643">
        <w:rPr>
          <w:color w:val="auto"/>
        </w:rPr>
        <w:t xml:space="preserve"> water sources</w:t>
      </w:r>
      <w:r w:rsidRPr="00D86643">
        <w:rPr>
          <w:color w:val="auto"/>
        </w:rPr>
        <w:t>)</w:t>
      </w:r>
    </w:p>
    <w:p w14:paraId="72AF0CB3" w14:textId="66963AF9" w:rsidR="00890067" w:rsidRPr="00D86643" w:rsidRDefault="00890067" w:rsidP="00D86643">
      <w:pPr>
        <w:spacing w:after="0" w:line="240" w:lineRule="auto"/>
        <w:jc w:val="both"/>
        <w:rPr>
          <w:rFonts w:eastAsia="Times New Roman"/>
          <w:sz w:val="20"/>
          <w:szCs w:val="20"/>
        </w:rPr>
      </w:pPr>
    </w:p>
    <w:tbl>
      <w:tblPr>
        <w:tblW w:w="884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088"/>
        <w:gridCol w:w="2510"/>
        <w:gridCol w:w="1939"/>
        <w:gridCol w:w="1824"/>
      </w:tblGrid>
      <w:tr w:rsidR="00D86643" w:rsidRPr="00D86643" w14:paraId="6E6949D9" w14:textId="77777777" w:rsidTr="0950588A">
        <w:tc>
          <w:tcPr>
            <w:tcW w:w="483" w:type="dxa"/>
            <w:vMerge w:val="restart"/>
            <w:shd w:val="clear" w:color="auto" w:fill="auto"/>
            <w:vAlign w:val="center"/>
          </w:tcPr>
          <w:p w14:paraId="4087341A"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w:t>
            </w:r>
          </w:p>
        </w:tc>
        <w:tc>
          <w:tcPr>
            <w:tcW w:w="2088" w:type="dxa"/>
            <w:vMerge w:val="restart"/>
            <w:shd w:val="clear" w:color="auto" w:fill="auto"/>
            <w:vAlign w:val="center"/>
          </w:tcPr>
          <w:p w14:paraId="1DE693B4" w14:textId="77777777" w:rsidR="00890067" w:rsidRPr="00D86643" w:rsidRDefault="00890067" w:rsidP="00D86643">
            <w:pPr>
              <w:spacing w:after="0" w:line="240" w:lineRule="auto"/>
              <w:contextualSpacing/>
              <w:jc w:val="both"/>
              <w:rPr>
                <w:rFonts w:ascii="Arial" w:eastAsia="Calibri" w:hAnsi="Arial" w:cs="Arial"/>
              </w:rPr>
            </w:pPr>
            <w:r w:rsidRPr="00D86643">
              <w:rPr>
                <w:rFonts w:ascii="Arial" w:eastAsia="Calibri" w:hAnsi="Arial" w:cs="Arial"/>
              </w:rPr>
              <w:t>Sector</w:t>
            </w:r>
          </w:p>
        </w:tc>
        <w:tc>
          <w:tcPr>
            <w:tcW w:w="2510" w:type="dxa"/>
            <w:vMerge w:val="restart"/>
            <w:shd w:val="clear" w:color="auto" w:fill="auto"/>
            <w:vAlign w:val="center"/>
          </w:tcPr>
          <w:p w14:paraId="31BD1418" w14:textId="77777777" w:rsidR="00890067" w:rsidRPr="00D86643" w:rsidRDefault="00890067" w:rsidP="00D86643">
            <w:pPr>
              <w:spacing w:after="0" w:line="240" w:lineRule="auto"/>
              <w:contextualSpacing/>
              <w:jc w:val="both"/>
              <w:rPr>
                <w:rFonts w:ascii="Arial" w:eastAsia="Calibri" w:hAnsi="Arial" w:cs="Arial"/>
              </w:rPr>
            </w:pPr>
            <w:r w:rsidRPr="00D86643">
              <w:rPr>
                <w:rFonts w:ascii="Arial" w:eastAsia="Calibri" w:hAnsi="Arial" w:cs="Arial"/>
              </w:rPr>
              <w:t>Water abstraction fee</w:t>
            </w:r>
          </w:p>
        </w:tc>
        <w:tc>
          <w:tcPr>
            <w:tcW w:w="3763" w:type="dxa"/>
            <w:gridSpan w:val="2"/>
            <w:shd w:val="clear" w:color="auto" w:fill="auto"/>
            <w:vAlign w:val="center"/>
          </w:tcPr>
          <w:p w14:paraId="3DB89CEF"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rPr>
              <w:t>Water abstraction amount</w:t>
            </w:r>
            <w:r w:rsidRPr="00D86643">
              <w:rPr>
                <w:rFonts w:ascii="Arial" w:eastAsia="Calibri" w:hAnsi="Arial" w:cs="Arial"/>
                <w:lang w:val="mn-MN"/>
              </w:rPr>
              <w:t xml:space="preserve"> </w:t>
            </w:r>
            <w:r w:rsidRPr="00D86643">
              <w:rPr>
                <w:rFonts w:ascii="Arial" w:eastAsia="Calibri" w:hAnsi="Arial" w:cs="Arial"/>
              </w:rPr>
              <w:t>mil</w:t>
            </w:r>
            <w:r w:rsidRPr="00D86643">
              <w:rPr>
                <w:rFonts w:ascii="Arial" w:eastAsia="Calibri" w:hAnsi="Arial" w:cs="Arial"/>
                <w:lang w:val="mn-MN"/>
              </w:rPr>
              <w:t>.</w:t>
            </w:r>
            <w:r w:rsidRPr="00D86643">
              <w:rPr>
                <w:rFonts w:ascii="Arial" w:eastAsia="Calibri" w:hAnsi="Arial" w:cs="Arial"/>
              </w:rPr>
              <w:t>m</w:t>
            </w:r>
            <w:r w:rsidRPr="00D86643">
              <w:rPr>
                <w:rFonts w:ascii="Arial" w:eastAsia="Calibri" w:hAnsi="Arial" w:cs="Arial"/>
                <w:vertAlign w:val="superscript"/>
                <w:lang w:val="mn-MN"/>
              </w:rPr>
              <w:t>3</w:t>
            </w:r>
          </w:p>
        </w:tc>
      </w:tr>
      <w:tr w:rsidR="00D86643" w:rsidRPr="00D86643" w14:paraId="589FFBAC" w14:textId="77777777" w:rsidTr="0950588A">
        <w:tc>
          <w:tcPr>
            <w:tcW w:w="483" w:type="dxa"/>
            <w:vMerge/>
            <w:vAlign w:val="center"/>
          </w:tcPr>
          <w:p w14:paraId="5842FF8B"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vAlign w:val="center"/>
          </w:tcPr>
          <w:p w14:paraId="1D525F20"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510" w:type="dxa"/>
            <w:vMerge/>
            <w:vAlign w:val="center"/>
          </w:tcPr>
          <w:p w14:paraId="7C180A1D" w14:textId="77777777" w:rsidR="00890067" w:rsidRPr="00D86643" w:rsidRDefault="00890067" w:rsidP="0099235C">
            <w:pPr>
              <w:spacing w:after="0" w:line="240" w:lineRule="auto"/>
              <w:contextualSpacing/>
              <w:jc w:val="center"/>
              <w:rPr>
                <w:rFonts w:ascii="Arial" w:eastAsia="Calibri" w:hAnsi="Arial" w:cs="Arial"/>
                <w:lang w:val="mn-MN"/>
              </w:rPr>
            </w:pPr>
          </w:p>
        </w:tc>
        <w:tc>
          <w:tcPr>
            <w:tcW w:w="1939" w:type="dxa"/>
            <w:shd w:val="clear" w:color="auto" w:fill="auto"/>
            <w:vAlign w:val="center"/>
          </w:tcPr>
          <w:p w14:paraId="41490348" w14:textId="507C122F" w:rsidR="00890067" w:rsidRPr="00D86643" w:rsidRDefault="00890067" w:rsidP="00D86643">
            <w:pPr>
              <w:spacing w:after="0" w:line="240" w:lineRule="auto"/>
              <w:contextualSpacing/>
              <w:jc w:val="both"/>
              <w:rPr>
                <w:rFonts w:ascii="Arial" w:hAnsi="Arial" w:cs="Arial"/>
                <w:lang w:val="mn-MN" w:eastAsia="ko-KR"/>
              </w:rPr>
            </w:pPr>
            <w:r w:rsidRPr="00D86643">
              <w:rPr>
                <w:rFonts w:ascii="Arial" w:hAnsi="Arial" w:cs="Arial"/>
                <w:lang w:val="mn-MN" w:eastAsia="ko-KR"/>
              </w:rPr>
              <w:t>2019</w:t>
            </w:r>
          </w:p>
        </w:tc>
        <w:tc>
          <w:tcPr>
            <w:tcW w:w="1824" w:type="dxa"/>
          </w:tcPr>
          <w:p w14:paraId="290FA7AA" w14:textId="3480EF0F"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2020</w:t>
            </w:r>
          </w:p>
        </w:tc>
      </w:tr>
      <w:tr w:rsidR="00D86643" w:rsidRPr="00D86643" w14:paraId="45DCD34C" w14:textId="77777777" w:rsidTr="0950588A">
        <w:tc>
          <w:tcPr>
            <w:tcW w:w="483" w:type="dxa"/>
            <w:shd w:val="clear" w:color="auto" w:fill="auto"/>
          </w:tcPr>
          <w:p w14:paraId="0C86EA4D"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1.</w:t>
            </w:r>
          </w:p>
        </w:tc>
        <w:tc>
          <w:tcPr>
            <w:tcW w:w="4598" w:type="dxa"/>
            <w:gridSpan w:val="2"/>
            <w:shd w:val="clear" w:color="auto" w:fill="auto"/>
          </w:tcPr>
          <w:p w14:paraId="2ED74645" w14:textId="77777777" w:rsidR="00890067" w:rsidRPr="00D86643" w:rsidRDefault="00890067" w:rsidP="00D86643">
            <w:pPr>
              <w:spacing w:after="0" w:line="240" w:lineRule="auto"/>
              <w:contextualSpacing/>
              <w:jc w:val="both"/>
              <w:rPr>
                <w:rFonts w:ascii="Arial" w:eastAsia="Calibri" w:hAnsi="Arial" w:cs="Arial"/>
              </w:rPr>
            </w:pPr>
            <w:r w:rsidRPr="00D86643">
              <w:rPr>
                <w:rFonts w:ascii="Arial" w:eastAsia="Calibri" w:hAnsi="Arial" w:cs="Arial"/>
              </w:rPr>
              <w:t>Potable water use</w:t>
            </w:r>
          </w:p>
        </w:tc>
        <w:tc>
          <w:tcPr>
            <w:tcW w:w="1939" w:type="dxa"/>
            <w:shd w:val="clear" w:color="auto" w:fill="auto"/>
          </w:tcPr>
          <w:p w14:paraId="13AF84AF"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83.2</w:t>
            </w:r>
          </w:p>
        </w:tc>
        <w:tc>
          <w:tcPr>
            <w:tcW w:w="1824" w:type="dxa"/>
          </w:tcPr>
          <w:p w14:paraId="4F81E937"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83.2</w:t>
            </w:r>
          </w:p>
        </w:tc>
      </w:tr>
      <w:tr w:rsidR="00D86643" w:rsidRPr="00D86643" w14:paraId="3BBDE1F2" w14:textId="77777777" w:rsidTr="0950588A">
        <w:trPr>
          <w:trHeight w:val="306"/>
        </w:trPr>
        <w:tc>
          <w:tcPr>
            <w:tcW w:w="483" w:type="dxa"/>
            <w:vMerge w:val="restart"/>
            <w:shd w:val="clear" w:color="auto" w:fill="auto"/>
          </w:tcPr>
          <w:p w14:paraId="43A2EF2A" w14:textId="77777777" w:rsidR="00890067" w:rsidRPr="00D86643" w:rsidRDefault="00890067" w:rsidP="00D86643">
            <w:pPr>
              <w:spacing w:after="0" w:line="240" w:lineRule="auto"/>
              <w:contextualSpacing/>
              <w:jc w:val="both"/>
              <w:rPr>
                <w:rFonts w:ascii="Arial" w:eastAsia="Calibri" w:hAnsi="Arial" w:cs="Arial"/>
                <w:lang w:val="mn-MN"/>
              </w:rPr>
            </w:pPr>
          </w:p>
          <w:p w14:paraId="5CBDEEF4" w14:textId="77777777" w:rsidR="00890067" w:rsidRPr="00D86643" w:rsidRDefault="00890067" w:rsidP="00D86643">
            <w:pPr>
              <w:spacing w:after="0" w:line="240" w:lineRule="auto"/>
              <w:contextualSpacing/>
              <w:jc w:val="both"/>
              <w:rPr>
                <w:rFonts w:ascii="Arial" w:eastAsia="Calibri" w:hAnsi="Arial" w:cs="Arial"/>
                <w:lang w:val="mn-MN"/>
              </w:rPr>
            </w:pPr>
          </w:p>
          <w:p w14:paraId="7D84F887"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2.</w:t>
            </w:r>
          </w:p>
        </w:tc>
        <w:tc>
          <w:tcPr>
            <w:tcW w:w="2088" w:type="dxa"/>
            <w:vMerge w:val="restart"/>
            <w:shd w:val="clear" w:color="auto" w:fill="auto"/>
          </w:tcPr>
          <w:p w14:paraId="713F56D7" w14:textId="77777777" w:rsidR="00890067" w:rsidRPr="00D86643" w:rsidRDefault="00890067" w:rsidP="00D86643">
            <w:pPr>
              <w:spacing w:after="0" w:line="240" w:lineRule="auto"/>
              <w:jc w:val="both"/>
              <w:rPr>
                <w:rFonts w:ascii="Arial" w:eastAsia="Calibri" w:hAnsi="Arial" w:cs="Arial"/>
                <w:lang w:val="mn-MN"/>
              </w:rPr>
            </w:pPr>
          </w:p>
          <w:p w14:paraId="25F3636E" w14:textId="77777777" w:rsidR="00890067" w:rsidRPr="00D86643" w:rsidRDefault="00890067" w:rsidP="00D86643">
            <w:pPr>
              <w:spacing w:after="0" w:line="240" w:lineRule="auto"/>
              <w:jc w:val="both"/>
              <w:rPr>
                <w:rFonts w:ascii="Arial" w:eastAsia="Calibri" w:hAnsi="Arial" w:cs="Arial"/>
                <w:lang w:val="mn-MN"/>
              </w:rPr>
            </w:pPr>
          </w:p>
          <w:p w14:paraId="053A270A"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Industries</w:t>
            </w:r>
          </w:p>
          <w:p w14:paraId="22F86754" w14:textId="77777777" w:rsidR="00890067" w:rsidRPr="00D86643" w:rsidRDefault="00890067" w:rsidP="00D86643">
            <w:pPr>
              <w:spacing w:after="0" w:line="240" w:lineRule="auto"/>
              <w:contextualSpacing/>
              <w:jc w:val="both"/>
              <w:rPr>
                <w:rFonts w:ascii="Arial" w:eastAsia="Calibri" w:hAnsi="Arial" w:cs="Arial"/>
                <w:lang w:val="mn-MN"/>
              </w:rPr>
            </w:pPr>
          </w:p>
        </w:tc>
        <w:tc>
          <w:tcPr>
            <w:tcW w:w="2510" w:type="dxa"/>
            <w:shd w:val="clear" w:color="auto" w:fill="auto"/>
          </w:tcPr>
          <w:p w14:paraId="2EA0B9F0"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Agriculture</w:t>
            </w:r>
          </w:p>
        </w:tc>
        <w:tc>
          <w:tcPr>
            <w:tcW w:w="1939" w:type="dxa"/>
            <w:shd w:val="clear" w:color="auto" w:fill="auto"/>
          </w:tcPr>
          <w:p w14:paraId="6709FD68" w14:textId="77777777" w:rsidR="00890067" w:rsidRPr="00D86643" w:rsidRDefault="00890067" w:rsidP="00D86643">
            <w:pPr>
              <w:spacing w:after="0" w:line="240" w:lineRule="auto"/>
              <w:jc w:val="both"/>
              <w:rPr>
                <w:rFonts w:ascii="Arial" w:hAnsi="Arial" w:cs="Arial"/>
                <w:lang w:val="mn-MN" w:eastAsia="ko-KR"/>
              </w:rPr>
            </w:pPr>
            <w:r w:rsidRPr="00D86643">
              <w:rPr>
                <w:rFonts w:ascii="Arial" w:hAnsi="Arial" w:cs="Arial"/>
                <w:lang w:val="mn-MN" w:eastAsia="ko-KR"/>
              </w:rPr>
              <w:t>351.7</w:t>
            </w:r>
          </w:p>
        </w:tc>
        <w:tc>
          <w:tcPr>
            <w:tcW w:w="1824" w:type="dxa"/>
          </w:tcPr>
          <w:p w14:paraId="054B7B17"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353.0</w:t>
            </w:r>
          </w:p>
        </w:tc>
      </w:tr>
      <w:tr w:rsidR="00D86643" w:rsidRPr="00D86643" w14:paraId="3027FBD2" w14:textId="77777777" w:rsidTr="0950588A">
        <w:tc>
          <w:tcPr>
            <w:tcW w:w="483" w:type="dxa"/>
            <w:vMerge/>
          </w:tcPr>
          <w:p w14:paraId="7E91CA6A"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3A0F4BFB"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77E29F3E"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 xml:space="preserve">Mining </w:t>
            </w:r>
          </w:p>
        </w:tc>
        <w:tc>
          <w:tcPr>
            <w:tcW w:w="1939" w:type="dxa"/>
            <w:shd w:val="clear" w:color="auto" w:fill="auto"/>
          </w:tcPr>
          <w:p w14:paraId="4C03FD2B"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98.8</w:t>
            </w:r>
          </w:p>
        </w:tc>
        <w:tc>
          <w:tcPr>
            <w:tcW w:w="1824" w:type="dxa"/>
          </w:tcPr>
          <w:p w14:paraId="501426F9" w14:textId="77777777" w:rsidR="00890067" w:rsidRPr="00D86643" w:rsidRDefault="00890067" w:rsidP="00D86643">
            <w:pPr>
              <w:spacing w:after="0" w:line="240" w:lineRule="auto"/>
              <w:jc w:val="both"/>
              <w:rPr>
                <w:rFonts w:ascii="Arial" w:hAnsi="Arial" w:cs="Arial"/>
                <w:lang w:val="mn-MN" w:eastAsia="ko-KR"/>
              </w:rPr>
            </w:pPr>
            <w:r w:rsidRPr="00D86643">
              <w:rPr>
                <w:rFonts w:ascii="Arial" w:hAnsi="Arial" w:cs="Arial"/>
                <w:lang w:eastAsia="ko-KR"/>
              </w:rPr>
              <w:t>95</w:t>
            </w:r>
            <w:r w:rsidRPr="00D86643">
              <w:rPr>
                <w:rFonts w:ascii="Arial" w:hAnsi="Arial" w:cs="Arial"/>
                <w:lang w:val="mn-MN" w:eastAsia="ko-KR"/>
              </w:rPr>
              <w:t>.4</w:t>
            </w:r>
          </w:p>
        </w:tc>
      </w:tr>
      <w:tr w:rsidR="00D86643" w:rsidRPr="00D86643" w14:paraId="01C34EEE" w14:textId="77777777" w:rsidTr="0950588A">
        <w:tc>
          <w:tcPr>
            <w:tcW w:w="483" w:type="dxa"/>
            <w:vMerge/>
          </w:tcPr>
          <w:p w14:paraId="08F46735"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23280D69"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52972E9D"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Heavy industries</w:t>
            </w:r>
          </w:p>
        </w:tc>
        <w:tc>
          <w:tcPr>
            <w:tcW w:w="1939" w:type="dxa"/>
            <w:shd w:val="clear" w:color="auto" w:fill="auto"/>
          </w:tcPr>
          <w:p w14:paraId="0CE42317"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0.067</w:t>
            </w:r>
          </w:p>
        </w:tc>
        <w:tc>
          <w:tcPr>
            <w:tcW w:w="1824" w:type="dxa"/>
          </w:tcPr>
          <w:p w14:paraId="2722EBF8" w14:textId="77777777" w:rsidR="00890067" w:rsidRPr="00D86643" w:rsidRDefault="00890067" w:rsidP="00D86643">
            <w:pPr>
              <w:spacing w:after="0" w:line="240" w:lineRule="auto"/>
              <w:jc w:val="both"/>
              <w:rPr>
                <w:rFonts w:ascii="Arial" w:hAnsi="Arial" w:cs="Arial"/>
                <w:lang w:val="mn-MN" w:eastAsia="ko-KR"/>
              </w:rPr>
            </w:pPr>
            <w:r w:rsidRPr="00D86643">
              <w:rPr>
                <w:rFonts w:ascii="Arial" w:hAnsi="Arial" w:cs="Arial"/>
                <w:lang w:eastAsia="ko-KR"/>
              </w:rPr>
              <w:t>0.0</w:t>
            </w:r>
            <w:r w:rsidRPr="00D86643">
              <w:rPr>
                <w:rFonts w:ascii="Arial" w:hAnsi="Arial" w:cs="Arial"/>
                <w:lang w:val="mn-MN" w:eastAsia="ko-KR"/>
              </w:rPr>
              <w:t>59</w:t>
            </w:r>
          </w:p>
        </w:tc>
      </w:tr>
      <w:tr w:rsidR="00D86643" w:rsidRPr="00D86643" w14:paraId="0854A699" w14:textId="77777777" w:rsidTr="0950588A">
        <w:tc>
          <w:tcPr>
            <w:tcW w:w="483" w:type="dxa"/>
            <w:vMerge/>
          </w:tcPr>
          <w:p w14:paraId="3CB7BF07"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70283CB8"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52AE5322"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Energy</w:t>
            </w:r>
          </w:p>
        </w:tc>
        <w:tc>
          <w:tcPr>
            <w:tcW w:w="1939" w:type="dxa"/>
            <w:shd w:val="clear" w:color="auto" w:fill="auto"/>
          </w:tcPr>
          <w:p w14:paraId="04B81599"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31.4</w:t>
            </w:r>
          </w:p>
        </w:tc>
        <w:tc>
          <w:tcPr>
            <w:tcW w:w="1824" w:type="dxa"/>
          </w:tcPr>
          <w:p w14:paraId="252144AF" w14:textId="77777777" w:rsidR="00890067" w:rsidRPr="00D86643" w:rsidRDefault="00890067" w:rsidP="00D86643">
            <w:pPr>
              <w:spacing w:after="0" w:line="240" w:lineRule="auto"/>
              <w:jc w:val="both"/>
              <w:rPr>
                <w:rFonts w:ascii="Arial" w:hAnsi="Arial" w:cs="Arial"/>
                <w:lang w:val="mn-MN" w:eastAsia="ko-KR"/>
              </w:rPr>
            </w:pPr>
            <w:r w:rsidRPr="00D86643">
              <w:rPr>
                <w:rFonts w:ascii="Arial" w:hAnsi="Arial" w:cs="Arial"/>
                <w:lang w:eastAsia="ko-KR"/>
              </w:rPr>
              <w:t>40.8</w:t>
            </w:r>
          </w:p>
        </w:tc>
      </w:tr>
      <w:tr w:rsidR="00D86643" w:rsidRPr="00D86643" w14:paraId="5AB4BDD0" w14:textId="77777777" w:rsidTr="0950588A">
        <w:tc>
          <w:tcPr>
            <w:tcW w:w="483" w:type="dxa"/>
            <w:vMerge/>
          </w:tcPr>
          <w:p w14:paraId="3287F7D3"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253B34FE"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6B6CB7DB"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Food production</w:t>
            </w:r>
          </w:p>
        </w:tc>
        <w:tc>
          <w:tcPr>
            <w:tcW w:w="1939" w:type="dxa"/>
            <w:shd w:val="clear" w:color="auto" w:fill="auto"/>
          </w:tcPr>
          <w:p w14:paraId="44D6469E"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2.7</w:t>
            </w:r>
          </w:p>
        </w:tc>
        <w:tc>
          <w:tcPr>
            <w:tcW w:w="1824" w:type="dxa"/>
          </w:tcPr>
          <w:p w14:paraId="6B5FF130"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2.8</w:t>
            </w:r>
          </w:p>
        </w:tc>
      </w:tr>
      <w:tr w:rsidR="00D86643" w:rsidRPr="00D86643" w14:paraId="53AEA490" w14:textId="77777777" w:rsidTr="0950588A">
        <w:trPr>
          <w:trHeight w:val="70"/>
        </w:trPr>
        <w:tc>
          <w:tcPr>
            <w:tcW w:w="483" w:type="dxa"/>
            <w:vMerge/>
          </w:tcPr>
          <w:p w14:paraId="62E2CCAC"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31D2C2D8"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7D89A292"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Light industry</w:t>
            </w:r>
          </w:p>
        </w:tc>
        <w:tc>
          <w:tcPr>
            <w:tcW w:w="1939" w:type="dxa"/>
            <w:shd w:val="clear" w:color="auto" w:fill="auto"/>
          </w:tcPr>
          <w:p w14:paraId="242EAD88"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1.23</w:t>
            </w:r>
          </w:p>
        </w:tc>
        <w:tc>
          <w:tcPr>
            <w:tcW w:w="1824" w:type="dxa"/>
          </w:tcPr>
          <w:p w14:paraId="2DC402DD"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1.29</w:t>
            </w:r>
          </w:p>
        </w:tc>
      </w:tr>
      <w:tr w:rsidR="00D86643" w:rsidRPr="00D86643" w14:paraId="1AB43ABC" w14:textId="77777777" w:rsidTr="0950588A">
        <w:tc>
          <w:tcPr>
            <w:tcW w:w="483" w:type="dxa"/>
            <w:vMerge w:val="restart"/>
            <w:shd w:val="clear" w:color="auto" w:fill="auto"/>
          </w:tcPr>
          <w:p w14:paraId="6DEBFEB4"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3.</w:t>
            </w:r>
          </w:p>
        </w:tc>
        <w:tc>
          <w:tcPr>
            <w:tcW w:w="2088" w:type="dxa"/>
            <w:vMerge w:val="restart"/>
            <w:shd w:val="clear" w:color="auto" w:fill="auto"/>
          </w:tcPr>
          <w:p w14:paraId="119729CB"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Construction</w:t>
            </w:r>
          </w:p>
          <w:p w14:paraId="6F2B0186" w14:textId="77777777" w:rsidR="00890067" w:rsidRPr="00D86643" w:rsidRDefault="00890067" w:rsidP="00D86643">
            <w:pPr>
              <w:spacing w:after="0" w:line="240" w:lineRule="auto"/>
              <w:contextualSpacing/>
              <w:jc w:val="both"/>
              <w:rPr>
                <w:rFonts w:ascii="Arial" w:eastAsia="Calibri" w:hAnsi="Arial" w:cs="Arial"/>
                <w:lang w:val="mn-MN"/>
              </w:rPr>
            </w:pPr>
          </w:p>
        </w:tc>
        <w:tc>
          <w:tcPr>
            <w:tcW w:w="2510" w:type="dxa"/>
            <w:shd w:val="clear" w:color="auto" w:fill="auto"/>
          </w:tcPr>
          <w:p w14:paraId="5FE65508"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Construction, construction material production</w:t>
            </w:r>
          </w:p>
        </w:tc>
        <w:tc>
          <w:tcPr>
            <w:tcW w:w="1939" w:type="dxa"/>
            <w:shd w:val="clear" w:color="auto" w:fill="auto"/>
          </w:tcPr>
          <w:p w14:paraId="22590EB7" w14:textId="77777777" w:rsidR="00890067" w:rsidRPr="00D86643" w:rsidRDefault="00890067" w:rsidP="00D86643">
            <w:pPr>
              <w:spacing w:after="0" w:line="240" w:lineRule="auto"/>
              <w:contextualSpacing/>
              <w:jc w:val="both"/>
              <w:rPr>
                <w:rFonts w:ascii="Arial" w:hAnsi="Arial" w:cs="Arial"/>
                <w:lang w:val="mn-MN" w:eastAsia="ko-KR"/>
              </w:rPr>
            </w:pPr>
            <w:r w:rsidRPr="00D86643">
              <w:rPr>
                <w:rFonts w:ascii="Arial" w:hAnsi="Arial" w:cs="Arial"/>
                <w:lang w:val="mn-MN" w:eastAsia="ko-KR"/>
              </w:rPr>
              <w:t>1.3</w:t>
            </w:r>
          </w:p>
        </w:tc>
        <w:tc>
          <w:tcPr>
            <w:tcW w:w="1824" w:type="dxa"/>
          </w:tcPr>
          <w:p w14:paraId="4D965128" w14:textId="77777777" w:rsidR="00890067" w:rsidRPr="00D86643" w:rsidRDefault="00890067" w:rsidP="00D86643">
            <w:pPr>
              <w:jc w:val="both"/>
              <w:rPr>
                <w:rFonts w:ascii="Arial" w:hAnsi="Arial" w:cs="Arial"/>
                <w:lang w:val="mn-MN" w:eastAsia="ko-KR"/>
              </w:rPr>
            </w:pPr>
            <w:r w:rsidRPr="00D86643">
              <w:rPr>
                <w:rFonts w:ascii="Arial" w:hAnsi="Arial" w:cs="Arial"/>
                <w:lang w:val="mn-MN" w:eastAsia="ko-KR"/>
              </w:rPr>
              <w:t>2.2</w:t>
            </w:r>
          </w:p>
        </w:tc>
      </w:tr>
      <w:tr w:rsidR="00D86643" w:rsidRPr="00D86643" w14:paraId="38A64876" w14:textId="77777777" w:rsidTr="0950588A">
        <w:tc>
          <w:tcPr>
            <w:tcW w:w="483" w:type="dxa"/>
            <w:vMerge/>
          </w:tcPr>
          <w:p w14:paraId="0F3DF18D" w14:textId="77777777" w:rsidR="00890067" w:rsidRPr="00D86643" w:rsidRDefault="00890067" w:rsidP="0099235C">
            <w:pPr>
              <w:spacing w:after="0" w:line="240" w:lineRule="auto"/>
              <w:contextualSpacing/>
              <w:jc w:val="center"/>
              <w:rPr>
                <w:rFonts w:ascii="Arial" w:eastAsia="Calibri" w:hAnsi="Arial" w:cs="Arial"/>
                <w:lang w:val="mn-MN"/>
              </w:rPr>
            </w:pPr>
          </w:p>
        </w:tc>
        <w:tc>
          <w:tcPr>
            <w:tcW w:w="2088" w:type="dxa"/>
            <w:vMerge/>
          </w:tcPr>
          <w:p w14:paraId="56686AFD" w14:textId="77777777" w:rsidR="00890067" w:rsidRPr="00D86643" w:rsidRDefault="00890067" w:rsidP="0099235C">
            <w:pPr>
              <w:spacing w:after="0" w:line="240" w:lineRule="auto"/>
              <w:contextualSpacing/>
              <w:rPr>
                <w:rFonts w:ascii="Arial" w:eastAsia="Calibri" w:hAnsi="Arial" w:cs="Arial"/>
                <w:lang w:val="mn-MN"/>
              </w:rPr>
            </w:pPr>
          </w:p>
        </w:tc>
        <w:tc>
          <w:tcPr>
            <w:tcW w:w="2510" w:type="dxa"/>
            <w:shd w:val="clear" w:color="auto" w:fill="auto"/>
          </w:tcPr>
          <w:p w14:paraId="7EDD51A9"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Road, road rehabilitation</w:t>
            </w:r>
          </w:p>
        </w:tc>
        <w:tc>
          <w:tcPr>
            <w:tcW w:w="1939" w:type="dxa"/>
            <w:shd w:val="clear" w:color="auto" w:fill="auto"/>
          </w:tcPr>
          <w:p w14:paraId="0B92B3DD"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0.051</w:t>
            </w:r>
          </w:p>
        </w:tc>
        <w:tc>
          <w:tcPr>
            <w:tcW w:w="1824" w:type="dxa"/>
          </w:tcPr>
          <w:p w14:paraId="160AD551"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2.645</w:t>
            </w:r>
          </w:p>
        </w:tc>
      </w:tr>
      <w:tr w:rsidR="00D86643" w:rsidRPr="00D86643" w14:paraId="0697FC0F" w14:textId="77777777" w:rsidTr="0950588A">
        <w:tc>
          <w:tcPr>
            <w:tcW w:w="483" w:type="dxa"/>
            <w:shd w:val="clear" w:color="auto" w:fill="auto"/>
          </w:tcPr>
          <w:p w14:paraId="5E36AE02"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4.</w:t>
            </w:r>
          </w:p>
        </w:tc>
        <w:tc>
          <w:tcPr>
            <w:tcW w:w="4598" w:type="dxa"/>
            <w:gridSpan w:val="2"/>
            <w:shd w:val="clear" w:color="auto" w:fill="auto"/>
          </w:tcPr>
          <w:p w14:paraId="72BE6614"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Green infrastructure, road and field irrigation</w:t>
            </w:r>
          </w:p>
        </w:tc>
        <w:tc>
          <w:tcPr>
            <w:tcW w:w="1939" w:type="dxa"/>
            <w:shd w:val="clear" w:color="auto" w:fill="auto"/>
          </w:tcPr>
          <w:p w14:paraId="0D5F07ED"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0.153</w:t>
            </w:r>
          </w:p>
        </w:tc>
        <w:tc>
          <w:tcPr>
            <w:tcW w:w="1824" w:type="dxa"/>
          </w:tcPr>
          <w:p w14:paraId="11BFCFEA" w14:textId="77777777" w:rsidR="00890067" w:rsidRPr="00D86643" w:rsidRDefault="00890067" w:rsidP="00D86643">
            <w:pPr>
              <w:spacing w:after="0" w:line="240" w:lineRule="auto"/>
              <w:jc w:val="both"/>
              <w:rPr>
                <w:rFonts w:ascii="Arial" w:hAnsi="Arial" w:cs="Arial"/>
                <w:lang w:eastAsia="ko-KR"/>
              </w:rPr>
            </w:pPr>
            <w:r w:rsidRPr="00D86643">
              <w:rPr>
                <w:rFonts w:ascii="Arial" w:hAnsi="Arial" w:cs="Arial"/>
                <w:lang w:eastAsia="ko-KR"/>
              </w:rPr>
              <w:t>1.787</w:t>
            </w:r>
          </w:p>
        </w:tc>
      </w:tr>
      <w:tr w:rsidR="00D86643" w:rsidRPr="00D86643" w14:paraId="04711419" w14:textId="77777777" w:rsidTr="0950588A">
        <w:trPr>
          <w:trHeight w:val="345"/>
        </w:trPr>
        <w:tc>
          <w:tcPr>
            <w:tcW w:w="483" w:type="dxa"/>
            <w:shd w:val="clear" w:color="auto" w:fill="auto"/>
          </w:tcPr>
          <w:p w14:paraId="0FAD79D5" w14:textId="77777777" w:rsidR="00890067" w:rsidRPr="00D86643" w:rsidRDefault="00890067" w:rsidP="00D86643">
            <w:pPr>
              <w:spacing w:after="0" w:line="240" w:lineRule="auto"/>
              <w:contextualSpacing/>
              <w:jc w:val="both"/>
              <w:rPr>
                <w:rFonts w:ascii="Arial" w:eastAsia="Calibri" w:hAnsi="Arial" w:cs="Arial"/>
                <w:lang w:val="mn-MN"/>
              </w:rPr>
            </w:pPr>
            <w:r w:rsidRPr="00D86643">
              <w:rPr>
                <w:rFonts w:ascii="Arial" w:eastAsia="Calibri" w:hAnsi="Arial" w:cs="Arial"/>
                <w:lang w:val="mn-MN"/>
              </w:rPr>
              <w:t>5</w:t>
            </w:r>
          </w:p>
        </w:tc>
        <w:tc>
          <w:tcPr>
            <w:tcW w:w="4598" w:type="dxa"/>
            <w:gridSpan w:val="2"/>
            <w:shd w:val="clear" w:color="auto" w:fill="auto"/>
          </w:tcPr>
          <w:p w14:paraId="0D27A491"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Services</w:t>
            </w:r>
          </w:p>
        </w:tc>
        <w:tc>
          <w:tcPr>
            <w:tcW w:w="1939" w:type="dxa"/>
            <w:shd w:val="clear" w:color="auto" w:fill="auto"/>
          </w:tcPr>
          <w:p w14:paraId="44E10D64" w14:textId="77777777" w:rsidR="00890067" w:rsidRPr="00D86643" w:rsidRDefault="00890067" w:rsidP="00D86643">
            <w:pPr>
              <w:spacing w:after="0" w:line="240" w:lineRule="auto"/>
              <w:contextualSpacing/>
              <w:jc w:val="both"/>
              <w:rPr>
                <w:rFonts w:ascii="Arial" w:hAnsi="Arial" w:cs="Arial"/>
                <w:lang w:val="mn-MN" w:eastAsia="ko-KR"/>
              </w:rPr>
            </w:pPr>
            <w:r w:rsidRPr="00D86643">
              <w:rPr>
                <w:rFonts w:ascii="Arial" w:hAnsi="Arial" w:cs="Arial"/>
                <w:lang w:val="mn-MN" w:eastAsia="ko-KR"/>
              </w:rPr>
              <w:t>7.8</w:t>
            </w:r>
          </w:p>
        </w:tc>
        <w:tc>
          <w:tcPr>
            <w:tcW w:w="1824" w:type="dxa"/>
          </w:tcPr>
          <w:p w14:paraId="08CB9072" w14:textId="77777777" w:rsidR="00890067" w:rsidRPr="00D86643" w:rsidRDefault="00890067" w:rsidP="00D86643">
            <w:pPr>
              <w:spacing w:after="0" w:line="240" w:lineRule="auto"/>
              <w:contextualSpacing/>
              <w:jc w:val="both"/>
              <w:rPr>
                <w:rFonts w:ascii="Arial" w:hAnsi="Arial" w:cs="Arial"/>
                <w:lang w:val="mn-MN" w:eastAsia="ko-KR"/>
              </w:rPr>
            </w:pPr>
            <w:r w:rsidRPr="00D86643">
              <w:rPr>
                <w:rFonts w:ascii="Arial" w:hAnsi="Arial" w:cs="Arial"/>
                <w:lang w:val="mn-MN" w:eastAsia="ko-KR"/>
              </w:rPr>
              <w:t>8.243</w:t>
            </w:r>
          </w:p>
        </w:tc>
      </w:tr>
      <w:tr w:rsidR="00D86643" w:rsidRPr="00D86643" w14:paraId="07F790B1" w14:textId="77777777" w:rsidTr="0950588A">
        <w:tc>
          <w:tcPr>
            <w:tcW w:w="5081" w:type="dxa"/>
            <w:gridSpan w:val="3"/>
            <w:shd w:val="clear" w:color="auto" w:fill="auto"/>
          </w:tcPr>
          <w:p w14:paraId="011CBCC8" w14:textId="77777777" w:rsidR="00890067" w:rsidRPr="00D86643" w:rsidRDefault="00890067" w:rsidP="00D86643">
            <w:pPr>
              <w:spacing w:after="0" w:line="240" w:lineRule="auto"/>
              <w:jc w:val="both"/>
              <w:rPr>
                <w:rFonts w:ascii="Arial" w:eastAsia="Calibri" w:hAnsi="Arial" w:cs="Arial"/>
              </w:rPr>
            </w:pPr>
            <w:r w:rsidRPr="00D86643">
              <w:rPr>
                <w:rFonts w:ascii="Arial" w:eastAsia="Calibri" w:hAnsi="Arial" w:cs="Arial"/>
              </w:rPr>
              <w:t>Total</w:t>
            </w:r>
          </w:p>
        </w:tc>
        <w:tc>
          <w:tcPr>
            <w:tcW w:w="1939" w:type="dxa"/>
            <w:shd w:val="clear" w:color="auto" w:fill="auto"/>
          </w:tcPr>
          <w:p w14:paraId="4682F2E3" w14:textId="77777777" w:rsidR="00890067" w:rsidRPr="00D86643" w:rsidRDefault="00890067" w:rsidP="00D86643">
            <w:pPr>
              <w:spacing w:after="0" w:line="240" w:lineRule="auto"/>
              <w:jc w:val="both"/>
              <w:rPr>
                <w:rFonts w:ascii="Arial" w:hAnsi="Arial" w:cs="Arial"/>
                <w:b/>
                <w:bCs/>
                <w:lang w:eastAsia="ko-KR"/>
              </w:rPr>
            </w:pPr>
            <w:r w:rsidRPr="00D86643">
              <w:rPr>
                <w:rFonts w:ascii="Arial" w:hAnsi="Arial" w:cs="Arial"/>
                <w:b/>
                <w:bCs/>
                <w:lang w:eastAsia="ko-KR"/>
              </w:rPr>
              <w:t>578.5</w:t>
            </w:r>
          </w:p>
        </w:tc>
        <w:tc>
          <w:tcPr>
            <w:tcW w:w="1824" w:type="dxa"/>
          </w:tcPr>
          <w:p w14:paraId="28ACCB14" w14:textId="77777777" w:rsidR="00890067" w:rsidRPr="00D86643" w:rsidRDefault="00890067" w:rsidP="00D86643">
            <w:pPr>
              <w:keepNext/>
              <w:spacing w:after="0" w:line="240" w:lineRule="auto"/>
              <w:jc w:val="both"/>
              <w:rPr>
                <w:rFonts w:ascii="Arial" w:hAnsi="Arial" w:cs="Arial"/>
                <w:b/>
                <w:bCs/>
                <w:lang w:eastAsia="ko-KR"/>
              </w:rPr>
            </w:pPr>
            <w:r w:rsidRPr="00D86643">
              <w:rPr>
                <w:rFonts w:ascii="Arial" w:hAnsi="Arial" w:cs="Arial"/>
                <w:b/>
                <w:bCs/>
                <w:lang w:eastAsia="ko-KR"/>
              </w:rPr>
              <w:t>591.4</w:t>
            </w:r>
          </w:p>
        </w:tc>
      </w:tr>
    </w:tbl>
    <w:p w14:paraId="3F768249" w14:textId="5C471E9F" w:rsidR="00890067" w:rsidRPr="00D86643" w:rsidRDefault="00AC5515" w:rsidP="00D86643">
      <w:pPr>
        <w:pStyle w:val="Caption"/>
        <w:jc w:val="both"/>
        <w:rPr>
          <w:color w:val="auto"/>
        </w:rPr>
      </w:pPr>
      <w:bookmarkStart w:id="28" w:name="_Toc138173868"/>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6</w:t>
      </w:r>
      <w:r w:rsidRPr="00D86643">
        <w:rPr>
          <w:color w:val="auto"/>
        </w:rPr>
        <w:fldChar w:fldCharType="end"/>
      </w:r>
      <w:r w:rsidRPr="00D86643">
        <w:rPr>
          <w:color w:val="auto"/>
        </w:rPr>
        <w:t xml:space="preserve"> Total water abstraction in 2019 and 2020</w:t>
      </w:r>
      <w:bookmarkEnd w:id="28"/>
    </w:p>
    <w:p w14:paraId="4070F5E6" w14:textId="77777777" w:rsidR="00890067" w:rsidRPr="00D86643" w:rsidRDefault="00890067" w:rsidP="00890067">
      <w:pPr>
        <w:pStyle w:val="NoSpacing"/>
        <w:jc w:val="both"/>
      </w:pPr>
    </w:p>
    <w:p w14:paraId="4F15BA43" w14:textId="45155127" w:rsidR="00890067" w:rsidRPr="00D86643" w:rsidRDefault="00890067" w:rsidP="00890067">
      <w:pPr>
        <w:pStyle w:val="NoSpacing"/>
        <w:jc w:val="both"/>
      </w:pPr>
      <w:r w:rsidRPr="00D86643">
        <w:t xml:space="preserve">The aimags with the highest water consumption for livestock are Arkhangai 17.9 million m3, Khuvsgul 16.1 million m3 and </w:t>
      </w:r>
      <w:r w:rsidR="00560C62" w:rsidRPr="00D86643">
        <w:t>Ovorkhangai</w:t>
      </w:r>
      <w:r w:rsidRPr="00D86643">
        <w:t xml:space="preserve"> 14.8 million m3.</w:t>
      </w:r>
    </w:p>
    <w:p w14:paraId="37DEFFA2" w14:textId="77777777" w:rsidR="00890067" w:rsidRPr="00D86643" w:rsidRDefault="00890067" w:rsidP="00BA2760">
      <w:pPr>
        <w:jc w:val="both"/>
        <w:rPr>
          <w:rFonts w:cstheme="minorHAnsi"/>
          <w:b/>
          <w:bCs/>
        </w:rPr>
      </w:pPr>
    </w:p>
    <w:p w14:paraId="5FEAE781" w14:textId="77777777" w:rsidR="00890067" w:rsidRPr="00D86643" w:rsidRDefault="00890067" w:rsidP="00D86643">
      <w:pPr>
        <w:jc w:val="both"/>
        <w:rPr>
          <w:b/>
          <w:bCs/>
        </w:rPr>
      </w:pPr>
      <w:r w:rsidRPr="00D86643">
        <w:rPr>
          <w:b/>
          <w:bCs/>
        </w:rPr>
        <w:t>Water resources and regimes</w:t>
      </w:r>
      <w:r w:rsidRPr="00D86643">
        <w:tab/>
      </w:r>
    </w:p>
    <w:p w14:paraId="51C0228B" w14:textId="67D3F2A7" w:rsidR="00890067" w:rsidRPr="00D86643" w:rsidRDefault="00890067" w:rsidP="00890067">
      <w:pPr>
        <w:pStyle w:val="NoSpacing"/>
        <w:jc w:val="both"/>
      </w:pPr>
      <w:r w:rsidRPr="00D86643">
        <w:t>There are 4355 lakes with an area of ​​more than 0.0027 km</w:t>
      </w:r>
      <w:r w:rsidRPr="00D86643">
        <w:rPr>
          <w:vertAlign w:val="superscript"/>
        </w:rPr>
        <w:t>2</w:t>
      </w:r>
      <w:r w:rsidRPr="00D86643">
        <w:t xml:space="preserve"> in the M1: 100000 topography of Mongolia, and their total area is 15502.5 km</w:t>
      </w:r>
      <w:r w:rsidRPr="00D86643">
        <w:rPr>
          <w:vertAlign w:val="superscript"/>
        </w:rPr>
        <w:t>2</w:t>
      </w:r>
      <w:r w:rsidRPr="00D86643">
        <w:t>. According to the 2000 LANDSAT ETM satellite, there are 3,943 lakes in Mongolia, with a total area of ​​15,233.97 km</w:t>
      </w:r>
      <w:r w:rsidRPr="00D86643">
        <w:rPr>
          <w:vertAlign w:val="superscript"/>
        </w:rPr>
        <w:t>2</w:t>
      </w:r>
      <w:r w:rsidRPr="00D86643">
        <w:t>, and 412 lakes have dried up, reducing the entire area by 268 km</w:t>
      </w:r>
      <w:r w:rsidRPr="00D86643">
        <w:rPr>
          <w:vertAlign w:val="superscript"/>
        </w:rPr>
        <w:t>2</w:t>
      </w:r>
      <w:r w:rsidRPr="00D86643">
        <w:t xml:space="preserve"> or 6.1 percent. According to 2006 LANDSATTM satellite data, there were 3,825 lakes in Mongolia, with a total area of ​​1,4696.6 km</w:t>
      </w:r>
      <w:r w:rsidRPr="00D86643">
        <w:rPr>
          <w:vertAlign w:val="superscript"/>
        </w:rPr>
        <w:t>2</w:t>
      </w:r>
      <w:r w:rsidRPr="00D86643">
        <w:t>, and as of 2006, 471 lakes had dried up, reducing their area by 818.1 km</w:t>
      </w:r>
      <w:r w:rsidRPr="00D86643">
        <w:rPr>
          <w:vertAlign w:val="superscript"/>
        </w:rPr>
        <w:t>2</w:t>
      </w:r>
      <w:r w:rsidRPr="00D86643">
        <w:t xml:space="preserve"> or 5.3 percent. According to LANDSATTM satellite data of 2010, there were 3699 lakes in Mongolia with a total area of ​​14393.2 km</w:t>
      </w:r>
      <w:r w:rsidRPr="00D86643">
        <w:rPr>
          <w:vertAlign w:val="superscript"/>
        </w:rPr>
        <w:t>2</w:t>
      </w:r>
      <w:r w:rsidRPr="00D86643">
        <w:t>, and as of 2010, 597 lakes had dried up, reducing their area by 1121.49 km</w:t>
      </w:r>
      <w:r w:rsidRPr="00D86643">
        <w:rPr>
          <w:vertAlign w:val="superscript"/>
        </w:rPr>
        <w:t>2</w:t>
      </w:r>
      <w:r w:rsidRPr="00D86643">
        <w:t xml:space="preserve"> or 7.2 percent. According to the LANDSAT L8 satellite in 2014, a total of 3671 lakes and their total area 14231.2 km</w:t>
      </w:r>
      <w:r w:rsidRPr="00D86643">
        <w:rPr>
          <w:vertAlign w:val="superscript"/>
        </w:rPr>
        <w:t>2</w:t>
      </w:r>
      <w:r w:rsidRPr="00D86643">
        <w:t xml:space="preserve"> and a total of 684 lakes dried up, reducing the area by 1271.3 km</w:t>
      </w:r>
      <w:r w:rsidRPr="00D86643">
        <w:rPr>
          <w:vertAlign w:val="superscript"/>
        </w:rPr>
        <w:t>2</w:t>
      </w:r>
      <w:r w:rsidRPr="00D86643">
        <w:t xml:space="preserve"> or 8.2 percent. It decreased by 1330.7 km</w:t>
      </w:r>
      <w:r w:rsidRPr="00D86643">
        <w:rPr>
          <w:vertAlign w:val="superscript"/>
        </w:rPr>
        <w:t>2</w:t>
      </w:r>
      <w:r w:rsidRPr="00D86643">
        <w:t xml:space="preserve"> or 8.58 percent (G.Davaa et al., 2015), (Figures </w:t>
      </w:r>
      <w:r w:rsidR="000618B4" w:rsidRPr="00D86643">
        <w:t>11</w:t>
      </w:r>
      <w:r w:rsidRPr="00D86643">
        <w:t xml:space="preserve">, </w:t>
      </w:r>
      <w:r w:rsidR="000618B4" w:rsidRPr="00D86643">
        <w:t>12</w:t>
      </w:r>
      <w:r w:rsidRPr="00D86643">
        <w:t xml:space="preserve">). </w:t>
      </w:r>
    </w:p>
    <w:p w14:paraId="05E48D86" w14:textId="77777777" w:rsidR="000618B4" w:rsidRPr="00D86643" w:rsidRDefault="00890067" w:rsidP="00D86643">
      <w:pPr>
        <w:keepNext/>
        <w:jc w:val="both"/>
      </w:pPr>
      <w:r w:rsidRPr="00D86643">
        <w:rPr>
          <w:noProof/>
        </w:rPr>
        <w:drawing>
          <wp:inline distT="0" distB="0" distL="0" distR="0" wp14:anchorId="0C9141C5" wp14:editId="3B94E5ED">
            <wp:extent cx="3118513" cy="1870129"/>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0904" cy="1871563"/>
                    </a:xfrm>
                    <a:prstGeom prst="rect">
                      <a:avLst/>
                    </a:prstGeom>
                    <a:noFill/>
                    <a:ln>
                      <a:noFill/>
                    </a:ln>
                  </pic:spPr>
                </pic:pic>
              </a:graphicData>
            </a:graphic>
          </wp:inline>
        </w:drawing>
      </w:r>
    </w:p>
    <w:p w14:paraId="52FA10CD" w14:textId="4910E691" w:rsidR="00890067" w:rsidRPr="00D86643" w:rsidRDefault="000618B4" w:rsidP="00D86643">
      <w:pPr>
        <w:pStyle w:val="Caption"/>
        <w:jc w:val="both"/>
        <w:rPr>
          <w:rFonts w:ascii="Arial" w:hAnsi="Arial" w:cs="Arial"/>
          <w:b/>
          <w:bCs/>
          <w:color w:val="auto"/>
          <w:sz w:val="24"/>
          <w:szCs w:val="24"/>
          <w:lang w:val="mn-MN"/>
        </w:rPr>
      </w:pPr>
      <w:bookmarkStart w:id="29" w:name="_Toc138173842"/>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13</w:t>
      </w:r>
      <w:r w:rsidRPr="00D86643">
        <w:rPr>
          <w:color w:val="auto"/>
        </w:rPr>
        <w:fldChar w:fldCharType="end"/>
      </w:r>
      <w:r w:rsidRPr="00D86643">
        <w:rPr>
          <w:color w:val="auto"/>
        </w:rPr>
        <w:t xml:space="preserve"> Lake area and numerical dynamics of Mongolia</w:t>
      </w:r>
      <w:bookmarkEnd w:id="29"/>
    </w:p>
    <w:p w14:paraId="278B540B" w14:textId="77777777" w:rsidR="00890067" w:rsidRPr="00D86643" w:rsidRDefault="00890067" w:rsidP="00890067">
      <w:pPr>
        <w:pStyle w:val="NoSpacing"/>
        <w:jc w:val="both"/>
      </w:pPr>
      <w:r w:rsidRPr="00D86643">
        <w:t>According to the 2017 LANDSAT L8 satellite data, there were 3508 lakes in Mongolia with an area of ​​14179.9 km</w:t>
      </w:r>
      <w:r w:rsidRPr="00D86643">
        <w:rPr>
          <w:vertAlign w:val="superscript"/>
        </w:rPr>
        <w:t>2</w:t>
      </w:r>
      <w:r w:rsidRPr="00D86643">
        <w:t>, and in 2017, the number of dried lakes decreased to 788, reducing their area by 1334.6 km</w:t>
      </w:r>
      <w:r w:rsidRPr="00D86643">
        <w:rPr>
          <w:vertAlign w:val="superscript"/>
        </w:rPr>
        <w:t>2</w:t>
      </w:r>
      <w:r w:rsidRPr="00D86643">
        <w:t xml:space="preserve"> or 8.6 percent.</w:t>
      </w:r>
    </w:p>
    <w:p w14:paraId="2723FC32" w14:textId="77777777" w:rsidR="00890067" w:rsidRPr="00D86643" w:rsidRDefault="00890067" w:rsidP="00890067">
      <w:pPr>
        <w:pStyle w:val="NoSpacing"/>
        <w:jc w:val="both"/>
      </w:pPr>
    </w:p>
    <w:p w14:paraId="2A8EC79B" w14:textId="77777777" w:rsidR="00890067" w:rsidRPr="00D86643" w:rsidRDefault="00890067" w:rsidP="00890067">
      <w:pPr>
        <w:pStyle w:val="NoSpacing"/>
        <w:jc w:val="both"/>
        <w:rPr>
          <w:b/>
          <w:bCs/>
        </w:rPr>
      </w:pPr>
      <w:r w:rsidRPr="00D86643">
        <w:rPr>
          <w:b/>
          <w:bCs/>
        </w:rPr>
        <w:t>Surface and Groundwater pollution</w:t>
      </w:r>
    </w:p>
    <w:p w14:paraId="428C5D0D" w14:textId="77777777" w:rsidR="00890067" w:rsidRPr="00D86643" w:rsidRDefault="00890067" w:rsidP="00890067">
      <w:pPr>
        <w:pStyle w:val="NoSpacing"/>
        <w:jc w:val="both"/>
        <w:rPr>
          <w:rFonts w:cstheme="minorHAnsi"/>
        </w:rPr>
      </w:pPr>
      <w:r w:rsidRPr="00D86643">
        <w:rPr>
          <w:rFonts w:cstheme="minorHAnsi"/>
        </w:rPr>
        <w:t xml:space="preserve">River change times are relatively short, but old pollutants such as nitrates remain in rivers. Therefore, it is necessary to bury animal carcasses at a distance of 50-300 m or more from the river bank, depending on </w:t>
      </w:r>
      <w:r w:rsidRPr="00D86643">
        <w:rPr>
          <w:rFonts w:cstheme="minorHAnsi"/>
        </w:rPr>
        <w:lastRenderedPageBreak/>
        <w:t>the length of the river and stream, and protect the water of rivers, streams, ditches and ravines from various contaminants. This is especially important in the current context of outbreaks of foot-and-mouth disease, equine influenza and other infectious animal diseases. Failure to take this measure will result in the use of organic polluted water for drinking, household and livestock water supply during the spring and summer seasons, and the prolongation of the effects of dzud and infectious diseases.</w:t>
      </w:r>
    </w:p>
    <w:p w14:paraId="1DDA8A1A" w14:textId="77777777" w:rsidR="00890067" w:rsidRPr="00D86643" w:rsidRDefault="00890067" w:rsidP="00890067">
      <w:pPr>
        <w:pStyle w:val="NoSpacing"/>
        <w:jc w:val="both"/>
        <w:rPr>
          <w:rFonts w:cstheme="minorHAnsi"/>
        </w:rPr>
      </w:pPr>
    </w:p>
    <w:p w14:paraId="63F0BAC5" w14:textId="77777777" w:rsidR="00890067" w:rsidRPr="00D86643" w:rsidRDefault="00890067" w:rsidP="00890067">
      <w:pPr>
        <w:pStyle w:val="NoSpacing"/>
        <w:jc w:val="both"/>
        <w:rPr>
          <w:rFonts w:cstheme="minorHAnsi"/>
        </w:rPr>
      </w:pPr>
      <w:r w:rsidRPr="00D86643">
        <w:rPr>
          <w:rFonts w:cstheme="minorHAnsi"/>
        </w:rPr>
        <w:t>In recent years, toxic substances such as cyanide, mercury, and sulfuric acid have become increasingly harmful to the environment, especially in rivers and even groundwater and soil. In 2020, Tsenkher of Arkhangai aimag, Bayan-Ovoo of Bayankhongor aimag, Gurvanbulag, Buutsagaan, Bumbugur, Yeruu and Bugant of Selenge aimag, Zaamar of Tuv aimag, Shariin gol of Darkhan city, Baitag bagh of Bulgan soum of Khovd aimag, Orlogin river of Umnugovi soum of Uvs aimag and Ulaannachin of Turgen soum Illegal artisanal gold mining. In 2020, there will be a lot of pollution in the vicinity of Yeruu-Bugant, Tuul-Zaamar and Tuul-Altanbulag hydrological stations.</w:t>
      </w:r>
    </w:p>
    <w:p w14:paraId="253A01AB" w14:textId="77777777" w:rsidR="00890067" w:rsidRPr="00D86643" w:rsidRDefault="00890067" w:rsidP="00890067">
      <w:pPr>
        <w:pStyle w:val="NoSpacing"/>
        <w:jc w:val="both"/>
        <w:rPr>
          <w:rFonts w:cstheme="minorHAnsi"/>
        </w:rPr>
      </w:pPr>
    </w:p>
    <w:p w14:paraId="3D5EB864" w14:textId="77777777" w:rsidR="00890067" w:rsidRPr="00D86643" w:rsidRDefault="00890067" w:rsidP="00D86643">
      <w:pPr>
        <w:jc w:val="both"/>
        <w:rPr>
          <w:b/>
          <w:bCs/>
        </w:rPr>
      </w:pPr>
      <w:r w:rsidRPr="00D86643">
        <w:rPr>
          <w:b/>
          <w:bCs/>
        </w:rPr>
        <w:t xml:space="preserve">Glacier melting </w:t>
      </w:r>
    </w:p>
    <w:p w14:paraId="75D4A1CD" w14:textId="77777777" w:rsidR="00890067" w:rsidRPr="00D86643" w:rsidRDefault="00890067" w:rsidP="00890067">
      <w:pPr>
        <w:pStyle w:val="NoSpacing"/>
        <w:jc w:val="both"/>
        <w:rPr>
          <w:rFonts w:cstheme="minorHAnsi"/>
        </w:rPr>
      </w:pPr>
      <w:r w:rsidRPr="00D86643">
        <w:rPr>
          <w:rFonts w:cstheme="minorHAnsi"/>
        </w:rPr>
        <w:t>The total area of ​​glaciers and glaciers in Mongolia is 667.77 km</w:t>
      </w:r>
      <w:r w:rsidRPr="00D86643">
        <w:rPr>
          <w:rFonts w:cstheme="minorHAnsi"/>
          <w:vertAlign w:val="superscript"/>
        </w:rPr>
        <w:t>2</w:t>
      </w:r>
      <w:r w:rsidRPr="00D86643">
        <w:rPr>
          <w:rFonts w:cstheme="minorHAnsi"/>
        </w:rPr>
        <w:t xml:space="preserve"> by topography M1: 100,000, but does not cover total glaciers. According to the LANDSAT satellite data from 2000-2002, the total area of ​​the ice massif distributed in 42 mountains is 451.0 km</w:t>
      </w:r>
      <w:r w:rsidRPr="00D86643">
        <w:rPr>
          <w:rFonts w:cstheme="minorHAnsi"/>
          <w:vertAlign w:val="superscript"/>
        </w:rPr>
        <w:t>2</w:t>
      </w:r>
      <w:r w:rsidRPr="00D86643">
        <w:rPr>
          <w:rFonts w:cstheme="minorHAnsi"/>
        </w:rPr>
        <w:t>. According to these, the total glacial area of ​​Mongolia in the 1940s was about 535.0 km</w:t>
      </w:r>
      <w:r w:rsidRPr="00D86643">
        <w:rPr>
          <w:rFonts w:cstheme="minorHAnsi"/>
          <w:vertAlign w:val="superscript"/>
        </w:rPr>
        <w:t>2</w:t>
      </w:r>
      <w:r w:rsidRPr="00D86643">
        <w:rPr>
          <w:rFonts w:cstheme="minorHAnsi"/>
        </w:rPr>
        <w:t xml:space="preserve"> In this case, the error of the glacier field in M1: 100,000 topazura is probably about 20%.</w:t>
      </w:r>
    </w:p>
    <w:p w14:paraId="79502EA1" w14:textId="77777777" w:rsidR="00890067" w:rsidRPr="00D86643" w:rsidRDefault="00890067" w:rsidP="00890067">
      <w:pPr>
        <w:pStyle w:val="NoSpacing"/>
        <w:jc w:val="both"/>
        <w:rPr>
          <w:rFonts w:cstheme="minorHAnsi"/>
        </w:rPr>
      </w:pPr>
    </w:p>
    <w:p w14:paraId="1419CBC1" w14:textId="77777777" w:rsidR="00890067" w:rsidRPr="00D86643" w:rsidRDefault="00890067" w:rsidP="00890067">
      <w:pPr>
        <w:pStyle w:val="NoSpacing"/>
        <w:jc w:val="both"/>
        <w:rPr>
          <w:rFonts w:cstheme="minorHAnsi"/>
        </w:rPr>
      </w:pPr>
      <w:r w:rsidRPr="00D86643">
        <w:rPr>
          <w:rFonts w:cstheme="minorHAnsi"/>
        </w:rPr>
        <w:t>From all this, it can be concluded that the area of ​​glaciers and glaciers in Mongolia was about 535 km</w:t>
      </w:r>
      <w:r w:rsidRPr="00D86643">
        <w:rPr>
          <w:rFonts w:cstheme="minorHAnsi"/>
          <w:vertAlign w:val="superscript"/>
        </w:rPr>
        <w:t>2</w:t>
      </w:r>
      <w:r w:rsidRPr="00D86643">
        <w:rPr>
          <w:rFonts w:cstheme="minorHAnsi"/>
        </w:rPr>
        <w:t xml:space="preserve"> in 1940, about 470 km in 1990, 451 km in 2000, and 389 km</w:t>
      </w:r>
      <w:r w:rsidRPr="00D86643">
        <w:rPr>
          <w:rFonts w:cstheme="minorHAnsi"/>
          <w:vertAlign w:val="superscript"/>
        </w:rPr>
        <w:t>2</w:t>
      </w:r>
      <w:r w:rsidRPr="00D86643">
        <w:rPr>
          <w:rFonts w:cstheme="minorHAnsi"/>
        </w:rPr>
        <w:t xml:space="preserve"> in 2011. The area of ​​glaciers decreased by 12.1 percent from 1940 to 1990, by 4.0 percent in 1990-2000, by 13.7 percent in 2000-2011, and by 29.9 percent in the last 70 years.</w:t>
      </w:r>
    </w:p>
    <w:p w14:paraId="3CAA68EE" w14:textId="77777777" w:rsidR="00890067" w:rsidRPr="00D86643" w:rsidRDefault="00890067" w:rsidP="00890067">
      <w:pPr>
        <w:pStyle w:val="NoSpacing"/>
        <w:jc w:val="both"/>
        <w:rPr>
          <w:rFonts w:cstheme="minorHAnsi"/>
        </w:rPr>
      </w:pPr>
    </w:p>
    <w:p w14:paraId="708846AD" w14:textId="77777777" w:rsidR="00890067" w:rsidRPr="00D86643" w:rsidRDefault="00890067" w:rsidP="00890067">
      <w:pPr>
        <w:pStyle w:val="NoSpacing"/>
        <w:jc w:val="both"/>
        <w:rPr>
          <w:rFonts w:cstheme="minorHAnsi"/>
        </w:rPr>
      </w:pPr>
      <w:r w:rsidRPr="00D86643">
        <w:rPr>
          <w:rFonts w:cstheme="minorHAnsi"/>
        </w:rPr>
        <w:t>The melting of glaciers was relatively low until 1990, and has intensified since then, the highest in the last 10 years (G. Davaa et al., 2016).</w:t>
      </w:r>
    </w:p>
    <w:p w14:paraId="370C6158" w14:textId="77777777" w:rsidR="00890067" w:rsidRPr="00D86643" w:rsidRDefault="00890067" w:rsidP="00890067">
      <w:pPr>
        <w:pStyle w:val="NoSpacing"/>
        <w:jc w:val="both"/>
        <w:rPr>
          <w:rFonts w:cstheme="minorHAnsi"/>
        </w:rPr>
      </w:pPr>
      <w:r w:rsidRPr="00D86643">
        <w:rPr>
          <w:rFonts w:cstheme="minorHAnsi"/>
        </w:rPr>
        <w:t>Glacier melting is highest in the Tsambagarav Mountains, which are dominated by flat-topped glaciers, relatively high in the Tavanbogd, Kharkhiraa, and Turgen mountains, which have valley glaciers, hanging, lateral, and pointed glaciers, and relatively low in the Munkhkhairkhan Mountains.</w:t>
      </w:r>
    </w:p>
    <w:p w14:paraId="70FF489A" w14:textId="77777777" w:rsidR="00890067" w:rsidRPr="00D86643" w:rsidRDefault="00890067" w:rsidP="00890067">
      <w:pPr>
        <w:pStyle w:val="NoSpacing"/>
        <w:jc w:val="both"/>
        <w:rPr>
          <w:rFonts w:cstheme="minorHAnsi"/>
        </w:rPr>
      </w:pPr>
      <w:r w:rsidRPr="00D86643">
        <w:rPr>
          <w:rFonts w:cstheme="minorHAnsi"/>
        </w:rPr>
        <w:t xml:space="preserve">Douglas Carruthers, a well-known researcher in the British Geographical Society, photographed the Glacier in 1910. A joint Mongolian-American exploration expedition measured the glacier in August 2010 and compared the results with satellite imagery. </w:t>
      </w:r>
    </w:p>
    <w:p w14:paraId="25E8C90E" w14:textId="77777777" w:rsidR="00890067" w:rsidRPr="00D86643" w:rsidRDefault="00890067" w:rsidP="00BA2760">
      <w:pPr>
        <w:jc w:val="both"/>
        <w:rPr>
          <w:rFonts w:cstheme="minorHAnsi"/>
          <w:b/>
          <w:bCs/>
        </w:rPr>
      </w:pPr>
    </w:p>
    <w:p w14:paraId="01FF42B4" w14:textId="121B05AF" w:rsidR="00655CAC" w:rsidRPr="00D86643" w:rsidRDefault="00655CAC" w:rsidP="00BA2760">
      <w:pPr>
        <w:jc w:val="both"/>
        <w:rPr>
          <w:rFonts w:cstheme="minorHAnsi"/>
          <w:b/>
          <w:bCs/>
        </w:rPr>
      </w:pPr>
      <w:r w:rsidRPr="00D86643">
        <w:rPr>
          <w:rFonts w:cstheme="minorHAnsi"/>
          <w:b/>
          <w:bCs/>
        </w:rPr>
        <w:tab/>
        <w:t>Forest</w:t>
      </w:r>
    </w:p>
    <w:p w14:paraId="25B5D9F9" w14:textId="77777777" w:rsidR="00890067" w:rsidRPr="00D86643" w:rsidRDefault="00890067" w:rsidP="00890067">
      <w:pPr>
        <w:pStyle w:val="NoSpacing"/>
        <w:jc w:val="both"/>
      </w:pPr>
      <w:r w:rsidRPr="00D86643">
        <w:t>Mongolia's total forest resources are 1,248,642,118 cubic meters, of which 79.28% are larch, 8.91% are cedar, 5.96% are birch, 4.95% are pine, 0.23% are spruce, 0.01% are fir, and 0.18% are Poplar, 0.05% are elm 0.01%, willow for 0.28%, and saxaul are 0.14%.</w:t>
      </w:r>
    </w:p>
    <w:p w14:paraId="4C77E632" w14:textId="77777777" w:rsidR="00890067" w:rsidRPr="00D86643" w:rsidRDefault="00890067" w:rsidP="00890067">
      <w:pPr>
        <w:pStyle w:val="NoSpacing"/>
        <w:jc w:val="both"/>
      </w:pPr>
    </w:p>
    <w:p w14:paraId="2EC6E39B" w14:textId="77777777" w:rsidR="00890067" w:rsidRPr="00D86643" w:rsidRDefault="00890067" w:rsidP="00890067">
      <w:pPr>
        <w:pStyle w:val="NoSpacing"/>
        <w:jc w:val="both"/>
      </w:pPr>
      <w:r w:rsidRPr="00D86643">
        <w:t>The average age of coniferous forests is 131 years, the reserve per hectare is 142.8 m3, the growth is 1.1 m3, the average age of deciduous forests is 43 years, the reserve per hectare is 44.4 m3, the growth is 1.02 m3, the average annual growth is 10 251.5 m3.</w:t>
      </w:r>
    </w:p>
    <w:p w14:paraId="1F168A2D" w14:textId="77777777" w:rsidR="00890067" w:rsidRPr="00D86643" w:rsidRDefault="00890067" w:rsidP="00890067">
      <w:pPr>
        <w:pStyle w:val="NoSpacing"/>
        <w:jc w:val="both"/>
      </w:pPr>
    </w:p>
    <w:p w14:paraId="3EBFA428" w14:textId="77777777" w:rsidR="00890067" w:rsidRPr="00D86643" w:rsidRDefault="00890067" w:rsidP="00890067">
      <w:pPr>
        <w:pStyle w:val="NoSpacing"/>
        <w:jc w:val="both"/>
      </w:pPr>
      <w:r w:rsidRPr="00D86643">
        <w:t xml:space="preserve">Deforestation: The total remaining forest covers 10.4 million hectares in the north, 2.0 million hectares Saxual forest and 3.6 million hectares of depleted forest, mainly near transport corridors. Statistics on </w:t>
      </w:r>
      <w:r w:rsidRPr="00D86643">
        <w:lastRenderedPageBreak/>
        <w:t>deforestation are confusing but the causes are known to include legal and illegal unsustainable logging, wildfire, insect and disease infestation, animal grazing, and climate change.</w:t>
      </w:r>
    </w:p>
    <w:p w14:paraId="59097B21" w14:textId="77777777" w:rsidR="00890067" w:rsidRPr="00D86643" w:rsidRDefault="00890067" w:rsidP="00890067">
      <w:pPr>
        <w:pStyle w:val="NoSpacing"/>
        <w:jc w:val="both"/>
      </w:pPr>
    </w:p>
    <w:p w14:paraId="5BC590B4" w14:textId="77777777" w:rsidR="00890067" w:rsidRPr="00D86643" w:rsidRDefault="00890067" w:rsidP="00890067">
      <w:pPr>
        <w:pStyle w:val="NoSpacing"/>
        <w:jc w:val="both"/>
      </w:pPr>
      <w:r w:rsidRPr="00D86643">
        <w:t>Through the 1960s to 1990 average official harvest figures were approximately 1,500-2,000 million cubic meter per annum, very roughly 50% round-wood and 50% fuel-wood. In 2002, official figures recorded a harvest of 620 million m3, almost all fuel-wood. Other issues in forest management are the many forest fires and problems of disease control. The periodic infestations in the coniferous forests are natural disasters with serious local impacts.</w:t>
      </w:r>
    </w:p>
    <w:p w14:paraId="454D42ED" w14:textId="77777777" w:rsidR="00890067" w:rsidRPr="00D86643" w:rsidRDefault="00890067" w:rsidP="00890067">
      <w:pPr>
        <w:pStyle w:val="NoSpacing"/>
        <w:jc w:val="both"/>
      </w:pPr>
    </w:p>
    <w:p w14:paraId="400D4967" w14:textId="77777777" w:rsidR="00890067" w:rsidRPr="00D86643" w:rsidRDefault="00890067" w:rsidP="00890067">
      <w:pPr>
        <w:pStyle w:val="NoSpacing"/>
        <w:jc w:val="both"/>
      </w:pPr>
      <w:r w:rsidRPr="00D86643">
        <w:t>Grazing also contributes directly and indirectly to deforestation and forest degradation in Mongolia. Both the southern Saxaul forests and the northern boreal forests are also widely used for grazing (sometimes seasonal), with approximately 35-40% of total livestock population of Mongolia grazing in and near forest areas in Mongolia. Dr. Emerton and Enkhtsetseg (2013) estimate that the role of forests in supporting grazing is worth more than MNT 34.5 billion (US$ 24.70 million) a year, making up 5% of the value of livestock production in soums with boreal forests.</w:t>
      </w:r>
    </w:p>
    <w:p w14:paraId="58C5BCF3" w14:textId="77777777" w:rsidR="00890067" w:rsidRPr="00D86643" w:rsidRDefault="00890067" w:rsidP="00890067">
      <w:pPr>
        <w:pStyle w:val="NoSpacing"/>
        <w:jc w:val="both"/>
      </w:pPr>
    </w:p>
    <w:p w14:paraId="34EE8986" w14:textId="3A68D86B" w:rsidR="00890067" w:rsidRPr="00D86643" w:rsidRDefault="00890067" w:rsidP="00890067">
      <w:pPr>
        <w:pStyle w:val="NoSpacing"/>
        <w:jc w:val="both"/>
      </w:pPr>
      <w:r w:rsidRPr="00D86643">
        <w:t xml:space="preserve">Grazing can interact with other pressures on forests. For example, overgrazing results in damage to young trees and saplings, and can particularly hinder forest regeneration. The Multipurpose National Forest Inventory (2014-2016) found that 14.7% and 32% of forests experienced moderate grazing pressure in the Altai and Khangai regions, and 20.4% and 2.3% of forests suffered from intensive grazing pressure, respectively (Figure </w:t>
      </w:r>
      <w:r w:rsidR="009B7CF0" w:rsidRPr="00D86643">
        <w:t>14</w:t>
      </w:r>
      <w:r w:rsidRPr="00D86643">
        <w:t>).</w:t>
      </w:r>
    </w:p>
    <w:p w14:paraId="3E1EABF4" w14:textId="77777777" w:rsidR="00890067" w:rsidRPr="00D86643" w:rsidRDefault="00890067" w:rsidP="00890067">
      <w:pPr>
        <w:pStyle w:val="NoSpacing"/>
        <w:jc w:val="both"/>
      </w:pPr>
    </w:p>
    <w:p w14:paraId="38AE97CE" w14:textId="2993B8AF" w:rsidR="00655CAC" w:rsidRPr="00D86643" w:rsidRDefault="003406AA" w:rsidP="00890067">
      <w:pPr>
        <w:spacing w:after="0" w:line="240" w:lineRule="auto"/>
        <w:jc w:val="both"/>
        <w:rPr>
          <w:rFonts w:ascii="Times New Roman" w:eastAsia="Times New Roman" w:hAnsi="Times New Roman" w:cs="Times New Roman"/>
          <w:sz w:val="24"/>
          <w:szCs w:val="24"/>
        </w:rPr>
      </w:pPr>
      <w:r w:rsidRPr="00D86643">
        <w:rPr>
          <w:b/>
          <w:bCs/>
          <w:noProof/>
        </w:rPr>
        <w:lastRenderedPageBreak/>
        <w:drawing>
          <wp:anchor distT="0" distB="0" distL="114300" distR="114300" simplePos="0" relativeHeight="251658245" behindDoc="1" locked="0" layoutInCell="1" allowOverlap="1" wp14:anchorId="5F9D9060" wp14:editId="51C53DE0">
            <wp:simplePos x="0" y="0"/>
            <wp:positionH relativeFrom="column">
              <wp:posOffset>132715</wp:posOffset>
            </wp:positionH>
            <wp:positionV relativeFrom="paragraph">
              <wp:posOffset>114300</wp:posOffset>
            </wp:positionV>
            <wp:extent cx="5629275" cy="3118485"/>
            <wp:effectExtent l="0" t="0" r="9525" b="5715"/>
            <wp:wrapTight wrapText="bothSides">
              <wp:wrapPolygon edited="0">
                <wp:start x="0" y="0"/>
                <wp:lineTo x="0" y="21508"/>
                <wp:lineTo x="21563" y="21508"/>
                <wp:lineTo x="21563" y="0"/>
                <wp:lineTo x="0" y="0"/>
              </wp:wrapPolygon>
            </wp:wrapTight>
            <wp:docPr id="19" name="Picture 19" descr="Description: 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lide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9275"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CF0" w:rsidRPr="00D86643">
        <w:rPr>
          <w:noProof/>
        </w:rPr>
        <mc:AlternateContent>
          <mc:Choice Requires="wps">
            <w:drawing>
              <wp:anchor distT="0" distB="0" distL="114300" distR="114300" simplePos="0" relativeHeight="251666440" behindDoc="1" locked="0" layoutInCell="1" allowOverlap="1" wp14:anchorId="2320EBA4" wp14:editId="330EAC58">
                <wp:simplePos x="0" y="0"/>
                <wp:positionH relativeFrom="column">
                  <wp:posOffset>0</wp:posOffset>
                </wp:positionH>
                <wp:positionV relativeFrom="paragraph">
                  <wp:posOffset>6435725</wp:posOffset>
                </wp:positionV>
                <wp:extent cx="579120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3B35D7D0" w14:textId="0B6BBE20" w:rsidR="00FB3B34" w:rsidRPr="00C00BAC" w:rsidRDefault="00FB3B34" w:rsidP="00430E68">
                            <w:pPr>
                              <w:pStyle w:val="Caption"/>
                              <w:rPr>
                                <w:b/>
                                <w:bCs/>
                                <w:noProof/>
                              </w:rPr>
                            </w:pPr>
                            <w:bookmarkStart w:id="30" w:name="_Toc13817384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14</w:t>
                            </w:r>
                            <w:r>
                              <w:rPr>
                                <w:color w:val="2B579A"/>
                                <w:shd w:val="clear" w:color="auto" w:fill="E6E6E6"/>
                              </w:rPr>
                              <w:fldChar w:fldCharType="end"/>
                            </w:r>
                            <w:r>
                              <w:t xml:space="preserve"> </w:t>
                            </w:r>
                            <w:r w:rsidRPr="00CC186B">
                              <w:t>Pressure on boreal forests from livestock grazing (by UN-REDD Program 2017)</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20EBA4" id="Text Box 15" o:spid="_x0000_s1029" type="#_x0000_t202" style="position:absolute;left:0;text-align:left;margin-left:0;margin-top:506.75pt;width:456pt;height:.05pt;z-index:-251650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" stroked="f">
                <v:textbox style="mso-fit-shape-to-text:t" inset="0,0,0,0">
                  <w:txbxContent>
                    <w:p w14:paraId="3B35D7D0" w14:textId="0B6BBE20" w:rsidR="00FB3B34" w:rsidRPr="00C00BAC" w:rsidRDefault="00FB3B34" w:rsidP="00430E68">
                      <w:pPr>
                        <w:pStyle w:val="Caption"/>
                        <w:rPr>
                          <w:b/>
                          <w:bCs/>
                          <w:noProof/>
                        </w:rPr>
                      </w:pPr>
                      <w:bookmarkStart w:id="2718" w:name="_Toc13817384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14</w:t>
                      </w:r>
                      <w:r>
                        <w:rPr>
                          <w:color w:val="2B579A"/>
                          <w:shd w:val="clear" w:color="auto" w:fill="E6E6E6"/>
                        </w:rPr>
                        <w:fldChar w:fldCharType="end"/>
                      </w:r>
                      <w:r>
                        <w:t xml:space="preserve"> </w:t>
                      </w:r>
                      <w:r w:rsidRPr="00CC186B">
                        <w:t>Pressure on boreal forests from livestock grazing (by UN-REDD Program 2017)</w:t>
                      </w:r>
                      <w:bookmarkEnd w:id="2718"/>
                    </w:p>
                  </w:txbxContent>
                </v:textbox>
                <w10:wrap type="tight"/>
              </v:shape>
            </w:pict>
          </mc:Fallback>
        </mc:AlternateContent>
      </w:r>
      <w:r w:rsidR="00890067" w:rsidRPr="00D86643">
        <w:rPr>
          <w:rFonts w:ascii="Calibri" w:eastAsia="Times New Roman" w:hAnsi="Calibri" w:cs="Calibri"/>
          <w:noProof/>
          <w:bdr w:val="none" w:sz="0" w:space="0" w:color="auto" w:frame="1"/>
        </w:rPr>
        <w:drawing>
          <wp:anchor distT="0" distB="0" distL="114300" distR="114300" simplePos="0" relativeHeight="251658246" behindDoc="1" locked="0" layoutInCell="1" allowOverlap="1" wp14:anchorId="3F4A6903" wp14:editId="6B084EF0">
            <wp:simplePos x="0" y="0"/>
            <wp:positionH relativeFrom="column">
              <wp:posOffset>0</wp:posOffset>
            </wp:positionH>
            <wp:positionV relativeFrom="paragraph">
              <wp:posOffset>3425825</wp:posOffset>
            </wp:positionV>
            <wp:extent cx="5791200" cy="2952750"/>
            <wp:effectExtent l="0" t="0" r="0" b="0"/>
            <wp:wrapTight wrapText="bothSides">
              <wp:wrapPolygon edited="0">
                <wp:start x="0" y="0"/>
                <wp:lineTo x="0" y="21461"/>
                <wp:lineTo x="21529" y="21461"/>
                <wp:lineTo x="21529" y="0"/>
                <wp:lineTo x="0" y="0"/>
              </wp:wrapPolygon>
            </wp:wrapTight>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200" cy="2952750"/>
                    </a:xfrm>
                    <a:prstGeom prst="rect">
                      <a:avLst/>
                    </a:prstGeom>
                    <a:noFill/>
                    <a:ln>
                      <a:noFill/>
                    </a:ln>
                  </pic:spPr>
                </pic:pic>
              </a:graphicData>
            </a:graphic>
          </wp:anchor>
        </w:drawing>
      </w:r>
    </w:p>
    <w:p w14:paraId="4615D66D" w14:textId="0A6C12A2" w:rsidR="00655CAC" w:rsidRPr="00D86643" w:rsidRDefault="00655CAC" w:rsidP="00890067">
      <w:pPr>
        <w:jc w:val="both"/>
        <w:rPr>
          <w:rFonts w:cstheme="minorHAnsi"/>
          <w:b/>
          <w:bCs/>
        </w:rPr>
      </w:pPr>
      <w:r w:rsidRPr="00D86643">
        <w:rPr>
          <w:rFonts w:cstheme="minorHAnsi"/>
          <w:b/>
          <w:bCs/>
        </w:rPr>
        <w:tab/>
        <w:t>Waste</w:t>
      </w:r>
      <w:r w:rsidR="00890067" w:rsidRPr="00D86643">
        <w:rPr>
          <w:rFonts w:cstheme="minorHAnsi"/>
          <w:b/>
          <w:bCs/>
        </w:rPr>
        <w:t xml:space="preserve"> and </w:t>
      </w:r>
      <w:r w:rsidRPr="00D86643">
        <w:rPr>
          <w:rFonts w:cstheme="minorHAnsi"/>
          <w:b/>
          <w:bCs/>
        </w:rPr>
        <w:t>Chemical and Hazardous material</w:t>
      </w:r>
      <w:r w:rsidR="00890067" w:rsidRPr="00D86643">
        <w:rPr>
          <w:rFonts w:cstheme="minorHAnsi"/>
          <w:b/>
          <w:bCs/>
        </w:rPr>
        <w:t>s</w:t>
      </w:r>
    </w:p>
    <w:p w14:paraId="710FA1F0" w14:textId="3E28CB47"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In Mongolia, solid wastes are disposed in the open air near the cities, towns and soum centers. These wastes are scattered and the disposition for soil</w:t>
      </w:r>
      <w:r w:rsidR="00EE6CF6" w:rsidRPr="00D86643">
        <w:rPr>
          <w:rFonts w:ascii="Calibri" w:eastAsia="Times New Roman" w:hAnsi="Calibri" w:cs="Calibri"/>
        </w:rPr>
        <w:t xml:space="preserve"> its </w:t>
      </w:r>
      <w:r w:rsidRPr="00D86643">
        <w:rPr>
          <w:rFonts w:ascii="Calibri" w:eastAsia="Times New Roman" w:hAnsi="Calibri" w:cs="Calibri"/>
        </w:rPr>
        <w:t>pollu</w:t>
      </w:r>
      <w:r w:rsidR="00EE6CF6" w:rsidRPr="00D86643">
        <w:rPr>
          <w:rFonts w:ascii="Calibri" w:eastAsia="Times New Roman" w:hAnsi="Calibri" w:cs="Calibri"/>
        </w:rPr>
        <w:t>tion</w:t>
      </w:r>
      <w:r w:rsidRPr="00D86643">
        <w:rPr>
          <w:rFonts w:ascii="Calibri" w:eastAsia="Times New Roman" w:hAnsi="Calibri" w:cs="Calibri"/>
        </w:rPr>
        <w:t xml:space="preserve"> becoming remarkable. Particularly, there is a big gap between city enlargement and city planning projects in Ulaanbaatar, Erdenet and Darkhan cities. Moreover, it doesn't have the good city planning project. There is much household garbage (33.8%), paper (18.9%), and plastics (15.2%) in summer. Ashes occupy no less than 60.2% in winter. </w:t>
      </w:r>
    </w:p>
    <w:p w14:paraId="3A38E37E" w14:textId="77777777" w:rsidR="00890067" w:rsidRPr="00D86643" w:rsidRDefault="00890067" w:rsidP="00890067">
      <w:pPr>
        <w:spacing w:after="0" w:line="240" w:lineRule="auto"/>
        <w:jc w:val="both"/>
        <w:textAlignment w:val="baseline"/>
        <w:rPr>
          <w:rFonts w:ascii="Calibri" w:eastAsia="Times New Roman" w:hAnsi="Calibri" w:cs="Calibri"/>
        </w:rPr>
      </w:pPr>
    </w:p>
    <w:p w14:paraId="7FC469D2" w14:textId="0409D045"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 xml:space="preserve">In Mongolia, there are no proper waste treatment facilities. Therefore, the waste are thrown away across the </w:t>
      </w:r>
      <w:r w:rsidR="009B7CF0" w:rsidRPr="00D86643">
        <w:rPr>
          <w:rFonts w:ascii="Calibri" w:eastAsia="Times New Roman" w:hAnsi="Calibri" w:cs="Calibri"/>
        </w:rPr>
        <w:t>aimag, soum centers</w:t>
      </w:r>
      <w:r w:rsidRPr="00D86643">
        <w:rPr>
          <w:rFonts w:ascii="Calibri" w:eastAsia="Times New Roman" w:hAnsi="Calibri" w:cs="Calibri"/>
        </w:rPr>
        <w:t xml:space="preserve">. Particularly, Ulaanbaatar city has the serious waste problem. Now, the </w:t>
      </w:r>
      <w:r w:rsidR="009B7CF0" w:rsidRPr="00D86643">
        <w:rPr>
          <w:rFonts w:ascii="Calibri" w:eastAsia="Times New Roman" w:hAnsi="Calibri" w:cs="Calibri"/>
        </w:rPr>
        <w:t>state owned enterprises, private companies and small medium entities are working with the</w:t>
      </w:r>
      <w:r w:rsidRPr="00D86643">
        <w:rPr>
          <w:rFonts w:ascii="Calibri" w:eastAsia="Times New Roman" w:hAnsi="Calibri" w:cs="Calibri"/>
        </w:rPr>
        <w:t xml:space="preserve"> municipal government </w:t>
      </w:r>
      <w:r w:rsidR="009B7CF0" w:rsidRPr="00D86643">
        <w:rPr>
          <w:rFonts w:ascii="Calibri" w:eastAsia="Times New Roman" w:hAnsi="Calibri" w:cs="Calibri"/>
        </w:rPr>
        <w:t xml:space="preserve">on the </w:t>
      </w:r>
      <w:r w:rsidR="000C6580" w:rsidRPr="00D86643">
        <w:rPr>
          <w:rFonts w:ascii="Calibri" w:eastAsia="Times New Roman" w:hAnsi="Calibri" w:cs="Calibri"/>
        </w:rPr>
        <w:t xml:space="preserve">transport of the waste. </w:t>
      </w:r>
    </w:p>
    <w:p w14:paraId="4071CE67" w14:textId="77777777" w:rsidR="00890067" w:rsidRPr="00D86643" w:rsidRDefault="00890067" w:rsidP="00890067">
      <w:pPr>
        <w:spacing w:after="0" w:line="240" w:lineRule="auto"/>
        <w:jc w:val="both"/>
        <w:textAlignment w:val="baseline"/>
        <w:rPr>
          <w:rFonts w:ascii="Calibri" w:eastAsia="Times New Roman" w:hAnsi="Calibri" w:cs="Calibri"/>
        </w:rPr>
      </w:pPr>
    </w:p>
    <w:p w14:paraId="2D1CA463" w14:textId="337C3E61"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Solid wastes generated from factories, commercial establishment, and construction sites are collected by third party agencies. However, the solid wastes generated so much is over a wastes collection trader's interested collection capacity.</w:t>
      </w:r>
    </w:p>
    <w:p w14:paraId="7859107F" w14:textId="77777777" w:rsidR="00890067" w:rsidRPr="00D86643" w:rsidRDefault="00890067" w:rsidP="00890067">
      <w:pPr>
        <w:spacing w:after="0" w:line="240" w:lineRule="auto"/>
        <w:jc w:val="both"/>
        <w:textAlignment w:val="baseline"/>
        <w:rPr>
          <w:rFonts w:ascii="Calibri" w:eastAsia="Times New Roman" w:hAnsi="Calibri" w:cs="Calibri"/>
        </w:rPr>
      </w:pPr>
    </w:p>
    <w:p w14:paraId="3EDB309F" w14:textId="690823FA"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Soil Contamination: In Mongolia, the soil pollution raises due to widespread drainage of chemicals from the waste oil from cars and mining process, employment of agricultural chemicals, etc. Utilization of coal is the biggest causality of air pollution. Soil is polluted due to coal handling as well as scattering of ashes on the ground.</w:t>
      </w:r>
    </w:p>
    <w:p w14:paraId="66EF24A9" w14:textId="77777777" w:rsidR="00890067" w:rsidRPr="00D86643" w:rsidRDefault="00890067" w:rsidP="00890067">
      <w:pPr>
        <w:spacing w:after="0" w:line="240" w:lineRule="auto"/>
        <w:jc w:val="both"/>
        <w:textAlignment w:val="baseline"/>
        <w:rPr>
          <w:rFonts w:ascii="Calibri" w:eastAsia="Times New Roman" w:hAnsi="Calibri" w:cs="Calibri"/>
        </w:rPr>
      </w:pPr>
    </w:p>
    <w:p w14:paraId="79E5289D" w14:textId="0BDAE0CF"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The number of cars has increased dramatically in recent years in Mongolia. Petrol stations within the city and near by main roads have risen to about 800 in numbers. Furthermore, there are backlog appliances of coal oil and small car garages numbering hundreds. Many of them are located in the place where drainage arrangements are not fixed. They throw away used oil in the drains leading to oil contaminating the soil. In addition, various medicines, such as disinfectant, insecticide, and agricultural chemicals, medical wastes, architecture scrap woods, etc. are increasing being used to spur productivity and economic growth.</w:t>
      </w:r>
    </w:p>
    <w:p w14:paraId="62DBD436" w14:textId="77777777" w:rsidR="00890067" w:rsidRPr="00D86643" w:rsidRDefault="00890067" w:rsidP="00890067">
      <w:pPr>
        <w:spacing w:after="0" w:line="240" w:lineRule="auto"/>
        <w:jc w:val="both"/>
        <w:textAlignment w:val="baseline"/>
        <w:rPr>
          <w:rFonts w:ascii="Calibri" w:eastAsia="Times New Roman" w:hAnsi="Calibri" w:cs="Calibri"/>
        </w:rPr>
      </w:pPr>
    </w:p>
    <w:p w14:paraId="6753FB9B" w14:textId="3902B075"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In Mongolia, gold, coal, c</w:t>
      </w:r>
      <w:r w:rsidR="00A750E2" w:rsidRPr="00D86643">
        <w:rPr>
          <w:rFonts w:ascii="Calibri" w:eastAsia="Times New Roman" w:hAnsi="Calibri" w:cs="Calibri"/>
        </w:rPr>
        <w:t>o</w:t>
      </w:r>
      <w:r w:rsidRPr="00D86643">
        <w:rPr>
          <w:rFonts w:ascii="Calibri" w:eastAsia="Times New Roman" w:hAnsi="Calibri" w:cs="Calibri"/>
        </w:rPr>
        <w:t>pper, iron and other mineral resources mines are being exploited by 120 business corporations. These gold ores have high level of Mercury contamination which contributes as a material factor to widespread soil pollution. Moreover, leaching of chemicals happen during heavy rains from various unscientifically designed waste disposal sites and sewage disposal plants.</w:t>
      </w:r>
    </w:p>
    <w:p w14:paraId="337B9425" w14:textId="77777777" w:rsidR="00890067" w:rsidRPr="00D86643" w:rsidRDefault="00890067" w:rsidP="00890067">
      <w:pPr>
        <w:spacing w:after="0" w:line="240" w:lineRule="auto"/>
        <w:jc w:val="both"/>
        <w:textAlignment w:val="baseline"/>
        <w:rPr>
          <w:rFonts w:ascii="Calibri" w:eastAsia="Times New Roman" w:hAnsi="Calibri" w:cs="Calibri"/>
        </w:rPr>
      </w:pPr>
    </w:p>
    <w:p w14:paraId="1BE84ACB" w14:textId="2752EDDA"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The GoM has provided immense amounts of loans and benefits to support crop production as the statistics show that the donations given to agriculture (wheat and meat) fluctuated around 4.7% in the total amount of government donations in 2007 to 2013. As a result of this policy of the Government, the investment in crop production has been increasing continuously including import of nitrous fertilizer having been growing by 10 thousand tons per year in 3 years (NRSO 2015). As some researchers have pointed out, there are cases of excessive residue of chemical fertilizers and pesticides in the environment and in the products due to loose regulation in the utilization of these chemicals. The agriculture programmes and policy papers issued since 2000 have strongly focused on increasing crop production while the financial support provided by the state have been ignoring the issues of ecological balance, soil fertility, economical use of water resources and this situation threatens the soil and water resources together with the biodiversity. </w:t>
      </w:r>
    </w:p>
    <w:p w14:paraId="1F03D503" w14:textId="2D2314ED" w:rsidR="00890067" w:rsidRPr="00D86643" w:rsidRDefault="00890067" w:rsidP="00890067">
      <w:pPr>
        <w:jc w:val="both"/>
        <w:rPr>
          <w:rFonts w:cstheme="minorHAnsi"/>
          <w:b/>
          <w:bCs/>
        </w:rPr>
      </w:pPr>
    </w:p>
    <w:p w14:paraId="35E6A41C" w14:textId="231C81AF" w:rsidR="00890067" w:rsidRPr="00D86643" w:rsidRDefault="00890067" w:rsidP="00890067">
      <w:pPr>
        <w:jc w:val="both"/>
        <w:rPr>
          <w:rFonts w:cstheme="minorHAnsi"/>
          <w:b/>
          <w:bCs/>
        </w:rPr>
      </w:pPr>
      <w:r w:rsidRPr="00D86643">
        <w:rPr>
          <w:rFonts w:cstheme="minorHAnsi"/>
          <w:b/>
          <w:bCs/>
        </w:rPr>
        <w:t>Fauna</w:t>
      </w:r>
    </w:p>
    <w:p w14:paraId="1C7A9553" w14:textId="77777777" w:rsidR="00890067" w:rsidRPr="00D86643" w:rsidRDefault="00890067" w:rsidP="00890067">
      <w:pPr>
        <w:spacing w:after="0" w:line="240" w:lineRule="auto"/>
        <w:jc w:val="both"/>
        <w:textAlignment w:val="baseline"/>
        <w:rPr>
          <w:rFonts w:ascii="Calibri" w:eastAsia="Times New Roman" w:hAnsi="Calibri" w:cs="Calibri"/>
        </w:rPr>
      </w:pPr>
      <w:r w:rsidRPr="00D86643">
        <w:rPr>
          <w:rFonts w:ascii="Calibri" w:eastAsia="Times New Roman" w:hAnsi="Calibri" w:cs="Calibri"/>
        </w:rPr>
        <w:t xml:space="preserve">Loss of biodiversity: Growing population coupled with urbanization, economic development, and an increasing per capita demand for natural resources, have put enormous pressure on land and natural resources. At the same time, the recent transition from a centrally controlled economy to a free market economy has opened the country's natural resources to free enterprise and market forces. Increasing economic activity such as mining, land cultivation and crop farming, and the production of wild and </w:t>
      </w:r>
      <w:r w:rsidRPr="00D86643">
        <w:rPr>
          <w:rFonts w:ascii="Calibri" w:eastAsia="Times New Roman" w:hAnsi="Calibri" w:cs="Calibri"/>
        </w:rPr>
        <w:lastRenderedPageBreak/>
        <w:t>domestic animal products for internal consumption and export, have resulted in the disturbance hitherto undisturbed natural areas and the loss of wildlife habitat. Inadequately controlled or illegal hunting, and predator eradication programs also contribute to pressures on wildlife and on the natural balance in many areas.</w:t>
      </w:r>
    </w:p>
    <w:p w14:paraId="730B0891" w14:textId="1036B6A5" w:rsidR="00890067" w:rsidRPr="00D86643" w:rsidRDefault="00890067" w:rsidP="00890067">
      <w:pPr>
        <w:jc w:val="both"/>
        <w:rPr>
          <w:rFonts w:cstheme="minorHAnsi"/>
          <w:b/>
          <w:bCs/>
        </w:rPr>
      </w:pPr>
    </w:p>
    <w:p w14:paraId="1902DCCE" w14:textId="2FBD6775" w:rsidR="00655CAC" w:rsidRPr="00D86643" w:rsidRDefault="00D271FD" w:rsidP="3475172E">
      <w:pPr>
        <w:pStyle w:val="Heading2"/>
        <w:jc w:val="both"/>
        <w:rPr>
          <w:rFonts w:asciiTheme="minorHAnsi" w:hAnsiTheme="minorHAnsi" w:cstheme="minorBidi"/>
          <w:color w:val="auto"/>
        </w:rPr>
      </w:pPr>
      <w:bookmarkStart w:id="31" w:name="_Toc1539307223"/>
      <w:r w:rsidRPr="00D86643">
        <w:rPr>
          <w:rFonts w:asciiTheme="minorHAnsi" w:hAnsiTheme="minorHAnsi" w:cstheme="minorBidi"/>
          <w:color w:val="auto"/>
        </w:rPr>
        <w:t>Social Baseline</w:t>
      </w:r>
      <w:bookmarkEnd w:id="31"/>
    </w:p>
    <w:p w14:paraId="50643C8E" w14:textId="77777777" w:rsidR="00D271FD" w:rsidRPr="00D86643" w:rsidRDefault="00D271FD" w:rsidP="3475172E">
      <w:pPr>
        <w:pStyle w:val="Heading3"/>
        <w:jc w:val="both"/>
        <w:rPr>
          <w:rFonts w:asciiTheme="minorHAnsi" w:eastAsia="Times New Roman" w:hAnsiTheme="minorHAnsi" w:cstheme="minorBidi"/>
          <w:color w:val="auto"/>
          <w:lang w:eastAsia="en-GB"/>
        </w:rPr>
      </w:pPr>
      <w:bookmarkStart w:id="32" w:name="_Toc1362361546"/>
      <w:bookmarkStart w:id="33" w:name="_Toc63710830"/>
      <w:bookmarkStart w:id="34" w:name="_Toc70670326"/>
      <w:r w:rsidRPr="00D86643">
        <w:rPr>
          <w:rFonts w:asciiTheme="minorHAnsi" w:eastAsia="Calibri Light" w:hAnsiTheme="minorHAnsi" w:cstheme="minorBidi"/>
          <w:color w:val="auto"/>
          <w:w w:val="99"/>
          <w:lang w:bidi="en-US"/>
        </w:rPr>
        <w:t>Population and Rural development</w:t>
      </w:r>
      <w:bookmarkEnd w:id="32"/>
      <w:r w:rsidRPr="00D86643">
        <w:rPr>
          <w:rFonts w:asciiTheme="minorHAnsi" w:eastAsia="Calibri Light" w:hAnsiTheme="minorHAnsi" w:cstheme="minorBidi"/>
          <w:color w:val="auto"/>
          <w:w w:val="99"/>
          <w:lang w:bidi="en-US"/>
        </w:rPr>
        <w:t xml:space="preserve"> </w:t>
      </w:r>
      <w:bookmarkEnd w:id="33"/>
      <w:bookmarkEnd w:id="34"/>
      <w:r w:rsidRPr="00D86643">
        <w:rPr>
          <w:rFonts w:asciiTheme="minorHAnsi" w:eastAsia="Times New Roman" w:hAnsiTheme="minorHAnsi" w:cstheme="minorBidi"/>
          <w:color w:val="auto"/>
          <w:lang w:eastAsia="en-GB"/>
        </w:rPr>
        <w:t xml:space="preserve"> </w:t>
      </w:r>
    </w:p>
    <w:p w14:paraId="3073E974" w14:textId="77777777" w:rsidR="00D271FD" w:rsidRPr="00D86643" w:rsidRDefault="05C1943D" w:rsidP="00BA2760">
      <w:pPr>
        <w:spacing w:before="120" w:after="120" w:line="276" w:lineRule="auto"/>
        <w:jc w:val="both"/>
        <w:rPr>
          <w:rFonts w:eastAsia="Times New Roman" w:cstheme="minorHAnsi"/>
          <w:lang w:eastAsia="en-GB"/>
        </w:rPr>
      </w:pPr>
      <w:bookmarkStart w:id="35" w:name="_Ref293506241"/>
      <w:r w:rsidRPr="00D86643">
        <w:rPr>
          <w:rFonts w:eastAsia="Times New Roman"/>
          <w:lang w:eastAsia="en-GB"/>
        </w:rPr>
        <w:t>Mongolia, which is divided into territorial and administrative units, 21 aimags and the capital city of Ulaanbaatar.  There are 329 soums</w:t>
      </w:r>
      <w:r w:rsidR="00D271FD" w:rsidRPr="00D86643">
        <w:rPr>
          <w:rStyle w:val="FootnoteReference"/>
          <w:rFonts w:eastAsia="Times New Roman"/>
          <w:lang w:eastAsia="en-GB"/>
        </w:rPr>
        <w:footnoteReference w:id="6"/>
      </w:r>
      <w:r w:rsidRPr="00D86643">
        <w:rPr>
          <w:rFonts w:eastAsia="Times New Roman"/>
          <w:lang w:eastAsia="en-GB"/>
        </w:rPr>
        <w:t xml:space="preserve"> and 1568 baghs</w:t>
      </w:r>
      <w:r w:rsidR="00D271FD" w:rsidRPr="00D86643">
        <w:rPr>
          <w:rStyle w:val="FootnoteReference"/>
          <w:rFonts w:eastAsia="Times New Roman"/>
          <w:lang w:eastAsia="en-GB"/>
        </w:rPr>
        <w:footnoteReference w:id="7"/>
      </w:r>
      <w:r w:rsidRPr="00D86643">
        <w:rPr>
          <w:rFonts w:eastAsia="Times New Roman"/>
          <w:lang w:eastAsia="en-GB"/>
        </w:rPr>
        <w:t>. Most of the aimag center population works in light industry, services and small business enterprises. Bagh populations tend to work in agricultural and animal husbandry and mainly lead a nomadic life. Herders migrate with their herds depending on season and weather conditions. Typically, their seasonal camps are located within the borders of their soum and baghs,though droughts, zuds, and other natural disasters, can push them to different areas. According to the NSO statistics, number of herder households is 181.05 thousand by the end of 2020. Average annual income of all herder households is MNT 10.5 million, which is lower than the average income of all households of Mongolia by 6.9%. According to the NSO statistics, household income reduced by 3.0-9.8% nationwide between 2016-2020.</w:t>
      </w:r>
    </w:p>
    <w:p w14:paraId="69CFE71F" w14:textId="77777777" w:rsidR="00D271FD" w:rsidRPr="00D86643" w:rsidRDefault="00D271FD" w:rsidP="00BA2760">
      <w:pPr>
        <w:spacing w:before="120" w:after="120" w:line="276" w:lineRule="auto"/>
        <w:jc w:val="both"/>
        <w:rPr>
          <w:rFonts w:eastAsia="Times New Roman" w:cstheme="minorHAnsi"/>
          <w:b/>
          <w:bCs/>
          <w:lang w:eastAsia="en-GB"/>
        </w:rPr>
      </w:pPr>
      <w:r w:rsidRPr="00D86643">
        <w:rPr>
          <w:rFonts w:eastAsia="Times New Roman" w:cstheme="minorHAnsi"/>
          <w:b/>
          <w:bCs/>
          <w:lang w:eastAsia="en-GB"/>
        </w:rPr>
        <w:t>Table XX. Population and household data as of 2020.</w:t>
      </w:r>
    </w:p>
    <w:tbl>
      <w:tblPr>
        <w:tblStyle w:val="TableGrid"/>
        <w:tblW w:w="9351" w:type="dxa"/>
        <w:tblLayout w:type="fixed"/>
        <w:tblLook w:val="04A0" w:firstRow="1" w:lastRow="0" w:firstColumn="1" w:lastColumn="0" w:noHBand="0" w:noVBand="1"/>
      </w:tblPr>
      <w:tblGrid>
        <w:gridCol w:w="1271"/>
        <w:gridCol w:w="1276"/>
        <w:gridCol w:w="1134"/>
        <w:gridCol w:w="992"/>
        <w:gridCol w:w="992"/>
        <w:gridCol w:w="993"/>
        <w:gridCol w:w="850"/>
        <w:gridCol w:w="992"/>
        <w:gridCol w:w="851"/>
      </w:tblGrid>
      <w:tr w:rsidR="00D86643" w:rsidRPr="00D86643" w14:paraId="295D6435" w14:textId="77777777" w:rsidTr="0099235C">
        <w:tc>
          <w:tcPr>
            <w:tcW w:w="1271" w:type="dxa"/>
            <w:shd w:val="clear" w:color="auto" w:fill="FFC000"/>
          </w:tcPr>
          <w:p w14:paraId="67E28440"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p>
        </w:tc>
        <w:tc>
          <w:tcPr>
            <w:tcW w:w="1276" w:type="dxa"/>
            <w:shd w:val="clear" w:color="auto" w:fill="FFC000"/>
          </w:tcPr>
          <w:p w14:paraId="77F86BFB"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 xml:space="preserve">Population </w:t>
            </w:r>
          </w:p>
        </w:tc>
        <w:tc>
          <w:tcPr>
            <w:tcW w:w="1134" w:type="dxa"/>
            <w:shd w:val="clear" w:color="auto" w:fill="FFC000"/>
          </w:tcPr>
          <w:p w14:paraId="10536922"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Households</w:t>
            </w:r>
          </w:p>
        </w:tc>
        <w:tc>
          <w:tcPr>
            <w:tcW w:w="992" w:type="dxa"/>
            <w:shd w:val="clear" w:color="auto" w:fill="FFC000"/>
          </w:tcPr>
          <w:p w14:paraId="6AF4F505"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 xml:space="preserve">Number of Herders </w:t>
            </w:r>
          </w:p>
        </w:tc>
        <w:tc>
          <w:tcPr>
            <w:tcW w:w="992" w:type="dxa"/>
            <w:shd w:val="clear" w:color="auto" w:fill="FFC000"/>
          </w:tcPr>
          <w:p w14:paraId="5268BF72"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 xml:space="preserve">Households with livestock </w:t>
            </w:r>
          </w:p>
        </w:tc>
        <w:tc>
          <w:tcPr>
            <w:tcW w:w="993" w:type="dxa"/>
            <w:shd w:val="clear" w:color="auto" w:fill="FFC000"/>
          </w:tcPr>
          <w:p w14:paraId="1785515B"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Single-headed households</w:t>
            </w:r>
          </w:p>
        </w:tc>
        <w:tc>
          <w:tcPr>
            <w:tcW w:w="850" w:type="dxa"/>
            <w:shd w:val="clear" w:color="auto" w:fill="FFC000"/>
          </w:tcPr>
          <w:p w14:paraId="708EDAD6"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Growth rate</w:t>
            </w:r>
          </w:p>
        </w:tc>
        <w:tc>
          <w:tcPr>
            <w:tcW w:w="992" w:type="dxa"/>
            <w:shd w:val="clear" w:color="auto" w:fill="FFC000"/>
          </w:tcPr>
          <w:p w14:paraId="336E2839"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Life expectancy, Male</w:t>
            </w:r>
          </w:p>
        </w:tc>
        <w:tc>
          <w:tcPr>
            <w:tcW w:w="851" w:type="dxa"/>
            <w:shd w:val="clear" w:color="auto" w:fill="FFC000"/>
          </w:tcPr>
          <w:p w14:paraId="2409DC83"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lang w:eastAsia="en-GB"/>
              </w:rPr>
              <w:t xml:space="preserve">Life expectancy, Female </w:t>
            </w:r>
          </w:p>
        </w:tc>
      </w:tr>
      <w:tr w:rsidR="00D86643" w:rsidRPr="00D86643" w14:paraId="19BC0D5A" w14:textId="77777777" w:rsidTr="0099235C">
        <w:tc>
          <w:tcPr>
            <w:tcW w:w="127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7EDA1E31" w14:textId="77777777" w:rsidR="00D271FD" w:rsidRPr="00D86643" w:rsidRDefault="00D271FD" w:rsidP="00BA2760">
            <w:pPr>
              <w:spacing w:before="120" w:after="120" w:line="276" w:lineRule="auto"/>
              <w:jc w:val="both"/>
              <w:rPr>
                <w:rFonts w:asciiTheme="minorHAnsi" w:hAnsiTheme="minorHAnsi" w:cstheme="minorHAnsi"/>
                <w:b/>
                <w:bCs/>
                <w:sz w:val="16"/>
                <w:szCs w:val="16"/>
                <w:lang w:val="mn-MN" w:eastAsia="en-GB"/>
              </w:rPr>
            </w:pPr>
            <w:r w:rsidRPr="00D86643">
              <w:rPr>
                <w:rFonts w:asciiTheme="minorHAnsi" w:hAnsiTheme="minorHAnsi" w:cstheme="minorHAnsi"/>
                <w:b/>
                <w:bCs/>
                <w:sz w:val="16"/>
                <w:szCs w:val="16"/>
              </w:rPr>
              <w:t xml:space="preserve">National total </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10C52EF2"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3,357,542</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77A6B82D"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908,712</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1F49460"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298,789</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2EED14CC"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242.024</w:t>
            </w:r>
          </w:p>
        </w:tc>
        <w:tc>
          <w:tcPr>
            <w:tcW w:w="9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8439B7E"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86,525</w:t>
            </w:r>
          </w:p>
        </w:tc>
        <w:tc>
          <w:tcPr>
            <w:tcW w:w="8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34B11242"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4.2</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8162D85"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66.71</w:t>
            </w:r>
          </w:p>
        </w:tc>
        <w:tc>
          <w:tcPr>
            <w:tcW w:w="851" w:type="dxa"/>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bottom"/>
          </w:tcPr>
          <w:p w14:paraId="55DCFBFD"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76.22</w:t>
            </w:r>
          </w:p>
        </w:tc>
      </w:tr>
      <w:tr w:rsidR="00D86643" w:rsidRPr="00D86643" w14:paraId="105A88C5"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E58F382"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Arkhangai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582BCD0"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94,088</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3923155"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27,373</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A7B6571"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25,907</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AEF788A"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19.497</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FF033D4"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3,560</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D0122DC"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sz w:val="16"/>
                <w:szCs w:val="16"/>
              </w:rPr>
              <w:t>3.4</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FA31968"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sz w:val="16"/>
                <w:szCs w:val="16"/>
              </w:rPr>
              <w:t>69.49</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4F126932"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sz w:val="16"/>
                <w:szCs w:val="16"/>
              </w:rPr>
              <w:t>73.67</w:t>
            </w:r>
          </w:p>
        </w:tc>
      </w:tr>
      <w:tr w:rsidR="00D86643" w:rsidRPr="00D86643" w14:paraId="1E029947"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C3DACBA"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Bulgan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518607E"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61,955</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33AA49A"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18,698</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BC99831"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14,186</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FE0472C"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11.031</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A1745BE"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2,068</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39DB4D16"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2.6</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D290E46"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69.08</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1B155FA2"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76.35</w:t>
            </w:r>
          </w:p>
        </w:tc>
      </w:tr>
      <w:tr w:rsidR="00D86643" w:rsidRPr="00D86643" w14:paraId="29AFBD73"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4BF00F2" w14:textId="21267D64" w:rsidR="00D271FD" w:rsidRPr="00D86643" w:rsidRDefault="00560C62"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Ovorkhangai</w:t>
            </w:r>
            <w:r w:rsidR="00D271FD" w:rsidRPr="00D86643">
              <w:rPr>
                <w:rFonts w:asciiTheme="minorHAnsi" w:hAnsiTheme="minorHAnsi" w:cstheme="minorHAnsi"/>
                <w:sz w:val="16"/>
                <w:szCs w:val="16"/>
              </w:rPr>
              <w:t xml:space="preserve">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E94410C"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115,732</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89029DF"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33,700</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DA338E8"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28,334</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9CB27DF"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19.813</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1C57F24"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4,420</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0AB3590"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sz w:val="16"/>
                <w:szCs w:val="16"/>
              </w:rPr>
              <w:t>3.5</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332929C"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68.98</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162F251E"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74.08</w:t>
            </w:r>
          </w:p>
        </w:tc>
      </w:tr>
      <w:tr w:rsidR="00D86643" w:rsidRPr="00D86643" w14:paraId="12118901"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603BE8A"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Sukhbaatar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8B1A533"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63,822</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21B730B"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18,231</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219147B"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15,006</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4733A853"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10.782</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3CD4974"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2,873</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5879DB1"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4.3</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EB94BC5"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68.04</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759C8E71"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78.5</w:t>
            </w:r>
          </w:p>
        </w:tc>
      </w:tr>
      <w:tr w:rsidR="00D86643" w:rsidRPr="00D86643" w14:paraId="48D09405"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45C199E5"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Tuv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F39B850"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93,162</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460B1E6"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27,669</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1C95A06B"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19,170</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3337F6DF"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16.393</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506A63A"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3,409</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B23B10C"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2.3</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34BF91E"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70.37</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24A0D322"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75.13</w:t>
            </w:r>
          </w:p>
        </w:tc>
      </w:tr>
      <w:tr w:rsidR="00D86643" w:rsidRPr="00D86643" w14:paraId="26DCA583"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4CB6766"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Uvs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A4A76E5"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83,524</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5BFE390"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21,874</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D8A0A3F"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16,577</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3B7BAD4"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13.248</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3A870360"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2,390</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89941BB"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4.2</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A7B8430"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65.46</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4F8B1CCC"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74.21</w:t>
            </w:r>
          </w:p>
        </w:tc>
      </w:tr>
      <w:tr w:rsidR="00D86643" w:rsidRPr="00D86643" w14:paraId="6C0E8E76"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9C65F8A"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 xml:space="preserve">Khuvsgul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4A4C1FE0"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135,705</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56FC032"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38,599</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B2D269E"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31,290</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E2F36D1"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21.384</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5456CB56"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5,379</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0C39329"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sz w:val="16"/>
                <w:szCs w:val="16"/>
              </w:rPr>
              <w:t>3.6</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9F15B79"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64.48</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0B4EE0B1"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72.45</w:t>
            </w:r>
          </w:p>
        </w:tc>
      </w:tr>
      <w:tr w:rsidR="00D86643" w:rsidRPr="00D86643" w14:paraId="4153B373"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57C2C7F"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lang w:eastAsia="en-GB"/>
              </w:rPr>
              <w:t xml:space="preserve">Khentii </w:t>
            </w:r>
          </w:p>
        </w:tc>
        <w:tc>
          <w:tcPr>
            <w:tcW w:w="1276"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7C3BFB5"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78,172</w:t>
            </w:r>
          </w:p>
        </w:tc>
        <w:tc>
          <w:tcPr>
            <w:tcW w:w="1134"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B9E45BD"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24,372</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01E64C57" w14:textId="77777777" w:rsidR="00D271FD" w:rsidRPr="00D86643" w:rsidRDefault="00D271FD" w:rsidP="00BA2760">
            <w:pPr>
              <w:spacing w:before="120" w:after="120" w:line="276" w:lineRule="auto"/>
              <w:jc w:val="both"/>
              <w:rPr>
                <w:rFonts w:asciiTheme="minorHAnsi" w:hAnsiTheme="minorHAnsi" w:cstheme="minorHAnsi"/>
                <w:b/>
                <w:bCs/>
                <w:sz w:val="16"/>
                <w:szCs w:val="16"/>
                <w:lang w:eastAsia="en-GB"/>
              </w:rPr>
            </w:pPr>
            <w:r w:rsidRPr="00D86643">
              <w:rPr>
                <w:rFonts w:asciiTheme="minorHAnsi" w:hAnsiTheme="minorHAnsi" w:cstheme="minorHAnsi"/>
                <w:b/>
                <w:bCs/>
                <w:sz w:val="16"/>
                <w:szCs w:val="16"/>
              </w:rPr>
              <w:t>12,818</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B0B4FA3"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11.546</w:t>
            </w:r>
          </w:p>
        </w:tc>
        <w:tc>
          <w:tcPr>
            <w:tcW w:w="993"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7BFB1C98"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2,864</w:t>
            </w:r>
          </w:p>
        </w:tc>
        <w:tc>
          <w:tcPr>
            <w:tcW w:w="850"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B84F837"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3.7</w:t>
            </w:r>
          </w:p>
        </w:tc>
        <w:tc>
          <w:tcPr>
            <w:tcW w:w="992"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67333FB4"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70.03</w:t>
            </w:r>
          </w:p>
        </w:tc>
        <w:tc>
          <w:tcPr>
            <w:tcW w:w="851"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341FC19F" w14:textId="77777777" w:rsidR="00D271FD" w:rsidRPr="00D86643" w:rsidRDefault="00D271FD" w:rsidP="00BA2760">
            <w:pPr>
              <w:spacing w:before="120" w:after="120" w:line="276" w:lineRule="auto"/>
              <w:jc w:val="both"/>
              <w:rPr>
                <w:rFonts w:asciiTheme="minorHAnsi" w:hAnsiTheme="minorHAnsi" w:cstheme="minorHAnsi"/>
                <w:b/>
                <w:bCs/>
                <w:sz w:val="16"/>
                <w:szCs w:val="16"/>
              </w:rPr>
            </w:pPr>
            <w:r w:rsidRPr="00D86643">
              <w:rPr>
                <w:rFonts w:asciiTheme="minorHAnsi" w:hAnsiTheme="minorHAnsi" w:cstheme="minorHAnsi"/>
                <w:b/>
                <w:bCs/>
                <w:sz w:val="16"/>
                <w:szCs w:val="16"/>
              </w:rPr>
              <w:t>76.78</w:t>
            </w:r>
          </w:p>
        </w:tc>
      </w:tr>
      <w:tr w:rsidR="00D86643" w:rsidRPr="00D86643" w14:paraId="41CCE2D8" w14:textId="77777777" w:rsidTr="0099235C">
        <w:tc>
          <w:tcPr>
            <w:tcW w:w="1271"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43180F94"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lang w:eastAsia="en-GB"/>
              </w:rPr>
              <w:t xml:space="preserve">Ulaanbaatar </w:t>
            </w:r>
          </w:p>
        </w:tc>
        <w:tc>
          <w:tcPr>
            <w:tcW w:w="1276"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0D1A8194"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1,597,290</w:t>
            </w:r>
          </w:p>
        </w:tc>
        <w:tc>
          <w:tcPr>
            <w:tcW w:w="1134"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4CE9B1F4"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414,292</w:t>
            </w:r>
          </w:p>
        </w:tc>
        <w:tc>
          <w:tcPr>
            <w:tcW w:w="992"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3C5CB768"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3,781</w:t>
            </w:r>
          </w:p>
        </w:tc>
        <w:tc>
          <w:tcPr>
            <w:tcW w:w="992"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4BF4DB7C" w14:textId="77777777" w:rsidR="00D271FD" w:rsidRPr="00D86643" w:rsidRDefault="00D271FD" w:rsidP="00BA2760">
            <w:pPr>
              <w:spacing w:before="120" w:after="120" w:line="276" w:lineRule="auto"/>
              <w:jc w:val="both"/>
              <w:rPr>
                <w:rFonts w:asciiTheme="minorHAnsi" w:hAnsiTheme="minorHAnsi" w:cstheme="minorHAnsi"/>
                <w:sz w:val="16"/>
                <w:szCs w:val="16"/>
                <w:lang w:eastAsia="en-GB"/>
              </w:rPr>
            </w:pPr>
            <w:r w:rsidRPr="00D86643">
              <w:rPr>
                <w:rFonts w:asciiTheme="minorHAnsi" w:hAnsiTheme="minorHAnsi" w:cstheme="minorHAnsi"/>
                <w:sz w:val="16"/>
                <w:szCs w:val="16"/>
              </w:rPr>
              <w:t>5.006</w:t>
            </w:r>
          </w:p>
        </w:tc>
        <w:tc>
          <w:tcPr>
            <w:tcW w:w="993"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0B950190"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19,737</w:t>
            </w:r>
          </w:p>
        </w:tc>
        <w:tc>
          <w:tcPr>
            <w:tcW w:w="850"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6E6998CC"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4.5</w:t>
            </w:r>
          </w:p>
        </w:tc>
        <w:tc>
          <w:tcPr>
            <w:tcW w:w="992" w:type="dxa"/>
            <w:tcBorders>
              <w:top w:val="single" w:sz="6" w:space="0" w:color="CCCCCC"/>
              <w:left w:val="single" w:sz="6" w:space="0" w:color="000000"/>
              <w:bottom w:val="single" w:sz="6" w:space="0" w:color="000000"/>
              <w:right w:val="single" w:sz="6" w:space="0" w:color="000000"/>
            </w:tcBorders>
            <w:shd w:val="clear" w:color="auto" w:fill="D9D9D9" w:themeFill="background1" w:themeFillShade="D9"/>
            <w:vAlign w:val="bottom"/>
          </w:tcPr>
          <w:p w14:paraId="6417BFBF"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67.39</w:t>
            </w:r>
          </w:p>
        </w:tc>
        <w:tc>
          <w:tcPr>
            <w:tcW w:w="851" w:type="dxa"/>
            <w:tcBorders>
              <w:top w:val="single" w:sz="6" w:space="0" w:color="CCCCCC"/>
              <w:left w:val="single" w:sz="6" w:space="0" w:color="CCCCCC"/>
              <w:bottom w:val="single" w:sz="6" w:space="0" w:color="000000"/>
              <w:right w:val="single" w:sz="6" w:space="0" w:color="000000"/>
            </w:tcBorders>
            <w:shd w:val="clear" w:color="auto" w:fill="D9D9D9" w:themeFill="background1" w:themeFillShade="D9"/>
            <w:vAlign w:val="bottom"/>
          </w:tcPr>
          <w:p w14:paraId="7E23E31E" w14:textId="77777777" w:rsidR="00D271FD" w:rsidRPr="00D86643" w:rsidRDefault="00D271FD" w:rsidP="00BA2760">
            <w:pPr>
              <w:spacing w:before="120" w:after="120" w:line="276" w:lineRule="auto"/>
              <w:jc w:val="both"/>
              <w:rPr>
                <w:rFonts w:asciiTheme="minorHAnsi" w:hAnsiTheme="minorHAnsi" w:cstheme="minorHAnsi"/>
                <w:sz w:val="16"/>
                <w:szCs w:val="16"/>
              </w:rPr>
            </w:pPr>
            <w:r w:rsidRPr="00D86643">
              <w:rPr>
                <w:rFonts w:asciiTheme="minorHAnsi" w:hAnsiTheme="minorHAnsi" w:cstheme="minorHAnsi"/>
                <w:sz w:val="16"/>
                <w:szCs w:val="16"/>
              </w:rPr>
              <w:t>75.36</w:t>
            </w:r>
          </w:p>
        </w:tc>
      </w:tr>
    </w:tbl>
    <w:p w14:paraId="6C275680" w14:textId="77777777" w:rsidR="00D271FD" w:rsidRPr="00D86643" w:rsidRDefault="00D271FD" w:rsidP="00BA2760">
      <w:pPr>
        <w:spacing w:before="120" w:after="120" w:line="276" w:lineRule="auto"/>
        <w:jc w:val="both"/>
        <w:rPr>
          <w:rFonts w:eastAsia="Times New Roman" w:cstheme="minorHAnsi"/>
          <w:lang w:eastAsia="en-GB"/>
        </w:rPr>
      </w:pPr>
    </w:p>
    <w:p w14:paraId="3C2E6B21" w14:textId="2582A3E2"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b/>
          <w:bCs/>
          <w:lang w:eastAsia="en-GB"/>
        </w:rPr>
        <w:t>Ethnic Minorities.</w:t>
      </w:r>
      <w:r w:rsidRPr="00D86643">
        <w:rPr>
          <w:rFonts w:eastAsia="Times New Roman" w:cstheme="minorHAnsi"/>
          <w:lang w:eastAsia="en-GB"/>
        </w:rPr>
        <w:t xml:space="preserve"> Mongolia is relatively homogenous, and over 90 percent of the population is of Mongol background, mainly Khalkh (83,8 percent) and other Mongol groups with distinct dialects and cultures. A Kazakh-speaking minority group is 3.8 percent, concentrated mainly in the western province of Bayan-Ölgii. Other ethnic minorities such as Buriad, Tuva, Urianhai, and Khotons, represents, between 0.4-1.4 percent of the population.</w:t>
      </w:r>
      <w:r w:rsidRPr="00D86643">
        <w:rPr>
          <w:rFonts w:cstheme="minorHAnsi"/>
        </w:rPr>
        <w:t xml:space="preserve"> </w:t>
      </w:r>
      <w:r w:rsidRPr="00D86643">
        <w:rPr>
          <w:rFonts w:eastAsia="Times New Roman" w:cstheme="minorHAnsi"/>
          <w:lang w:eastAsia="en-GB"/>
        </w:rPr>
        <w:t xml:space="preserve">There is a Kazakh-speaking minority concentrated mainly in the western province of Bayan-Ölgii and some part of Khovd and around 30% of Nalakh district in Ulaanbaatar. Other groups are Tuvinian-speaking Tsaatan (also known as Dukha), Turkic-speaking Uyghurs, Urianhais, and Khotons. Given that the project’s area of influence is the entire country, and that ethnic minorities will be among the direct beneficiaries. </w:t>
      </w:r>
    </w:p>
    <w:p w14:paraId="5BD0A9ED" w14:textId="77777777" w:rsidR="00D271FD" w:rsidRPr="00D86643" w:rsidRDefault="05C1943D" w:rsidP="00BA2760">
      <w:pPr>
        <w:spacing w:before="120" w:after="120" w:line="276" w:lineRule="auto"/>
        <w:jc w:val="both"/>
        <w:rPr>
          <w:rFonts w:eastAsia="Times New Roman" w:cstheme="minorHAnsi"/>
          <w:lang w:eastAsia="en-GB"/>
        </w:rPr>
      </w:pPr>
      <w:r w:rsidRPr="00D86643">
        <w:rPr>
          <w:rFonts w:eastAsia="Times New Roman"/>
          <w:b/>
          <w:bCs/>
          <w:lang w:eastAsia="en-GB"/>
        </w:rPr>
        <w:t xml:space="preserve">Herders’ livelihood, labor, and gender aspects. </w:t>
      </w:r>
      <w:r w:rsidRPr="00D86643">
        <w:rPr>
          <w:rFonts w:eastAsia="Times New Roman"/>
          <w:lang w:eastAsia="en-GB"/>
        </w:rPr>
        <w:t>Majority of herder household income</w:t>
      </w:r>
      <w:r w:rsidR="00D271FD" w:rsidRPr="00D86643">
        <w:rPr>
          <w:rStyle w:val="FootnoteReference"/>
          <w:rFonts w:eastAsia="Times New Roman"/>
          <w:lang w:eastAsia="en-GB"/>
        </w:rPr>
        <w:footnoteReference w:id="8"/>
      </w:r>
      <w:r w:rsidRPr="00D86643">
        <w:rPr>
          <w:rFonts w:eastAsia="Times New Roman"/>
          <w:lang w:eastAsia="en-GB"/>
        </w:rPr>
        <w:t xml:space="preserve"> is composed from sales of cashmere, animals and meat and the price on animal products strongly affects the living level of herder households. Fluctuate price on animal products is one of the main factors affecting the living of herder households. Mediating sellers or re-sellers still play a vital role in the sales of animal products. Herders usually sell their animals and meat to the re-sellers. Herders emphasize mostly on increasing number of animals but neglect animal health and quality of animal products as they need to increase household income under falling prices on animal products. Herders are highly interested in selling animals and meat directly to the processors without re-sellers, however, there is no such conditions established. 89.4% of herders are interested in signing contracts with the processors on selling meat and animals, however, the processors classify the meat and animals as well offer price lower than the market price.</w:t>
      </w:r>
    </w:p>
    <w:p w14:paraId="6F13DA3D" w14:textId="1FD5CD00"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According to the socioeconomic study, 2017, in terms of accessibility and sufficiency of such communication services, 85.0% of the herders 15+ years old have mobile phones and 16.2% of all herder households use the Internet. Increasing the use of information and communication technology is important to disseminate and exchange information with herders. Increased resilience of herder households to Dzud (investment in winter preparedness). According to the socio-economic study of herder households 85.1% of all herder households prepared hay and fodder for the winter in 2016-2017</w:t>
      </w:r>
    </w:p>
    <w:p w14:paraId="67A83AA3" w14:textId="68263FCE"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The workload of a herder household varies seasonally. The highest peaks are in spring (March April) during the birth period and in summer (July-August) during the milking period. The lowest workloads are registered during the cold winter months (November-January). Women’s workload resulted to be higher than men for all the months of the year, except for March and December. The average daily workload of women during the year is 11.1 hours while the workload of men is 9.2 hours. Despite this, women’s contribution and roles appear to not be adequately recognized in other aspects of herding household such as decision-making on major family spending and purchases, participation in community</w:t>
      </w:r>
      <w:r w:rsidR="00B12E77" w:rsidRPr="00D86643">
        <w:rPr>
          <w:rFonts w:eastAsia="Times New Roman" w:cstheme="minorHAnsi"/>
          <w:lang w:eastAsia="en-GB"/>
        </w:rPr>
        <w:t>,</w:t>
      </w:r>
      <w:r w:rsidRPr="00D86643">
        <w:rPr>
          <w:rFonts w:eastAsia="Times New Roman" w:cstheme="minorHAnsi"/>
          <w:lang w:eastAsia="en-GB"/>
        </w:rPr>
        <w:t xml:space="preserve"> activities and leadership. In relation to the control of household assets, properties are mostly registered under the </w:t>
      </w:r>
      <w:r w:rsidRPr="00D86643">
        <w:rPr>
          <w:rFonts w:eastAsia="Times New Roman" w:cstheme="minorHAnsi"/>
          <w:lang w:eastAsia="en-GB"/>
        </w:rPr>
        <w:lastRenderedPageBreak/>
        <w:t xml:space="preserve">husband’s name. This imbalance can influence women’s bargaining power and vulnerability in their homes and communities.(Gender analysis, 2015). </w:t>
      </w:r>
    </w:p>
    <w:p w14:paraId="3BDE6F62"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In relation to participation in community activities at bagh level or in herder’s organizations such as pasture user groups (PUG) or cooperatives, more men are involved than women. The main difficulty for women to participate in community activities is their difficulty to delegate household tasks and the care of children and elders. Herders mainly join the cooperatives, partnerships and PUG system to sell their raw materials and receive promotions only. In particular, 39.3% of herders are members of PUG/cooperatives but half of them joined such organizations with purpose to receive promotions on raw materials. </w:t>
      </w:r>
    </w:p>
    <w:p w14:paraId="5F63D938"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Children are an essential support for sharing the household workload. School dropouts is highly gender biased, as there are more boys (16 percent) than girls (9 percent) dropping out prematurely from school. Regarding the opinions of sons and daughters about their futures differ from that of their parents. Eighty-five percent of the 65 sons and daughters interviewed do not want to become herders and want to pursue higher education. Only 15 percent say they would become herders. On the other hand, 53.5 percent of the parents interviewed want their children to become herders, particularly their sons. </w:t>
      </w:r>
    </w:p>
    <w:p w14:paraId="14911249" w14:textId="77777777" w:rsidR="00D271FD" w:rsidRPr="00D86643" w:rsidRDefault="00D271FD" w:rsidP="00BA2760">
      <w:pPr>
        <w:jc w:val="both"/>
        <w:rPr>
          <w:rFonts w:eastAsia="Times New Roman" w:cstheme="minorHAnsi"/>
          <w:lang w:eastAsia="en-GB"/>
        </w:rPr>
      </w:pPr>
      <w:r w:rsidRPr="00D86643">
        <w:rPr>
          <w:rFonts w:cstheme="minorHAnsi"/>
          <w:b/>
          <w:bCs/>
        </w:rPr>
        <w:t xml:space="preserve">Land Degradation. </w:t>
      </w:r>
      <w:r w:rsidRPr="00D86643">
        <w:rPr>
          <w:rFonts w:cstheme="minorHAnsi"/>
        </w:rPr>
        <w:t xml:space="preserve">Land degradation is caused by two types of factors: natural and human activities. Natural  actors are water erosion, wind erosion, and desertification. Human activity factors are many branches of earth track, overgrazing, and land deterioration due to mining and other similar activities. </w:t>
      </w:r>
      <w:r w:rsidRPr="00D86643">
        <w:rPr>
          <w:rFonts w:eastAsia="Times New Roman" w:cstheme="minorHAnsi"/>
          <w:lang w:eastAsia="en-GB"/>
        </w:rPr>
        <w:t>Herders are pushed into a corner and fighting each other over pasture and water source throughout the year. As pastures get overgrazed by millions of livestock, the numbers of plant species and their beneficial quality has significantly declined. “Around 65 to 70 percent of pasture has plants that lost their ability to restore and their roots are weakened, which is causing scarcity of species and lower numbers. In terms of ability to restore, steppe and forest-steppe areas are considered as the worst”, according to the Status of Mongolian Pasture report by the Mongolian University of Life Sciences and National Agency Metrology and Environmental Monitoring.</w:t>
      </w:r>
    </w:p>
    <w:p w14:paraId="1C77454D" w14:textId="77777777" w:rsidR="00D271FD" w:rsidRPr="00D86643" w:rsidRDefault="00D271FD" w:rsidP="3475172E">
      <w:pPr>
        <w:pStyle w:val="Heading3"/>
        <w:jc w:val="both"/>
        <w:rPr>
          <w:rFonts w:asciiTheme="minorHAnsi" w:eastAsia="Calibri Light" w:hAnsiTheme="minorHAnsi" w:cstheme="minorBidi"/>
          <w:color w:val="auto"/>
          <w:w w:val="99"/>
          <w:lang w:bidi="en-US"/>
        </w:rPr>
      </w:pPr>
      <w:bookmarkStart w:id="36" w:name="_Toc70670332"/>
      <w:bookmarkStart w:id="37" w:name="_Toc1132386357"/>
      <w:bookmarkStart w:id="38" w:name="_Toc25327912"/>
      <w:bookmarkEnd w:id="35"/>
      <w:r w:rsidRPr="00D86643">
        <w:rPr>
          <w:rFonts w:asciiTheme="minorHAnsi" w:eastAsia="Calibri Light" w:hAnsiTheme="minorHAnsi" w:cstheme="minorBidi"/>
          <w:color w:val="auto"/>
          <w:w w:val="99"/>
          <w:lang w:bidi="en-US"/>
        </w:rPr>
        <w:t>Vulnerability and Gender aspects</w:t>
      </w:r>
      <w:bookmarkEnd w:id="36"/>
      <w:bookmarkEnd w:id="37"/>
      <w:r w:rsidRPr="00D86643">
        <w:rPr>
          <w:rFonts w:asciiTheme="minorHAnsi" w:eastAsia="Calibri Light" w:hAnsiTheme="minorHAnsi" w:cstheme="minorBidi"/>
          <w:color w:val="auto"/>
          <w:w w:val="99"/>
          <w:lang w:bidi="en-US"/>
        </w:rPr>
        <w:t xml:space="preserve"> </w:t>
      </w:r>
    </w:p>
    <w:p w14:paraId="26AA5917" w14:textId="074DF130" w:rsidR="00D271FD" w:rsidRPr="00D86643" w:rsidRDefault="00D271FD" w:rsidP="3475172E">
      <w:pPr>
        <w:spacing w:before="120" w:after="120" w:line="276" w:lineRule="auto"/>
        <w:jc w:val="both"/>
        <w:rPr>
          <w:rFonts w:eastAsia="Times New Roman"/>
          <w:lang w:eastAsia="en-GB"/>
        </w:rPr>
      </w:pPr>
      <w:r w:rsidRPr="00D86643">
        <w:rPr>
          <w:rFonts w:eastAsia="Times New Roman"/>
          <w:lang w:eastAsia="en-GB"/>
        </w:rPr>
        <w:t xml:space="preserve">Within the project area of impact, vulnerable groups may include and are not limited to the following:  herders, households with livestock, assistant herder households, households with low-income or less than 200 livestock, single headed households, women, persons with disabilities and their caretakers; children, youth, school dropouts, women, unemployed, migrant workers, elderly, communities  road, meat producers and sellers, small traders or informal business owners. Ethnic minorities are present in beneficiary aimags and live as individual household and communities in the specific area/soums. Social assessment aspects of the ESMF have been prepared in accordance with guidance provided by the World Bank Directive, addressing risks and impacts on Disadvantaged and Vulnerable Individual or Groups. Within the project area of influence, vulnerable groups may include and are not limited to the following:  </w:t>
      </w:r>
    </w:p>
    <w:tbl>
      <w:tblPr>
        <w:tblStyle w:val="TableGrid"/>
        <w:tblW w:w="0" w:type="auto"/>
        <w:tblLook w:val="04A0" w:firstRow="1" w:lastRow="0" w:firstColumn="1" w:lastColumn="0" w:noHBand="0" w:noVBand="1"/>
      </w:tblPr>
      <w:tblGrid>
        <w:gridCol w:w="2122"/>
        <w:gridCol w:w="4819"/>
        <w:gridCol w:w="2409"/>
      </w:tblGrid>
      <w:tr w:rsidR="00D86643" w:rsidRPr="00D86643" w14:paraId="3408F5DB" w14:textId="77777777" w:rsidTr="0099235C">
        <w:trPr>
          <w:tblHeader/>
        </w:trPr>
        <w:tc>
          <w:tcPr>
            <w:tcW w:w="2122" w:type="dxa"/>
            <w:shd w:val="clear" w:color="auto" w:fill="FFE599" w:themeFill="accent4" w:themeFillTint="66"/>
          </w:tcPr>
          <w:p w14:paraId="70289115" w14:textId="77777777" w:rsidR="00D271FD" w:rsidRPr="00D86643" w:rsidRDefault="00D271FD" w:rsidP="00BA2760">
            <w:pPr>
              <w:spacing w:before="120" w:after="120" w:line="276" w:lineRule="auto"/>
              <w:jc w:val="both"/>
              <w:rPr>
                <w:rFonts w:asciiTheme="minorHAnsi" w:hAnsiTheme="minorHAnsi" w:cstheme="minorHAnsi"/>
                <w:b/>
                <w:bCs/>
                <w:sz w:val="22"/>
                <w:szCs w:val="20"/>
              </w:rPr>
            </w:pPr>
            <w:r w:rsidRPr="00D86643">
              <w:rPr>
                <w:rFonts w:asciiTheme="minorHAnsi" w:hAnsiTheme="minorHAnsi" w:cstheme="minorHAnsi"/>
                <w:b/>
                <w:bCs/>
                <w:sz w:val="22"/>
                <w:szCs w:val="20"/>
              </w:rPr>
              <w:lastRenderedPageBreak/>
              <w:t>Key vulnerable groups</w:t>
            </w:r>
          </w:p>
        </w:tc>
        <w:tc>
          <w:tcPr>
            <w:tcW w:w="4819" w:type="dxa"/>
            <w:shd w:val="clear" w:color="auto" w:fill="FFE599" w:themeFill="accent4" w:themeFillTint="66"/>
          </w:tcPr>
          <w:p w14:paraId="5F52C8A4" w14:textId="77777777" w:rsidR="00D271FD" w:rsidRPr="00D86643" w:rsidRDefault="00D271FD" w:rsidP="00BA2760">
            <w:pPr>
              <w:spacing w:before="120" w:after="120" w:line="276" w:lineRule="auto"/>
              <w:jc w:val="both"/>
              <w:rPr>
                <w:rFonts w:asciiTheme="minorHAnsi" w:hAnsiTheme="minorHAnsi" w:cstheme="minorHAnsi"/>
                <w:b/>
                <w:bCs/>
                <w:sz w:val="22"/>
                <w:szCs w:val="20"/>
              </w:rPr>
            </w:pPr>
            <w:r w:rsidRPr="00D86643">
              <w:rPr>
                <w:rFonts w:asciiTheme="minorHAnsi" w:hAnsiTheme="minorHAnsi" w:cstheme="minorHAnsi"/>
                <w:b/>
                <w:bCs/>
                <w:sz w:val="22"/>
                <w:szCs w:val="20"/>
              </w:rPr>
              <w:t>Key drivers of vulnerability</w:t>
            </w:r>
          </w:p>
        </w:tc>
        <w:tc>
          <w:tcPr>
            <w:tcW w:w="2409" w:type="dxa"/>
            <w:shd w:val="clear" w:color="auto" w:fill="FFE599" w:themeFill="accent4" w:themeFillTint="66"/>
          </w:tcPr>
          <w:p w14:paraId="05E818B8" w14:textId="77777777" w:rsidR="00D271FD" w:rsidRPr="00D86643" w:rsidRDefault="00D271FD" w:rsidP="00BA2760">
            <w:pPr>
              <w:spacing w:before="120" w:after="120" w:line="276" w:lineRule="auto"/>
              <w:jc w:val="both"/>
              <w:rPr>
                <w:rFonts w:asciiTheme="minorHAnsi" w:hAnsiTheme="minorHAnsi" w:cstheme="minorHAnsi"/>
                <w:b/>
                <w:bCs/>
                <w:sz w:val="22"/>
                <w:szCs w:val="20"/>
              </w:rPr>
            </w:pPr>
            <w:r w:rsidRPr="00D86643">
              <w:rPr>
                <w:rFonts w:asciiTheme="minorHAnsi" w:hAnsiTheme="minorHAnsi" w:cstheme="minorHAnsi"/>
                <w:b/>
                <w:bCs/>
                <w:sz w:val="22"/>
                <w:szCs w:val="20"/>
              </w:rPr>
              <w:t>Potential impacts</w:t>
            </w:r>
          </w:p>
        </w:tc>
      </w:tr>
      <w:tr w:rsidR="00D86643" w:rsidRPr="00D86643" w14:paraId="703FDCF2" w14:textId="77777777" w:rsidTr="0099235C">
        <w:trPr>
          <w:trHeight w:val="1489"/>
        </w:trPr>
        <w:tc>
          <w:tcPr>
            <w:tcW w:w="2122" w:type="dxa"/>
          </w:tcPr>
          <w:p w14:paraId="56CC9013"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Herders and households with livestock  </w:t>
            </w:r>
          </w:p>
        </w:tc>
        <w:tc>
          <w:tcPr>
            <w:tcW w:w="4819" w:type="dxa"/>
          </w:tcPr>
          <w:p w14:paraId="00C0079E"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social status, high dependency on livestock income, connectivity and logistics services, and natural disaster and climate change, exclusiveness in decision making and planning/design process.  </w:t>
            </w:r>
          </w:p>
        </w:tc>
        <w:tc>
          <w:tcPr>
            <w:tcW w:w="2409" w:type="dxa"/>
          </w:tcPr>
          <w:p w14:paraId="61F0DC4A"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2AF139A5" w14:textId="77777777" w:rsidTr="0099235C">
        <w:tc>
          <w:tcPr>
            <w:tcW w:w="2122" w:type="dxa"/>
          </w:tcPr>
          <w:p w14:paraId="5D0C21F4"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lang w:eastAsia="en-GB"/>
              </w:rPr>
              <w:t>Households with low-income or less than 200 livestock</w:t>
            </w:r>
          </w:p>
        </w:tc>
        <w:tc>
          <w:tcPr>
            <w:tcW w:w="4819" w:type="dxa"/>
            <w:vMerge w:val="restart"/>
          </w:tcPr>
          <w:p w14:paraId="357F792A"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social status (ethnicity, education, number of family members, dependency and gender ratios) socioeconomic disadvantages, GBV, high dependency on livestock income, social welfare assistance, public services such as school dormitories and primary health service, transport connectivity and logistics services, and natural disaster and climate change, exclusiveness in decision making and planning/design process.  </w:t>
            </w:r>
          </w:p>
        </w:tc>
        <w:tc>
          <w:tcPr>
            <w:tcW w:w="2409" w:type="dxa"/>
            <w:vMerge w:val="restart"/>
          </w:tcPr>
          <w:p w14:paraId="76580CD5"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2AAC9EEB" w14:textId="77777777" w:rsidTr="0099235C">
        <w:tc>
          <w:tcPr>
            <w:tcW w:w="2122" w:type="dxa"/>
          </w:tcPr>
          <w:p w14:paraId="033D48EF"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Assistant herder households</w:t>
            </w:r>
          </w:p>
        </w:tc>
        <w:tc>
          <w:tcPr>
            <w:tcW w:w="4819" w:type="dxa"/>
            <w:vMerge/>
          </w:tcPr>
          <w:p w14:paraId="6123B211" w14:textId="77777777" w:rsidR="00D271FD" w:rsidRPr="00D86643" w:rsidRDefault="00D271FD" w:rsidP="00BA2760">
            <w:pPr>
              <w:spacing w:before="120" w:after="120" w:line="276" w:lineRule="auto"/>
              <w:jc w:val="both"/>
              <w:rPr>
                <w:rFonts w:asciiTheme="minorHAnsi" w:hAnsiTheme="minorHAnsi" w:cstheme="minorHAnsi"/>
                <w:sz w:val="22"/>
                <w:szCs w:val="20"/>
              </w:rPr>
            </w:pPr>
          </w:p>
        </w:tc>
        <w:tc>
          <w:tcPr>
            <w:tcW w:w="2409" w:type="dxa"/>
            <w:vMerge/>
          </w:tcPr>
          <w:p w14:paraId="31732DB1" w14:textId="77777777" w:rsidR="00D271FD" w:rsidRPr="00D86643" w:rsidRDefault="00D271FD" w:rsidP="00BA2760">
            <w:pPr>
              <w:spacing w:before="120" w:after="120" w:line="276" w:lineRule="auto"/>
              <w:jc w:val="both"/>
              <w:rPr>
                <w:rFonts w:asciiTheme="minorHAnsi" w:hAnsiTheme="minorHAnsi" w:cstheme="minorHAnsi"/>
                <w:sz w:val="22"/>
                <w:szCs w:val="20"/>
              </w:rPr>
            </w:pPr>
          </w:p>
        </w:tc>
      </w:tr>
      <w:tr w:rsidR="00D86643" w:rsidRPr="00D86643" w14:paraId="7C6E7E16" w14:textId="77777777" w:rsidTr="0099235C">
        <w:tc>
          <w:tcPr>
            <w:tcW w:w="2122" w:type="dxa"/>
          </w:tcPr>
          <w:p w14:paraId="3B595904"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Single headed households</w:t>
            </w:r>
          </w:p>
        </w:tc>
        <w:tc>
          <w:tcPr>
            <w:tcW w:w="4819" w:type="dxa"/>
            <w:vMerge/>
          </w:tcPr>
          <w:p w14:paraId="6DB8B868" w14:textId="77777777" w:rsidR="00D271FD" w:rsidRPr="00D86643" w:rsidRDefault="00D271FD" w:rsidP="00BA2760">
            <w:pPr>
              <w:spacing w:before="120" w:after="120" w:line="276" w:lineRule="auto"/>
              <w:jc w:val="both"/>
              <w:rPr>
                <w:rFonts w:asciiTheme="minorHAnsi" w:hAnsiTheme="minorHAnsi" w:cstheme="minorHAnsi"/>
                <w:sz w:val="22"/>
                <w:szCs w:val="20"/>
              </w:rPr>
            </w:pPr>
          </w:p>
        </w:tc>
        <w:tc>
          <w:tcPr>
            <w:tcW w:w="2409" w:type="dxa"/>
            <w:vMerge/>
          </w:tcPr>
          <w:p w14:paraId="62875255" w14:textId="77777777" w:rsidR="00D271FD" w:rsidRPr="00D86643" w:rsidRDefault="00D271FD" w:rsidP="00BA2760">
            <w:pPr>
              <w:spacing w:before="120" w:after="120" w:line="276" w:lineRule="auto"/>
              <w:jc w:val="both"/>
              <w:rPr>
                <w:rFonts w:asciiTheme="minorHAnsi" w:hAnsiTheme="minorHAnsi" w:cstheme="minorHAnsi"/>
                <w:sz w:val="22"/>
                <w:szCs w:val="20"/>
              </w:rPr>
            </w:pPr>
          </w:p>
        </w:tc>
      </w:tr>
      <w:tr w:rsidR="00D86643" w:rsidRPr="00D86643" w14:paraId="5531E958" w14:textId="77777777" w:rsidTr="0099235C">
        <w:tc>
          <w:tcPr>
            <w:tcW w:w="2122" w:type="dxa"/>
          </w:tcPr>
          <w:p w14:paraId="35E811D2"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Persons with disabilities and their care takers </w:t>
            </w:r>
          </w:p>
        </w:tc>
        <w:tc>
          <w:tcPr>
            <w:tcW w:w="4819" w:type="dxa"/>
          </w:tcPr>
          <w:p w14:paraId="23007AA2"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Physical, mental, or other disability, age, gender, safety, and mobility restrictions, social status, limited access to education, employment support and other social services, GBV, socioeconomic disadvantages, high dependency on social welfare assistance, transport services, exclusiveness of various disabled groups and their individual needs in decision making and planning/design process.  </w:t>
            </w:r>
          </w:p>
        </w:tc>
        <w:tc>
          <w:tcPr>
            <w:tcW w:w="2409" w:type="dxa"/>
          </w:tcPr>
          <w:p w14:paraId="646D6E6B"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7D751911" w14:textId="77777777" w:rsidTr="0099235C">
        <w:tc>
          <w:tcPr>
            <w:tcW w:w="2122" w:type="dxa"/>
          </w:tcPr>
          <w:p w14:paraId="76D1B313"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Children, youth, and school dropouts</w:t>
            </w:r>
          </w:p>
        </w:tc>
        <w:tc>
          <w:tcPr>
            <w:tcW w:w="4819" w:type="dxa"/>
          </w:tcPr>
          <w:p w14:paraId="65CFE57F"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safety, constrained or limited access to education, employment support and other social services, GBV, exclusiveness in decision making and planning/design process. </w:t>
            </w:r>
          </w:p>
        </w:tc>
        <w:tc>
          <w:tcPr>
            <w:tcW w:w="2409" w:type="dxa"/>
          </w:tcPr>
          <w:p w14:paraId="73A4343E"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50583335" w14:textId="77777777" w:rsidTr="0099235C">
        <w:tc>
          <w:tcPr>
            <w:tcW w:w="2122" w:type="dxa"/>
          </w:tcPr>
          <w:p w14:paraId="104FACC5"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Women, young girls, and female headed households</w:t>
            </w:r>
          </w:p>
        </w:tc>
        <w:tc>
          <w:tcPr>
            <w:tcW w:w="4819" w:type="dxa"/>
          </w:tcPr>
          <w:p w14:paraId="5BA3C453"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social status, socioeconomic disadvantages, safety, GBV, constrained or limited access to GBV protection and reproductive health services, dependency on transport service, mobility restrictions </w:t>
            </w:r>
          </w:p>
        </w:tc>
        <w:tc>
          <w:tcPr>
            <w:tcW w:w="2409" w:type="dxa"/>
          </w:tcPr>
          <w:p w14:paraId="34AF9E49"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0928C5D5" w14:textId="77777777" w:rsidTr="0099235C">
        <w:tc>
          <w:tcPr>
            <w:tcW w:w="2122" w:type="dxa"/>
          </w:tcPr>
          <w:p w14:paraId="62B1462D"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Unemployed and migrant workers </w:t>
            </w:r>
          </w:p>
        </w:tc>
        <w:tc>
          <w:tcPr>
            <w:tcW w:w="4819" w:type="dxa"/>
          </w:tcPr>
          <w:p w14:paraId="45DE28F4"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social status, socioeconomic disadvantages, occupational health, and safety, GBV, constrained or limited access public services, </w:t>
            </w:r>
            <w:r w:rsidRPr="00D86643">
              <w:rPr>
                <w:rFonts w:asciiTheme="minorHAnsi" w:hAnsiTheme="minorHAnsi" w:cstheme="minorHAnsi"/>
                <w:sz w:val="22"/>
                <w:szCs w:val="20"/>
              </w:rPr>
              <w:lastRenderedPageBreak/>
              <w:t>dependency on transport service, mobility restrictions</w:t>
            </w:r>
          </w:p>
        </w:tc>
        <w:tc>
          <w:tcPr>
            <w:tcW w:w="2409" w:type="dxa"/>
          </w:tcPr>
          <w:p w14:paraId="76D5F519"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lastRenderedPageBreak/>
              <w:t>Permanently positive and/or temporary negative</w:t>
            </w:r>
          </w:p>
        </w:tc>
      </w:tr>
      <w:tr w:rsidR="00D86643" w:rsidRPr="00D86643" w14:paraId="73613ACD" w14:textId="77777777" w:rsidTr="0099235C">
        <w:tc>
          <w:tcPr>
            <w:tcW w:w="2122" w:type="dxa"/>
          </w:tcPr>
          <w:p w14:paraId="7C3A38B1"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Elderly </w:t>
            </w:r>
          </w:p>
        </w:tc>
        <w:tc>
          <w:tcPr>
            <w:tcW w:w="4819" w:type="dxa"/>
          </w:tcPr>
          <w:p w14:paraId="609DE6F8"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safety, social status, mobility restrictions, high dependency on transport service. </w:t>
            </w:r>
          </w:p>
        </w:tc>
        <w:tc>
          <w:tcPr>
            <w:tcW w:w="2409" w:type="dxa"/>
          </w:tcPr>
          <w:p w14:paraId="24B29DEC"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Primarily positive but can be negative during temporary construction period</w:t>
            </w:r>
          </w:p>
        </w:tc>
      </w:tr>
      <w:tr w:rsidR="00D86643" w:rsidRPr="00D86643" w14:paraId="077DAE10" w14:textId="77777777" w:rsidTr="0099235C">
        <w:tc>
          <w:tcPr>
            <w:tcW w:w="2122" w:type="dxa"/>
          </w:tcPr>
          <w:p w14:paraId="7419C308" w14:textId="55CB2144"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Communities near roads</w:t>
            </w:r>
          </w:p>
        </w:tc>
        <w:tc>
          <w:tcPr>
            <w:tcW w:w="4819" w:type="dxa"/>
          </w:tcPr>
          <w:p w14:paraId="1B5BEDCA"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Age, gender, social status, income and livelihood dependency in related with land and site location, business opportunities, connectivity and logistics services, and exclusiveness in decision making and planning/design process.  </w:t>
            </w:r>
          </w:p>
        </w:tc>
        <w:tc>
          <w:tcPr>
            <w:tcW w:w="2409" w:type="dxa"/>
          </w:tcPr>
          <w:p w14:paraId="30BE16CE"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Temporary or Permanently positive and/or negative</w:t>
            </w:r>
          </w:p>
        </w:tc>
      </w:tr>
      <w:tr w:rsidR="00D86643" w:rsidRPr="00D86643" w14:paraId="3C5B0D3E" w14:textId="77777777" w:rsidTr="0099235C">
        <w:tc>
          <w:tcPr>
            <w:tcW w:w="2122" w:type="dxa"/>
          </w:tcPr>
          <w:p w14:paraId="7B8B4B63"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Meat producers and Mediating sellers or re-sellers</w:t>
            </w:r>
          </w:p>
        </w:tc>
        <w:tc>
          <w:tcPr>
            <w:tcW w:w="4819" w:type="dxa"/>
          </w:tcPr>
          <w:p w14:paraId="29D82248"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Loss or gain of income and livelihood, socioeconomic status, exclusiveness in decision making and planning/design process.</w:t>
            </w:r>
          </w:p>
        </w:tc>
        <w:tc>
          <w:tcPr>
            <w:tcW w:w="2409" w:type="dxa"/>
          </w:tcPr>
          <w:p w14:paraId="63A7EDCF"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Positive and/or negative</w:t>
            </w:r>
          </w:p>
        </w:tc>
      </w:tr>
      <w:tr w:rsidR="00D86643" w:rsidRPr="00D86643" w14:paraId="4A72EA4A" w14:textId="77777777" w:rsidTr="0099235C">
        <w:tc>
          <w:tcPr>
            <w:tcW w:w="2122" w:type="dxa"/>
          </w:tcPr>
          <w:p w14:paraId="0C17E4B5"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Small traders or informal business owners</w:t>
            </w:r>
          </w:p>
        </w:tc>
        <w:tc>
          <w:tcPr>
            <w:tcW w:w="4819" w:type="dxa"/>
          </w:tcPr>
          <w:p w14:paraId="0BADBDC9"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Loss of income and livelihood, socioeconomic disadvantages, exclusiveness in decision making and planning/design process.</w:t>
            </w:r>
          </w:p>
        </w:tc>
        <w:tc>
          <w:tcPr>
            <w:tcW w:w="2409" w:type="dxa"/>
          </w:tcPr>
          <w:p w14:paraId="23568D2E" w14:textId="77777777" w:rsidR="00D271FD" w:rsidRPr="00D86643" w:rsidRDefault="00D271FD" w:rsidP="00BA2760">
            <w:pPr>
              <w:spacing w:before="120" w:after="120" w:line="276" w:lineRule="auto"/>
              <w:jc w:val="both"/>
              <w:rPr>
                <w:rFonts w:asciiTheme="minorHAnsi" w:hAnsiTheme="minorHAnsi" w:cstheme="minorHAnsi"/>
                <w:sz w:val="22"/>
                <w:szCs w:val="20"/>
              </w:rPr>
            </w:pPr>
            <w:r w:rsidRPr="00D86643">
              <w:rPr>
                <w:rFonts w:asciiTheme="minorHAnsi" w:hAnsiTheme="minorHAnsi" w:cstheme="minorHAnsi"/>
                <w:sz w:val="22"/>
                <w:szCs w:val="20"/>
              </w:rPr>
              <w:t xml:space="preserve">Positive and/or negative </w:t>
            </w:r>
          </w:p>
        </w:tc>
      </w:tr>
    </w:tbl>
    <w:p w14:paraId="3592E4C9" w14:textId="542A69BF"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The 2016 Law on the Rights of Persons with Disabilities introduced specific articles to create a barrier-free environment and set a vision for the future. Although access to the physical environment, transport, information, and assistive devices has been legislated, implementation is not systematic, and enforcement is weak. According to the National Statistics Office of Mongolia, in 2018 total number of PWD in 21 aimags is 70,141 as 39,963 are male, and 30,178 are female. Infrastructure investments and transport services still lack inclusive design and planning processes to recognize and adopt various disability needs such as poor or loss of hearing, eye sights and mobility.   Poor mobility conditions and inaccessible transport services continue to restrict their opportunities to receive basic services, education, healthcare and employment opportunities and large segment of disabled people remain dependent on state welfare and unable to lead independent living. </w:t>
      </w:r>
    </w:p>
    <w:p w14:paraId="7945C576" w14:textId="18601F12" w:rsidR="00D271FD" w:rsidRPr="00D86643" w:rsidRDefault="00D271FD" w:rsidP="7ABBF3A2">
      <w:pPr>
        <w:spacing w:before="120" w:after="120" w:line="276" w:lineRule="auto"/>
        <w:jc w:val="both"/>
        <w:rPr>
          <w:rFonts w:eastAsia="Times New Roman"/>
          <w:lang w:eastAsia="en-GB"/>
        </w:rPr>
      </w:pPr>
      <w:r w:rsidRPr="00D86643">
        <w:rPr>
          <w:rFonts w:eastAsia="Times New Roman"/>
          <w:b/>
          <w:bCs/>
          <w:lang w:eastAsia="en-GB"/>
        </w:rPr>
        <w:t>Life expectancy</w:t>
      </w:r>
      <w:r w:rsidRPr="00D86643">
        <w:rPr>
          <w:rFonts w:eastAsia="Times New Roman"/>
          <w:i/>
          <w:iCs/>
          <w:lang w:eastAsia="en-GB"/>
        </w:rPr>
        <w:t xml:space="preserve">. </w:t>
      </w:r>
      <w:r w:rsidRPr="00D86643">
        <w:rPr>
          <w:rFonts w:eastAsia="Times New Roman"/>
          <w:lang w:eastAsia="en-GB"/>
        </w:rPr>
        <w:t xml:space="preserve">In Mongolia, men live an average of 9.6 fewer years than women (women 76.0; men 66.4) (NSO 2018). This is the 12th largest gap in the world and </w:t>
      </w:r>
      <w:r w:rsidR="2C82AB56" w:rsidRPr="00D86643">
        <w:rPr>
          <w:rFonts w:eastAsia="Times New Roman"/>
          <w:lang w:eastAsia="en-GB"/>
        </w:rPr>
        <w:t xml:space="preserve">the </w:t>
      </w:r>
      <w:r w:rsidRPr="00D86643">
        <w:rPr>
          <w:rFonts w:eastAsia="Times New Roman"/>
          <w:lang w:eastAsia="en-GB"/>
        </w:rPr>
        <w:t xml:space="preserve">second largest for Southeast Asia and the Pacific (WHO 2020). Despite the recent accumulation of national wealth in Mongolia, male life expectancy increased by only 5.4 years between 1992 and 2018; female life expectancy increased by 10.9 years over the same period (ADB 2017). </w:t>
      </w:r>
      <w:r w:rsidRPr="00D86643">
        <w:rPr>
          <w:rFonts w:eastAsia="Times New Roman"/>
          <w:b/>
          <w:bCs/>
          <w:lang w:eastAsia="en-GB"/>
        </w:rPr>
        <w:t>Labor participation</w:t>
      </w:r>
      <w:r w:rsidRPr="00D86643">
        <w:rPr>
          <w:rFonts w:eastAsia="Times New Roman"/>
          <w:lang w:eastAsia="en-GB"/>
        </w:rPr>
        <w:t xml:space="preserve">. Mongolia's statistics show that women's labor force participation has been declining since 2006 to fall from 64.8% to 53.4% in 2018. This indicates that the economic crisis has had a greater impact on women's employment particularly, women's </w:t>
      </w:r>
      <w:r w:rsidRPr="00D86643">
        <w:rPr>
          <w:rFonts w:eastAsia="Times New Roman"/>
          <w:lang w:eastAsia="en-GB"/>
        </w:rPr>
        <w:lastRenderedPageBreak/>
        <w:t xml:space="preserve">workforce participation has been higher in the rural women (60.5%) as compared with urban areas, namely in the capital city (44.8%) in 2018 (ADB 2018). There </w:t>
      </w:r>
      <w:r w:rsidR="60A7F1A3" w:rsidRPr="00D86643">
        <w:rPr>
          <w:rFonts w:eastAsia="Times New Roman"/>
          <w:lang w:eastAsia="en-GB"/>
        </w:rPr>
        <w:t>is</w:t>
      </w:r>
      <w:r w:rsidRPr="00D86643">
        <w:rPr>
          <w:rFonts w:eastAsia="Times New Roman"/>
          <w:lang w:eastAsia="en-GB"/>
        </w:rPr>
        <w:t xml:space="preserve"> </w:t>
      </w:r>
      <w:r w:rsidR="41B4DA3A" w:rsidRPr="00D86643">
        <w:rPr>
          <w:rFonts w:eastAsia="Times New Roman"/>
          <w:lang w:eastAsia="en-GB"/>
        </w:rPr>
        <w:t>a</w:t>
      </w:r>
      <w:r w:rsidRPr="00D86643">
        <w:rPr>
          <w:rFonts w:eastAsia="Times New Roman"/>
          <w:lang w:eastAsia="en-GB"/>
        </w:rPr>
        <w:t xml:space="preserve"> lack of gender disaggregated data or study findings at this moment. According to NSO, Mongolian women earn 19.6% less salary than men in the same job positions as of 2019. Also, women are often engaged in lower paid professions and irrespective of their individual competencies, women tend to occupy lower ranks than men in the job hierarchy both in the public and private sectors. There are reported implementation gaps on legal framework on gender equality and opportunities. In addition, women are engaged in household and care duties twice more than men which result in worse economic outcome from them. </w:t>
      </w:r>
    </w:p>
    <w:p w14:paraId="04B53B81" w14:textId="77777777" w:rsidR="00D271FD" w:rsidRPr="00D86643" w:rsidRDefault="00D271FD" w:rsidP="3475172E">
      <w:pPr>
        <w:pStyle w:val="Heading3"/>
        <w:jc w:val="both"/>
        <w:rPr>
          <w:rFonts w:asciiTheme="minorHAnsi" w:eastAsia="Calibri Light" w:hAnsiTheme="minorHAnsi" w:cstheme="minorBidi"/>
          <w:color w:val="auto"/>
          <w:w w:val="99"/>
          <w:lang w:bidi="en-US"/>
        </w:rPr>
      </w:pPr>
      <w:bookmarkStart w:id="39" w:name="_Toc63710836"/>
      <w:bookmarkStart w:id="40" w:name="_Toc70670333"/>
      <w:bookmarkStart w:id="41" w:name="_Toc1462343334"/>
      <w:bookmarkEnd w:id="38"/>
      <w:r w:rsidRPr="00D86643">
        <w:rPr>
          <w:rFonts w:asciiTheme="minorHAnsi" w:eastAsia="Calibri Light" w:hAnsiTheme="minorHAnsi" w:cstheme="minorBidi"/>
          <w:color w:val="auto"/>
          <w:w w:val="99"/>
          <w:lang w:bidi="en-US"/>
        </w:rPr>
        <w:t>Gender Based Violence</w:t>
      </w:r>
      <w:bookmarkEnd w:id="39"/>
      <w:bookmarkEnd w:id="40"/>
      <w:bookmarkEnd w:id="41"/>
      <w:r w:rsidRPr="00D86643">
        <w:rPr>
          <w:rFonts w:asciiTheme="minorHAnsi" w:eastAsia="Calibri Light" w:hAnsiTheme="minorHAnsi" w:cstheme="minorBidi"/>
          <w:color w:val="auto"/>
          <w:w w:val="99"/>
          <w:lang w:bidi="en-US"/>
        </w:rPr>
        <w:t xml:space="preserve"> </w:t>
      </w:r>
    </w:p>
    <w:p w14:paraId="37B86C40" w14:textId="346E1688"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According to a 2017 study conducted by the National Statistics Office and UNFPA, 58 per cent of women in Mongolia have experienced some form of violence: physical, sexual, emotional, economic and/or controlling behaviors by an intimate partner, most often a husband, in their lifetime. In the year prior to the survey, 35 per cent of women experienced at least one of these forms of violence. In relation to transport services, incidents of sexual harassments and abuse, and physical and verbal attacks are commonly experienced by mostly female passengers, unfortunately, such violence cases are rarely reported or adequately addressed or recorded on statistical data. Similarly, various forms of gender-based violence and incidents </w:t>
      </w:r>
      <w:r w:rsidR="1EDE0E2B" w:rsidRPr="00D86643">
        <w:rPr>
          <w:rFonts w:eastAsia="Times New Roman"/>
          <w:lang w:eastAsia="en-GB"/>
        </w:rPr>
        <w:t>happen</w:t>
      </w:r>
      <w:r w:rsidRPr="00D86643">
        <w:rPr>
          <w:rFonts w:eastAsia="Times New Roman"/>
          <w:lang w:eastAsia="en-GB"/>
        </w:rPr>
        <w:t xml:space="preserve"> to occur at workplaces again not reported or adequately prevented and addressed. </w:t>
      </w:r>
    </w:p>
    <w:p w14:paraId="391DA96B" w14:textId="14B2EBE0" w:rsidR="00D271FD" w:rsidRPr="00D86643" w:rsidRDefault="05C1943D" w:rsidP="7ABBF3A2">
      <w:pPr>
        <w:spacing w:before="120" w:after="120" w:line="276" w:lineRule="auto"/>
        <w:jc w:val="both"/>
        <w:rPr>
          <w:rFonts w:eastAsia="Times New Roman"/>
          <w:lang w:eastAsia="en-GB"/>
        </w:rPr>
      </w:pPr>
      <w:r w:rsidRPr="00D86643">
        <w:rPr>
          <w:rFonts w:eastAsia="Times New Roman"/>
          <w:lang w:eastAsia="en-GB"/>
        </w:rPr>
        <w:t xml:space="preserve">As a result of COVID-19 restrictions, accessibility of health care for women and girls and the importance of the continued operation of One Stop Service Centers (OSSCs)/shelters are exacerbated during the pandemic. In the first quarter of 2020, reports of incidents of domestic violence to Mongolia's National Police Agency increased by nearly 50 per cent </w:t>
      </w:r>
      <w:r w:rsidR="00D271FD" w:rsidRPr="00D86643">
        <w:rPr>
          <w:rFonts w:eastAsia="Times New Roman"/>
          <w:lang w:eastAsia="en-GB"/>
        </w:rPr>
        <w:footnoteReference w:id="9"/>
      </w:r>
      <w:r w:rsidRPr="00D86643">
        <w:rPr>
          <w:rFonts w:eastAsia="Times New Roman"/>
          <w:lang w:eastAsia="en-GB"/>
        </w:rPr>
        <w:t xml:space="preserve">compared to the same period in 2019. Even more striking, the average number of clients served by one-stop service centers has increased by almost 90 per cent, compared to the same period in 2019. Services for survivors are </w:t>
      </w:r>
      <w:r w:rsidR="1A99D660" w:rsidRPr="00D86643">
        <w:rPr>
          <w:rFonts w:eastAsia="Times New Roman"/>
          <w:lang w:eastAsia="en-GB"/>
        </w:rPr>
        <w:t>still</w:t>
      </w:r>
      <w:r w:rsidRPr="00D86643">
        <w:rPr>
          <w:rFonts w:eastAsia="Times New Roman"/>
          <w:lang w:eastAsia="en-GB"/>
        </w:rPr>
        <w:t xml:space="preserve"> available, but many consultations and counselling sessions are now done online or over the telephone. A local one-stop service centers continue to provide essential services to survivors of violence, especially during this period of restrictions.</w:t>
      </w:r>
    </w:p>
    <w:p w14:paraId="41F9435D" w14:textId="77777777" w:rsidR="00D271FD" w:rsidRPr="00D86643" w:rsidRDefault="00D271FD" w:rsidP="3475172E">
      <w:pPr>
        <w:pStyle w:val="Heading3"/>
        <w:jc w:val="both"/>
        <w:rPr>
          <w:rFonts w:asciiTheme="minorHAnsi" w:eastAsia="Calibri Light" w:hAnsiTheme="minorHAnsi" w:cstheme="minorBidi"/>
          <w:color w:val="auto"/>
          <w:w w:val="99"/>
          <w:lang w:bidi="en-US"/>
        </w:rPr>
      </w:pPr>
      <w:bookmarkStart w:id="42" w:name="_Toc63710832"/>
      <w:bookmarkStart w:id="43" w:name="_Toc70670328"/>
      <w:bookmarkStart w:id="44" w:name="_Toc85849350"/>
      <w:r w:rsidRPr="00D86643">
        <w:rPr>
          <w:rFonts w:asciiTheme="minorHAnsi" w:eastAsia="Calibri Light" w:hAnsiTheme="minorHAnsi" w:cstheme="minorBidi"/>
          <w:color w:val="auto"/>
          <w:w w:val="99"/>
          <w:lang w:bidi="en-US"/>
        </w:rPr>
        <w:t>Access to public service.</w:t>
      </w:r>
      <w:bookmarkEnd w:id="42"/>
      <w:bookmarkEnd w:id="43"/>
      <w:bookmarkEnd w:id="44"/>
      <w:r w:rsidRPr="00D86643">
        <w:rPr>
          <w:rFonts w:asciiTheme="minorHAnsi" w:eastAsia="Calibri Light" w:hAnsiTheme="minorHAnsi" w:cstheme="minorBidi"/>
          <w:color w:val="auto"/>
          <w:w w:val="99"/>
          <w:lang w:bidi="en-US"/>
        </w:rPr>
        <w:t xml:space="preserve"> </w:t>
      </w:r>
    </w:p>
    <w:p w14:paraId="129A2A4B" w14:textId="0F40E2A3"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Access to many services is various to citizens in aimag and soum centers, and remote areas. Public service tends to be costly to the farther and rural areas and herders need to travel to nearest territorial and administrative unit access basic services. The education system of Mongolia is composed of nursery, kindergarten, primary school, secondary school and university facilities. In education, the biggest concerns are related to access by those in rural communities, mostly herders due to location of schools. Soum/bagh schools usually have dormitories where children can stay up to 9 months during school term. School enrolment age change from 8 to 6 years has caused many herder families live in separate households, usually mothers move in to soum center with their children. This has been cited for many social issues. In </w:t>
      </w:r>
      <w:r w:rsidRPr="00D86643">
        <w:rPr>
          <w:rFonts w:eastAsia="Times New Roman"/>
          <w:lang w:eastAsia="en-GB"/>
        </w:rPr>
        <w:lastRenderedPageBreak/>
        <w:t xml:space="preserve">health, the specialized services are concentrated in the central areas at aimag center, making rural communities to travel.  </w:t>
      </w:r>
    </w:p>
    <w:p w14:paraId="3F553B1D"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b/>
          <w:bCs/>
          <w:lang w:eastAsia="en-GB"/>
        </w:rPr>
        <w:t>Education.</w:t>
      </w:r>
      <w:r w:rsidRPr="00D86643">
        <w:rPr>
          <w:rFonts w:eastAsia="Times New Roman" w:cstheme="minorHAnsi"/>
          <w:lang w:eastAsia="en-GB"/>
        </w:rPr>
        <w:t xml:space="preserve"> Based on 2010 Population and Housing Census, the literacy rate in the country of population fifteen years old and above was 98.3 percent with the rate slightly higher for male than female at 98 and 97.5 percent, respectively. The number of students and pupils in all types of educational institutions has reached (excluding pupils studying in pre-primary schools) at 736.8 thousands and increased by 4.2 percent, compared with 2008-2009 school years. At the beginning of academic year of 2009-2010, the number of pupils in general educational schools reached (excluding students studying abroad and pupils studying in schools with evening classes) 522.1 thousand. The total number of students studying in universities, higher educational institutions, colleges, technical and vocational schools had been increasing over the years and had reached 210.2 thousand in 2009-2010 academic year. Out of these, 63.8 percent studied in public educational institutions while 36.2 percent studied in private educational institutions.</w:t>
      </w:r>
    </w:p>
    <w:p w14:paraId="43C9A665"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The concentration of schools in the aimag centers reflects Mongolia’s increasing urbanization (57 percent of the population lived in urban centers in 2008 with average rate of urbanization (2005-2010) estimated to be 1.2%. In less densely populated areas, as in other parts of the world, schools can be widely scattered and lack a range of facilities and services.</w:t>
      </w:r>
    </w:p>
    <w:p w14:paraId="2A0148E2"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b/>
          <w:bCs/>
          <w:lang w:eastAsia="en-GB"/>
        </w:rPr>
        <w:t>Health.</w:t>
      </w:r>
      <w:r w:rsidRPr="00D86643">
        <w:rPr>
          <w:rFonts w:eastAsia="Times New Roman" w:cstheme="minorHAnsi"/>
          <w:lang w:eastAsia="en-GB"/>
        </w:rPr>
        <w:t xml:space="preserve"> The population health status in Mongolia dramatically improved over the years. Infant mortality had decreased dramatically while maternal mortality had experienced an almost 100-fold decline, and communicable diseases such as louse-born epidemic typhus, genital lymphogranulomatosis, smallpox and poliomyelitis were eradicated, contributing to an almost four-fold increase in population number and a general improvement in the health condition. Although such profound changes have been associated with a number of socio-economic factors, they have been undeniably bound to the contemporary science-based health sector development in Mongolia. Despite this improvement, however, the health sector still faces challenging problems related to the deepened marginalization of some of the population, internal migration and the number of homeless people as well as poor living conditions which are causing the increase of poverty-related diseases such as TB and STDs. In addition, there are problems of unequal health status and access to health services between the rural and urban populations, and between different income groups.</w:t>
      </w:r>
    </w:p>
    <w:p w14:paraId="0E55D7ED" w14:textId="77777777" w:rsidR="00D271FD" w:rsidRPr="00D86643" w:rsidRDefault="00D271FD" w:rsidP="3475172E">
      <w:pPr>
        <w:pStyle w:val="Heading3"/>
        <w:jc w:val="both"/>
        <w:rPr>
          <w:rFonts w:asciiTheme="minorHAnsi" w:eastAsia="Calibri Light" w:hAnsiTheme="minorHAnsi" w:cstheme="minorBidi"/>
          <w:color w:val="auto"/>
          <w:w w:val="99"/>
          <w:lang w:bidi="en-US"/>
        </w:rPr>
      </w:pPr>
      <w:bookmarkStart w:id="45" w:name="_Toc63710833"/>
      <w:bookmarkStart w:id="46" w:name="_Toc70670329"/>
      <w:bookmarkStart w:id="47" w:name="_Toc655772116"/>
      <w:r w:rsidRPr="00D86643">
        <w:rPr>
          <w:rFonts w:asciiTheme="minorHAnsi" w:eastAsia="Calibri Light" w:hAnsiTheme="minorHAnsi" w:cstheme="minorBidi"/>
          <w:color w:val="auto"/>
          <w:w w:val="99"/>
          <w:lang w:bidi="en-US"/>
        </w:rPr>
        <w:t>Transport service</w:t>
      </w:r>
      <w:bookmarkEnd w:id="45"/>
      <w:bookmarkEnd w:id="46"/>
      <w:bookmarkEnd w:id="47"/>
      <w:r w:rsidRPr="00D86643">
        <w:rPr>
          <w:rFonts w:asciiTheme="minorHAnsi" w:eastAsia="Calibri Light" w:hAnsiTheme="minorHAnsi" w:cstheme="minorBidi"/>
          <w:color w:val="auto"/>
          <w:w w:val="99"/>
          <w:lang w:bidi="en-US"/>
        </w:rPr>
        <w:t xml:space="preserve"> </w:t>
      </w:r>
    </w:p>
    <w:p w14:paraId="0E496010" w14:textId="420D60C9"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Recent years' rapid increase in population and socioeconomic activities lead in turn to growing demands and pressures national transport system. However, most citizens endure long commute times and road </w:t>
      </w:r>
      <w:r w:rsidR="42B7CA37" w:rsidRPr="00D86643">
        <w:rPr>
          <w:rFonts w:eastAsia="Times New Roman"/>
          <w:lang w:eastAsia="en-GB"/>
        </w:rPr>
        <w:t>quality,</w:t>
      </w:r>
      <w:r w:rsidRPr="00D86643">
        <w:rPr>
          <w:rFonts w:eastAsia="Times New Roman"/>
          <w:lang w:eastAsia="en-GB"/>
        </w:rPr>
        <w:t xml:space="preserve"> and coverage is inconsistent across the regions. In </w:t>
      </w:r>
      <w:r w:rsidR="7BF74CEA" w:rsidRPr="00D86643">
        <w:rPr>
          <w:rFonts w:eastAsia="Times New Roman"/>
          <w:lang w:eastAsia="en-GB"/>
        </w:rPr>
        <w:t>low-inhabited</w:t>
      </w:r>
      <w:r w:rsidRPr="00D86643">
        <w:rPr>
          <w:rFonts w:eastAsia="Times New Roman"/>
          <w:lang w:eastAsia="en-GB"/>
        </w:rPr>
        <w:t xml:space="preserve"> </w:t>
      </w:r>
      <w:r w:rsidR="54FA60C4" w:rsidRPr="00D86643">
        <w:rPr>
          <w:rFonts w:eastAsia="Times New Roman"/>
          <w:lang w:eastAsia="en-GB"/>
        </w:rPr>
        <w:t>areas</w:t>
      </w:r>
      <w:r w:rsidR="6C521254" w:rsidRPr="00D86643">
        <w:rPr>
          <w:rFonts w:eastAsia="Times New Roman"/>
          <w:lang w:eastAsia="en-GB"/>
        </w:rPr>
        <w:t>,</w:t>
      </w:r>
      <w:r w:rsidRPr="00D86643">
        <w:rPr>
          <w:rFonts w:eastAsia="Times New Roman"/>
          <w:lang w:eastAsia="en-GB"/>
        </w:rPr>
        <w:t xml:space="preserve"> people are left to their own means to achieve access to public services, and economic activities.  </w:t>
      </w:r>
      <w:bookmarkStart w:id="48" w:name="_Ref295394972"/>
      <w:r w:rsidRPr="00D86643">
        <w:rPr>
          <w:rFonts w:eastAsia="Times New Roman"/>
          <w:lang w:eastAsia="en-GB"/>
        </w:rPr>
        <w:t xml:space="preserve">Safety risk and concerned issues limit women and youth to engage in employment and other socioeconomic activities. </w:t>
      </w:r>
      <w:bookmarkEnd w:id="48"/>
      <w:r w:rsidRPr="00D86643">
        <w:rPr>
          <w:rFonts w:eastAsia="Times New Roman"/>
          <w:lang w:eastAsia="en-GB"/>
        </w:rPr>
        <w:t xml:space="preserve">Informal service providers by microbuses or regular cars, have picked up the interconnecting routes, though there is no assurance of passenger safety or fare rates. </w:t>
      </w:r>
      <w:r w:rsidRPr="00D86643">
        <w:t>High growth in vehicle ownership and traffic is expected. The local transport fleet is mainly composed of four-wheel drive vehicles and operates with high transport costs.</w:t>
      </w:r>
    </w:p>
    <w:p w14:paraId="2FF70BCC" w14:textId="77777777" w:rsidR="00D271FD" w:rsidRPr="00D86643" w:rsidRDefault="00D271FD" w:rsidP="3475172E">
      <w:pPr>
        <w:pStyle w:val="Heading3"/>
        <w:jc w:val="both"/>
        <w:rPr>
          <w:rFonts w:asciiTheme="minorHAnsi" w:eastAsia="Calibri Light" w:hAnsiTheme="minorHAnsi" w:cstheme="minorBidi"/>
          <w:color w:val="auto"/>
          <w:w w:val="99"/>
          <w:lang w:bidi="en-US"/>
        </w:rPr>
      </w:pPr>
      <w:bookmarkStart w:id="49" w:name="_Toc63710835"/>
      <w:bookmarkStart w:id="50" w:name="_Toc70670331"/>
      <w:bookmarkStart w:id="51" w:name="_Toc711353719"/>
      <w:r w:rsidRPr="00D86643">
        <w:rPr>
          <w:rFonts w:asciiTheme="minorHAnsi" w:eastAsia="Calibri Light" w:hAnsiTheme="minorHAnsi" w:cstheme="minorBidi"/>
          <w:color w:val="auto"/>
          <w:w w:val="99"/>
          <w:lang w:bidi="en-US"/>
        </w:rPr>
        <w:lastRenderedPageBreak/>
        <w:t>Road Safety issues</w:t>
      </w:r>
      <w:bookmarkEnd w:id="49"/>
      <w:bookmarkEnd w:id="50"/>
      <w:bookmarkEnd w:id="51"/>
    </w:p>
    <w:p w14:paraId="338C5D9D" w14:textId="79DE0F2F" w:rsidR="00D271FD" w:rsidRPr="00D86643" w:rsidRDefault="05C1943D" w:rsidP="00BA2760">
      <w:pPr>
        <w:spacing w:before="120" w:after="120" w:line="276" w:lineRule="auto"/>
        <w:jc w:val="both"/>
        <w:rPr>
          <w:rFonts w:eastAsia="Times New Roman" w:cstheme="minorHAnsi"/>
          <w:lang w:eastAsia="en-GB"/>
        </w:rPr>
      </w:pPr>
      <w:r w:rsidRPr="00D86643">
        <w:rPr>
          <w:rFonts w:eastAsia="Times New Roman"/>
          <w:lang w:eastAsia="en-GB"/>
        </w:rPr>
        <w:t>In terms of safe speed, the default rural speed limit is 80 km/hour whereas maximum motorway limit is 100 km/hour. Speed cameras and hand-held speed detection devices exist but few are in operation. There is a flat fine for speed offences of 50,000MNT (about US$19) and two demerit points apply for speeds up to 50% above the limit and six months license suspension applies to speeds of more than 50% above the limit. There are three main issues of safe road users: alcohol impaired driving; seat belt and child restraint use and broader pedestrian and public transport user safety issues. The volume of drink drive related violations was reported to be declining but alcohol was identified as a contributing factor in 2.2% of road crashes and declining. Regarding seat belts, child restraints and motorcycle helmets, the UNICEF reported</w:t>
      </w:r>
      <w:r w:rsidR="00D271FD" w:rsidRPr="00D86643">
        <w:rPr>
          <w:rFonts w:eastAsia="Times New Roman"/>
          <w:vertAlign w:val="superscript"/>
          <w:lang w:eastAsia="en-GB"/>
        </w:rPr>
        <w:footnoteReference w:id="10"/>
      </w:r>
      <w:r w:rsidRPr="00D86643">
        <w:rPr>
          <w:rFonts w:eastAsia="Times New Roman"/>
          <w:vertAlign w:val="superscript"/>
          <w:lang w:eastAsia="en-GB"/>
        </w:rPr>
        <w:t xml:space="preserve"> </w:t>
      </w:r>
      <w:r w:rsidRPr="00D86643">
        <w:rPr>
          <w:rFonts w:eastAsia="Times New Roman"/>
          <w:lang w:eastAsia="en-GB"/>
        </w:rPr>
        <w:t xml:space="preserve">high percentages of drivers being unrestrained at the time of the crash and very high numbers of motorcycle riders killed and suffering head injuries as a result of the failure to wear helmets. The fine for these offences is 20,000 MNT ($US7.50). In terms of public transport and commuter safety, bus service can be regarded as comparatively safe and reliable. People with disability and the elderly receive inadequate facility. Commuter concerns include alcohol related disorder offences and crimes such as sexual assaults, robbery and theft. Despite Mongolia having a driving on the right rule, </w:t>
      </w:r>
      <w:r w:rsidR="70518963" w:rsidRPr="00D86643">
        <w:rPr>
          <w:rFonts w:eastAsia="Times New Roman"/>
          <w:lang w:eastAsia="en-GB"/>
        </w:rPr>
        <w:t>right</w:t>
      </w:r>
      <w:r w:rsidRPr="00D86643">
        <w:rPr>
          <w:rFonts w:eastAsia="Times New Roman"/>
          <w:lang w:eastAsia="en-GB"/>
        </w:rPr>
        <w:t xml:space="preserve">-hand drive vehicles are extensively used, and drivers with restricted vision face unacceptable risk. </w:t>
      </w:r>
    </w:p>
    <w:p w14:paraId="4E4E7413" w14:textId="22841FEE" w:rsidR="00307EC3" w:rsidRPr="00D86643" w:rsidRDefault="00307EC3" w:rsidP="00307EC3">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In 2020, total of 857 suspects are under investigation connected to traffic safety and vehicle use violations in Mongolia. The gender ratio of the violations is 83.5% male, 16.5% females. </w:t>
      </w:r>
    </w:p>
    <w:p w14:paraId="7FFA5B96" w14:textId="77777777" w:rsidR="00307EC3" w:rsidRPr="00D86643" w:rsidRDefault="00307EC3" w:rsidP="00BA2760">
      <w:pPr>
        <w:spacing w:before="120" w:after="120" w:line="276" w:lineRule="auto"/>
        <w:jc w:val="both"/>
        <w:rPr>
          <w:rFonts w:eastAsia="Times New Roman" w:cstheme="minorHAnsi"/>
          <w:lang w:eastAsia="en-GB"/>
        </w:rPr>
      </w:pPr>
    </w:p>
    <w:p w14:paraId="2AF014F9" w14:textId="77777777" w:rsidR="00D271FD" w:rsidRPr="00D86643" w:rsidRDefault="05C1943D" w:rsidP="00BA2760">
      <w:pPr>
        <w:spacing w:before="240" w:after="120" w:line="276" w:lineRule="auto"/>
        <w:jc w:val="both"/>
        <w:rPr>
          <w:rFonts w:eastAsia="Times New Roman" w:cstheme="minorHAnsi"/>
          <w:b/>
          <w:iCs/>
        </w:rPr>
      </w:pPr>
      <w:bookmarkStart w:id="52" w:name="_Toc69405608"/>
      <w:bookmarkStart w:id="53" w:name="_Toc70669931"/>
      <w:r w:rsidRPr="00D86643">
        <w:rPr>
          <w:rFonts w:eastAsia="Times New Roman"/>
          <w:b/>
          <w:bCs/>
        </w:rPr>
        <w:t>Table 1. Overall safety indicators for Mongolia</w:t>
      </w:r>
      <w:r w:rsidR="00D271FD" w:rsidRPr="00D86643">
        <w:rPr>
          <w:rFonts w:eastAsia="Times New Roman"/>
          <w:b/>
          <w:bCs/>
          <w:vertAlign w:val="superscript"/>
        </w:rPr>
        <w:footnoteReference w:id="11"/>
      </w:r>
      <w:bookmarkEnd w:id="52"/>
      <w:bookmarkEnd w:id="53"/>
    </w:p>
    <w:p w14:paraId="57614C21" w14:textId="77777777" w:rsidR="00D271FD" w:rsidRPr="00D86643" w:rsidRDefault="00D271FD" w:rsidP="00BA2760">
      <w:pPr>
        <w:keepNext/>
        <w:spacing w:before="120" w:after="120" w:line="276" w:lineRule="auto"/>
        <w:jc w:val="both"/>
        <w:rPr>
          <w:rFonts w:eastAsia="Times New Roman" w:cstheme="minorHAnsi"/>
        </w:rPr>
      </w:pPr>
      <w:r w:rsidRPr="00D86643">
        <w:rPr>
          <w:rFonts w:eastAsia="Times New Roman" w:cstheme="minorHAnsi"/>
        </w:rPr>
        <w:lastRenderedPageBreak/>
        <w:t xml:space="preserve"> </w:t>
      </w:r>
      <w:r w:rsidRPr="00D86643">
        <w:rPr>
          <w:rFonts w:eastAsia="Times New Roman" w:cstheme="minorHAnsi"/>
          <w:noProof/>
        </w:rPr>
        <w:drawing>
          <wp:inline distT="0" distB="0" distL="0" distR="0" wp14:anchorId="34116873" wp14:editId="1AE0C258">
            <wp:extent cx="5890260" cy="48093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7">
                      <a:extLst>
                        <a:ext uri="{28A0092B-C50C-407E-A947-70E740481C1C}">
                          <a14:useLocalDpi xmlns:a14="http://schemas.microsoft.com/office/drawing/2010/main" val="0"/>
                        </a:ext>
                      </a:extLst>
                    </a:blip>
                    <a:stretch>
                      <a:fillRect/>
                    </a:stretch>
                  </pic:blipFill>
                  <pic:spPr>
                    <a:xfrm>
                      <a:off x="0" y="0"/>
                      <a:ext cx="5897911" cy="4815639"/>
                    </a:xfrm>
                    <a:prstGeom prst="rect">
                      <a:avLst/>
                    </a:prstGeom>
                  </pic:spPr>
                </pic:pic>
              </a:graphicData>
            </a:graphic>
          </wp:inline>
        </w:drawing>
      </w:r>
    </w:p>
    <w:p w14:paraId="4AB26641" w14:textId="18CA4F0C"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Premature death due to road accidents is the third largest cause of death for Mongolia. A scoping study  on the GGLE that the World Bank conducted in 2019 showed that death by suicide, homicide, unintentional injury, road accidents, and noncommunicable disease (NCD) was significantly higher for men than women. In 2018, male mortality was 5.8 times as high as female mortality from suicide, 4.1 times as high from homicide, 3.8 times as high from unintentional injuries, 2.8 times as high from road accidents, and 1.5 times as high from NCDs (World Bank 2019). </w:t>
      </w:r>
      <w:r w:rsidR="689D01AA" w:rsidRPr="00D86643">
        <w:rPr>
          <w:rFonts w:eastAsia="Times New Roman"/>
          <w:lang w:eastAsia="en-GB"/>
        </w:rPr>
        <w:t>Alcohol-related Road</w:t>
      </w:r>
      <w:r w:rsidRPr="00D86643">
        <w:rPr>
          <w:rFonts w:eastAsia="Times New Roman"/>
          <w:lang w:eastAsia="en-GB"/>
        </w:rPr>
        <w:t xml:space="preserve"> accidents affect Mongolian men far more than women.</w:t>
      </w:r>
    </w:p>
    <w:p w14:paraId="3909A467" w14:textId="161FF7C6" w:rsidR="00D271FD" w:rsidRPr="00D86643" w:rsidRDefault="00D271FD" w:rsidP="7ABBF3A2">
      <w:pPr>
        <w:spacing w:before="120" w:after="120" w:line="276" w:lineRule="auto"/>
        <w:jc w:val="both"/>
        <w:rPr>
          <w:rFonts w:eastAsia="Times New Roman"/>
          <w:lang w:eastAsia="en-GB"/>
        </w:rPr>
      </w:pPr>
      <w:r w:rsidRPr="00D86643">
        <w:rPr>
          <w:rFonts w:eastAsia="Times New Roman"/>
          <w:lang w:eastAsia="en-GB"/>
        </w:rPr>
        <w:t xml:space="preserve">As of 2020, there are 1,137,208 vehicles registered in the national database of the National Center for Road Transport, of which 67,796 or 6 percent are motorcycles. Of these, 57,962 or 85.5 percent are registered in provinces. About 81 percent of motorcycle deaths were registered in provinces. Many young herders in Mongolia die because of motorcycle accidents. The main causes of motorcycle accidents were speeding, driving under the influence of alcohol, overtaking, colliding with roadside objects, and injuries to the head, back, arms and legs due to not wearing a helmet. Motorcycle use is prohibited from October 1 to April 1 by order of the mayor of the respective province. It is believed that registered and unregistered motorcycles </w:t>
      </w:r>
      <w:r w:rsidR="7683B152" w:rsidRPr="00D86643">
        <w:rPr>
          <w:rFonts w:eastAsia="Times New Roman"/>
          <w:lang w:eastAsia="en-GB"/>
        </w:rPr>
        <w:t>are widely</w:t>
      </w:r>
      <w:r w:rsidRPr="00D86643">
        <w:rPr>
          <w:rFonts w:eastAsia="Times New Roman"/>
          <w:lang w:eastAsia="en-GB"/>
        </w:rPr>
        <w:t xml:space="preserve"> used by provincial residents. </w:t>
      </w:r>
    </w:p>
    <w:p w14:paraId="41F4E6A0" w14:textId="77777777" w:rsidR="00D271FD" w:rsidRPr="00D86643" w:rsidRDefault="00D271FD" w:rsidP="00BA2760">
      <w:pPr>
        <w:keepNext/>
        <w:spacing w:before="120" w:after="120" w:line="276" w:lineRule="auto"/>
        <w:jc w:val="both"/>
        <w:rPr>
          <w:rFonts w:eastAsia="Times New Roman" w:cstheme="minorHAnsi"/>
        </w:rPr>
      </w:pPr>
      <w:r w:rsidRPr="00D86643">
        <w:rPr>
          <w:rFonts w:eastAsia="Times New Roman" w:cstheme="minorHAnsi"/>
          <w:noProof/>
        </w:rPr>
        <w:lastRenderedPageBreak/>
        <w:drawing>
          <wp:inline distT="0" distB="0" distL="0" distR="0" wp14:anchorId="3B8C7725" wp14:editId="16C3A3BB">
            <wp:extent cx="5933440" cy="27871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8">
                      <a:extLst>
                        <a:ext uri="{28A0092B-C50C-407E-A947-70E740481C1C}">
                          <a14:useLocalDpi xmlns:a14="http://schemas.microsoft.com/office/drawing/2010/main" val="0"/>
                        </a:ext>
                      </a:extLst>
                    </a:blip>
                    <a:stretch>
                      <a:fillRect/>
                    </a:stretch>
                  </pic:blipFill>
                  <pic:spPr>
                    <a:xfrm>
                      <a:off x="0" y="0"/>
                      <a:ext cx="5990762" cy="2814088"/>
                    </a:xfrm>
                    <a:prstGeom prst="rect">
                      <a:avLst/>
                    </a:prstGeom>
                  </pic:spPr>
                </pic:pic>
              </a:graphicData>
            </a:graphic>
          </wp:inline>
        </w:drawing>
      </w:r>
    </w:p>
    <w:p w14:paraId="6B404E7B" w14:textId="76E4C7D0" w:rsidR="00D271FD" w:rsidRPr="00D86643" w:rsidRDefault="00D271FD" w:rsidP="00BA2760">
      <w:pPr>
        <w:spacing w:before="120" w:after="240" w:line="276" w:lineRule="auto"/>
        <w:jc w:val="both"/>
        <w:rPr>
          <w:rFonts w:eastAsia="Times New Roman" w:cstheme="minorHAnsi"/>
          <w:bCs/>
          <w:iCs/>
          <w:lang w:val="en-AU"/>
        </w:rPr>
      </w:pPr>
      <w:bookmarkStart w:id="54" w:name="_Toc69405603"/>
      <w:bookmarkStart w:id="55" w:name="_Toc70669916"/>
      <w:bookmarkStart w:id="56" w:name="_Toc138173844"/>
      <w:r w:rsidRPr="00D86643">
        <w:rPr>
          <w:rFonts w:eastAsia="Times New Roman" w:cstheme="minorHAnsi"/>
          <w:bCs/>
          <w:iCs/>
          <w:lang w:val="en-AU"/>
        </w:rPr>
        <w:t xml:space="preserve">Figure </w:t>
      </w:r>
      <w:r w:rsidRPr="00D86643">
        <w:rPr>
          <w:rFonts w:eastAsia="Times New Roman" w:cstheme="minorHAnsi"/>
          <w:bCs/>
          <w:iCs/>
          <w:lang w:val="en-AU"/>
        </w:rPr>
        <w:fldChar w:fldCharType="begin"/>
      </w:r>
      <w:r w:rsidRPr="00D86643">
        <w:rPr>
          <w:rFonts w:eastAsia="Times New Roman" w:cstheme="minorHAnsi"/>
          <w:bCs/>
          <w:iCs/>
          <w:lang w:val="en-AU"/>
        </w:rPr>
        <w:instrText xml:space="preserve"> SEQ Figure \* ARABIC </w:instrText>
      </w:r>
      <w:r w:rsidRPr="00D86643">
        <w:rPr>
          <w:rFonts w:eastAsia="Times New Roman" w:cstheme="minorHAnsi"/>
          <w:bCs/>
          <w:iCs/>
          <w:lang w:val="en-AU"/>
        </w:rPr>
        <w:fldChar w:fldCharType="separate"/>
      </w:r>
      <w:r w:rsidR="009B7CF0" w:rsidRPr="00D86643">
        <w:rPr>
          <w:rFonts w:eastAsia="Times New Roman" w:cstheme="minorHAnsi"/>
          <w:bCs/>
          <w:iCs/>
          <w:noProof/>
          <w:lang w:val="en-AU"/>
        </w:rPr>
        <w:t>15</w:t>
      </w:r>
      <w:r w:rsidRPr="00D86643">
        <w:rPr>
          <w:rFonts w:eastAsia="Times New Roman" w:cstheme="minorHAnsi"/>
          <w:bCs/>
          <w:iCs/>
          <w:lang w:val="en-AU"/>
        </w:rPr>
        <w:fldChar w:fldCharType="end"/>
      </w:r>
      <w:r w:rsidRPr="00D86643">
        <w:rPr>
          <w:rFonts w:eastAsia="Times New Roman" w:cstheme="minorHAnsi"/>
          <w:bCs/>
          <w:iCs/>
          <w:lang w:val="en-AU"/>
        </w:rPr>
        <w:t>. Road deaths in Mongolia</w:t>
      </w:r>
      <w:bookmarkEnd w:id="54"/>
      <w:bookmarkEnd w:id="55"/>
      <w:bookmarkEnd w:id="56"/>
    </w:p>
    <w:p w14:paraId="1D0FB408" w14:textId="47434EB2" w:rsidR="00D271FD" w:rsidRPr="00D86643" w:rsidRDefault="6725D4BC" w:rsidP="7ABBF3A2">
      <w:pPr>
        <w:pStyle w:val="Heading3"/>
        <w:jc w:val="both"/>
        <w:rPr>
          <w:rFonts w:asciiTheme="minorHAnsi" w:eastAsia="Calibri Light" w:hAnsiTheme="minorHAnsi" w:cstheme="minorBidi"/>
          <w:color w:val="auto"/>
          <w:w w:val="99"/>
          <w:lang w:bidi="en-US"/>
        </w:rPr>
      </w:pPr>
      <w:bookmarkStart w:id="57" w:name="_Toc63710837"/>
      <w:bookmarkStart w:id="58" w:name="_Toc70670334"/>
      <w:bookmarkStart w:id="59" w:name="_Toc1135551344"/>
      <w:r w:rsidRPr="00D86643">
        <w:rPr>
          <w:rFonts w:asciiTheme="minorHAnsi" w:eastAsia="Calibri Light" w:hAnsiTheme="minorHAnsi" w:cstheme="minorBidi"/>
          <w:color w:val="auto"/>
          <w:lang w:bidi="en-US"/>
        </w:rPr>
        <w:t>Communicable disease</w:t>
      </w:r>
      <w:r w:rsidR="266638C5" w:rsidRPr="00D86643">
        <w:rPr>
          <w:rFonts w:asciiTheme="minorHAnsi" w:eastAsia="Calibri Light" w:hAnsiTheme="minorHAnsi" w:cstheme="minorBidi"/>
          <w:color w:val="auto"/>
          <w:lang w:bidi="en-US"/>
        </w:rPr>
        <w:t xml:space="preserve"> and Covid 19</w:t>
      </w:r>
      <w:r w:rsidRPr="00D86643">
        <w:rPr>
          <w:rFonts w:asciiTheme="minorHAnsi" w:eastAsia="Calibri Light" w:hAnsiTheme="minorHAnsi" w:cstheme="minorBidi"/>
          <w:color w:val="auto"/>
          <w:lang w:bidi="en-US"/>
        </w:rPr>
        <w:t xml:space="preserve"> </w:t>
      </w:r>
      <w:bookmarkEnd w:id="57"/>
      <w:bookmarkEnd w:id="58"/>
      <w:bookmarkEnd w:id="59"/>
    </w:p>
    <w:p w14:paraId="7E7A4762" w14:textId="286E6BFA" w:rsidR="00D271FD" w:rsidRPr="00D86643" w:rsidRDefault="54FA75D4" w:rsidP="7ABBF3A2">
      <w:pPr>
        <w:spacing w:before="120" w:after="120" w:line="276" w:lineRule="auto"/>
        <w:jc w:val="both"/>
      </w:pPr>
      <w:r w:rsidRPr="00D86643">
        <w:rPr>
          <w:rFonts w:eastAsia="Times New Roman"/>
          <w:lang w:eastAsia="en-GB"/>
        </w:rPr>
        <w:t xml:space="preserve">  Between 2020 and 2022,</w:t>
      </w:r>
      <w:r w:rsidR="0F275113" w:rsidRPr="00D86643">
        <w:rPr>
          <w:rFonts w:eastAsia="Times New Roman"/>
          <w:lang w:eastAsia="en-GB"/>
        </w:rPr>
        <w:t xml:space="preserve"> the Cabinet of </w:t>
      </w:r>
      <w:r w:rsidR="383C2F8D" w:rsidRPr="00D86643">
        <w:rPr>
          <w:rFonts w:eastAsia="Times New Roman"/>
          <w:lang w:eastAsia="en-GB"/>
        </w:rPr>
        <w:t>Mongolia and</w:t>
      </w:r>
      <w:r w:rsidR="0F275113" w:rsidRPr="00D86643">
        <w:rPr>
          <w:rFonts w:eastAsia="Times New Roman"/>
          <w:lang w:eastAsia="en-GB"/>
        </w:rPr>
        <w:t xml:space="preserve"> local government have adopted various regime of heightened state of readiness for disaster protection </w:t>
      </w:r>
      <w:r w:rsidR="4DECEBA4" w:rsidRPr="00D86643">
        <w:rPr>
          <w:rFonts w:eastAsia="Times New Roman"/>
          <w:lang w:eastAsia="en-GB"/>
        </w:rPr>
        <w:t xml:space="preserve"> in relation to COVID 19</w:t>
      </w:r>
      <w:r w:rsidR="4CDEDDB9" w:rsidRPr="00D86643">
        <w:rPr>
          <w:rFonts w:eastAsia="Times New Roman"/>
          <w:lang w:eastAsia="en-GB"/>
        </w:rPr>
        <w:t>. Project activities such as public consultative meetings or construction works can be delayed, ca</w:t>
      </w:r>
      <w:r w:rsidR="6AED8238" w:rsidRPr="00D86643">
        <w:rPr>
          <w:rFonts w:eastAsia="Times New Roman"/>
          <w:lang w:eastAsia="en-GB"/>
        </w:rPr>
        <w:t>n</w:t>
      </w:r>
      <w:r w:rsidR="4CDEDDB9" w:rsidRPr="00D86643">
        <w:rPr>
          <w:rFonts w:eastAsia="Times New Roman"/>
          <w:lang w:eastAsia="en-GB"/>
        </w:rPr>
        <w:t xml:space="preserve">celed, or contingent costs may occur in relation to potential </w:t>
      </w:r>
      <w:r w:rsidR="4CDEDDB9" w:rsidRPr="00D86643">
        <w:t xml:space="preserve"> communicable disease or or similar pandemic </w:t>
      </w:r>
      <w:r w:rsidR="28881FE9" w:rsidRPr="00D86643">
        <w:t>situation and</w:t>
      </w:r>
      <w:r w:rsidR="4CDEDDB9" w:rsidRPr="00D86643">
        <w:t xml:space="preserve"> its mitigation measure. </w:t>
      </w:r>
    </w:p>
    <w:p w14:paraId="1DDD77CC" w14:textId="77777777" w:rsidR="00655CAC" w:rsidRPr="00D86643" w:rsidRDefault="00655CAC" w:rsidP="00BA2760">
      <w:pPr>
        <w:jc w:val="both"/>
        <w:rPr>
          <w:rFonts w:cstheme="minorHAnsi"/>
        </w:rPr>
      </w:pPr>
    </w:p>
    <w:p w14:paraId="532F4A88" w14:textId="77777777" w:rsidR="00BA2760" w:rsidRPr="00D86643" w:rsidRDefault="00BA2760" w:rsidP="00BA2760">
      <w:pPr>
        <w:pStyle w:val="Heading1"/>
        <w:jc w:val="both"/>
        <w:rPr>
          <w:rFonts w:asciiTheme="minorHAnsi" w:eastAsia="Calibri" w:hAnsiTheme="minorHAnsi" w:cstheme="minorHAnsi"/>
        </w:rPr>
        <w:sectPr w:rsidR="00BA2760" w:rsidRPr="00D86643" w:rsidSect="00E25348">
          <w:pgSz w:w="12240" w:h="15840"/>
          <w:pgMar w:top="1440" w:right="1440" w:bottom="1440" w:left="1440" w:header="720" w:footer="720" w:gutter="0"/>
          <w:pgNumType w:start="1"/>
          <w:cols w:space="720"/>
          <w:docGrid w:linePitch="360"/>
        </w:sectPr>
      </w:pPr>
      <w:bookmarkStart w:id="60" w:name="_heading=h.gjdgxs" w:colFirst="0" w:colLast="0"/>
      <w:bookmarkEnd w:id="60"/>
    </w:p>
    <w:p w14:paraId="4CB28E6A" w14:textId="1C81832D" w:rsidR="00D271FD" w:rsidRPr="00D86643" w:rsidRDefault="00D271FD" w:rsidP="3475172E">
      <w:pPr>
        <w:pStyle w:val="Heading1"/>
        <w:numPr>
          <w:ilvl w:val="0"/>
          <w:numId w:val="45"/>
        </w:numPr>
        <w:jc w:val="both"/>
        <w:rPr>
          <w:rFonts w:asciiTheme="minorHAnsi" w:eastAsia="Calibri" w:hAnsiTheme="minorHAnsi" w:cstheme="minorBidi"/>
        </w:rPr>
      </w:pPr>
      <w:bookmarkStart w:id="61" w:name="_Toc393811039"/>
      <w:r w:rsidRPr="00D86643">
        <w:rPr>
          <w:rFonts w:asciiTheme="minorHAnsi" w:eastAsia="Calibri" w:hAnsiTheme="minorHAnsi" w:cstheme="minorBidi"/>
        </w:rPr>
        <w:lastRenderedPageBreak/>
        <w:t>POTENTIAL IMPACTS AND MITIGATION MEASURES</w:t>
      </w:r>
      <w:bookmarkEnd w:id="61"/>
    </w:p>
    <w:p w14:paraId="1899388D" w14:textId="6A3B449B" w:rsidR="000B1563" w:rsidRPr="00D86643" w:rsidRDefault="00D271FD" w:rsidP="3475172E">
      <w:pPr>
        <w:pStyle w:val="Heading2"/>
        <w:jc w:val="both"/>
        <w:rPr>
          <w:rFonts w:asciiTheme="minorHAnsi" w:eastAsia="Calibri" w:hAnsiTheme="minorHAnsi" w:cstheme="minorBidi"/>
          <w:color w:val="auto"/>
        </w:rPr>
      </w:pPr>
      <w:bookmarkStart w:id="62" w:name="_heading=h.30j0zll"/>
      <w:bookmarkStart w:id="63" w:name="_Toc1369392017"/>
      <w:bookmarkEnd w:id="62"/>
      <w:r w:rsidRPr="00D86643">
        <w:rPr>
          <w:rFonts w:asciiTheme="minorHAnsi" w:eastAsia="Calibri" w:hAnsiTheme="minorHAnsi" w:cstheme="minorBidi"/>
          <w:color w:val="auto"/>
        </w:rPr>
        <w:t>Environmental impacts and mitigation measures</w:t>
      </w:r>
      <w:bookmarkStart w:id="64" w:name="_Toc70670346"/>
      <w:bookmarkEnd w:id="63"/>
    </w:p>
    <w:p w14:paraId="50255772" w14:textId="77777777" w:rsidR="00165546" w:rsidRPr="00D86643" w:rsidRDefault="00165546" w:rsidP="000B1563">
      <w:pPr>
        <w:spacing w:after="0" w:line="240" w:lineRule="auto"/>
        <w:jc w:val="both"/>
        <w:rPr>
          <w:rFonts w:ascii="Calibri" w:eastAsia="Calibri" w:hAnsi="Calibri" w:cs="Calibri"/>
        </w:rPr>
      </w:pPr>
    </w:p>
    <w:p w14:paraId="6B6C108A" w14:textId="7F5B5D36" w:rsidR="004E21C2" w:rsidRPr="00D86643" w:rsidRDefault="004E21C2" w:rsidP="00430E68">
      <w:pPr>
        <w:pStyle w:val="Heading3"/>
        <w:rPr>
          <w:color w:val="auto"/>
        </w:rPr>
      </w:pPr>
      <w:bookmarkStart w:id="65" w:name="_Toc2003829413"/>
      <w:r w:rsidRPr="00D86643">
        <w:rPr>
          <w:color w:val="auto"/>
        </w:rPr>
        <w:t>Climate change</w:t>
      </w:r>
      <w:bookmarkEnd w:id="65"/>
    </w:p>
    <w:p w14:paraId="6F13DD25" w14:textId="77777777" w:rsidR="004E21C2" w:rsidRPr="00D86643" w:rsidRDefault="004E21C2" w:rsidP="000B1563">
      <w:pPr>
        <w:spacing w:after="0" w:line="240" w:lineRule="auto"/>
        <w:jc w:val="both"/>
      </w:pPr>
    </w:p>
    <w:p w14:paraId="7C6F1196" w14:textId="77777777" w:rsidR="00AD4753" w:rsidRPr="00D86643" w:rsidRDefault="79EC14EE" w:rsidP="00AD4753">
      <w:pPr>
        <w:spacing w:after="0" w:line="240" w:lineRule="auto"/>
        <w:jc w:val="both"/>
        <w:rPr>
          <w:rFonts w:ascii="Calibri" w:eastAsia="Calibri" w:hAnsi="Calibri" w:cs="Calibri"/>
        </w:rPr>
      </w:pPr>
      <w:r w:rsidRPr="00D86643">
        <w:t>Mongolia has developed its Nationally Determined Contribution (NDC), which was approved by the Government Decree No.407 of November 2019, with the aim to contribute to the Paris Agreement. In the NDC, Mongolia has enhanced its mitigation efforts with policies and measures to be implemented in key economic and natural resource management sectors by 2030. The mitigation target of Mongolia’s NDC will be a 22.7% reduction in total national greenhouse gas (GHG) emissions by 2030, compared to the projected emissions under a business-as-usual scenario for 2010. Mongolia intends to achieve a target to mitigate its greenhouse gas emissions by 22.7 percent by 2030, compared to the business as usual scenario, excluding LULUCF.</w:t>
      </w:r>
      <w:r w:rsidR="00AD4753" w:rsidRPr="00D86643">
        <w:rPr>
          <w:rStyle w:val="FootnoteReference"/>
        </w:rPr>
        <w:footnoteReference w:id="12"/>
      </w:r>
    </w:p>
    <w:p w14:paraId="4C02B076" w14:textId="0078994B" w:rsidR="00AD4753" w:rsidRPr="00D86643" w:rsidRDefault="00AD4753" w:rsidP="00AD4753">
      <w:pPr>
        <w:keepNext/>
        <w:spacing w:after="0" w:line="240" w:lineRule="auto"/>
        <w:jc w:val="center"/>
      </w:pPr>
      <w:r w:rsidRPr="00D86643">
        <w:rPr>
          <w:rFonts w:ascii="Calibri" w:eastAsia="Calibri" w:hAnsi="Calibri" w:cs="Calibri"/>
          <w:noProof/>
        </w:rPr>
        <w:drawing>
          <wp:inline distT="0" distB="0" distL="0" distR="0" wp14:anchorId="47E6CDB9" wp14:editId="02A49F1C">
            <wp:extent cx="4838700" cy="2447925"/>
            <wp:effectExtent l="0" t="0" r="0" b="9525"/>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2447925"/>
                    </a:xfrm>
                    <a:prstGeom prst="rect">
                      <a:avLst/>
                    </a:prstGeom>
                    <a:noFill/>
                    <a:ln>
                      <a:noFill/>
                    </a:ln>
                  </pic:spPr>
                </pic:pic>
              </a:graphicData>
            </a:graphic>
          </wp:inline>
        </w:drawing>
      </w:r>
    </w:p>
    <w:p w14:paraId="1E387A35" w14:textId="3DF13631" w:rsidR="00AD4753" w:rsidRPr="00D86643" w:rsidRDefault="00AD4753" w:rsidP="00AD4753">
      <w:pPr>
        <w:pStyle w:val="Caption"/>
        <w:jc w:val="center"/>
        <w:rPr>
          <w:rFonts w:ascii="Calibri" w:eastAsia="Calibri" w:hAnsi="Calibri" w:cs="Calibri"/>
          <w:color w:val="auto"/>
        </w:rPr>
      </w:pPr>
      <w:bookmarkStart w:id="66" w:name="_Toc138173845"/>
      <w:r w:rsidRPr="00D86643">
        <w:rPr>
          <w:color w:val="auto"/>
        </w:rPr>
        <w:t xml:space="preserve">Figure </w:t>
      </w:r>
      <w:r w:rsidRPr="00D86643">
        <w:rPr>
          <w:color w:val="auto"/>
        </w:rPr>
        <w:fldChar w:fldCharType="begin"/>
      </w:r>
      <w:r w:rsidRPr="00D86643">
        <w:rPr>
          <w:color w:val="auto"/>
        </w:rPr>
        <w:instrText>SEQ Figure \* ARABIC</w:instrText>
      </w:r>
      <w:r w:rsidRPr="00D86643">
        <w:rPr>
          <w:color w:val="auto"/>
        </w:rPr>
        <w:fldChar w:fldCharType="separate"/>
      </w:r>
      <w:r w:rsidR="009B7CF0" w:rsidRPr="00D86643">
        <w:rPr>
          <w:noProof/>
          <w:color w:val="auto"/>
        </w:rPr>
        <w:t>16</w:t>
      </w:r>
      <w:r w:rsidRPr="00D86643">
        <w:rPr>
          <w:color w:val="auto"/>
        </w:rPr>
        <w:fldChar w:fldCharType="end"/>
      </w:r>
      <w:r w:rsidRPr="00D86643">
        <w:rPr>
          <w:color w:val="auto"/>
        </w:rPr>
        <w:t xml:space="preserve">  Comparison of BAU baseline GHG emission and mitigation scenarios </w:t>
      </w:r>
      <w:r w:rsidR="4906955D" w:rsidRPr="00D86643">
        <w:rPr>
          <w:color w:val="auto"/>
        </w:rPr>
        <w:t>for Mongolia</w:t>
      </w:r>
      <w:r w:rsidRPr="00D86643">
        <w:rPr>
          <w:color w:val="auto"/>
        </w:rPr>
        <w:t>(Mt СО2-eq.)</w:t>
      </w:r>
      <w:bookmarkEnd w:id="66"/>
    </w:p>
    <w:p w14:paraId="7F24FB6A" w14:textId="788E0A94" w:rsidR="00625137" w:rsidRPr="00D86643" w:rsidRDefault="0AB062E3" w:rsidP="00625137">
      <w:pPr>
        <w:spacing w:after="0" w:line="240" w:lineRule="auto"/>
        <w:jc w:val="both"/>
        <w:rPr>
          <w:rFonts w:eastAsia="Calibri" w:cstheme="minorHAnsi"/>
        </w:rPr>
      </w:pPr>
      <w:r w:rsidRPr="00D86643">
        <w:rPr>
          <w:rFonts w:ascii="Calibri" w:eastAsia="Calibri" w:hAnsi="Calibri" w:cs="Calibri"/>
          <w:lang w:val="en-GB"/>
        </w:rPr>
        <w:t xml:space="preserve">As a result of the project’s interventions on road transport, overall, the project will result in a net increase of 62,196 tons of GHG emissions compared to the business as usual (BAU) scenario on the project corridors. The key factor in increase of GHG emissions is the increase in speed at various speed intervals for the project road sections. While the local roads rehabilitation for last mile connectivity (51 km) will result in net GHG emissions reduction of 17% compared to BAU scenario due to increase of the current very low speed (cars 30 km/hr and trucks 12km/hr) to 60km/hr, the capital and periodic repairs (in total, 239 km capital repairs and 160 km periodic repairs) along A0301, A0302, A501, A602, A603 and </w:t>
      </w:r>
      <w:r w:rsidRPr="00D86643">
        <w:rPr>
          <w:rFonts w:ascii="Calibri" w:eastAsia="Calibri" w:hAnsi="Calibri" w:cs="Calibri"/>
          <w:lang w:val="en-GB"/>
        </w:rPr>
        <w:lastRenderedPageBreak/>
        <w:t xml:space="preserve">the additional 50km road which will be identified during project implementation phase will result in a net increase of GHG emissions by 1%-3% compared to BAU due to the increase of speed from the current relatively 60km/hr to 77 km/hr </w:t>
      </w:r>
      <w:r w:rsidRPr="00D86643">
        <w:rPr>
          <w:rFonts w:ascii="Calibri" w:eastAsia="Calibri" w:hAnsi="Calibri" w:cs="Calibri"/>
          <w:i/>
          <w:iCs/>
          <w:lang w:val="en-GB"/>
        </w:rPr>
        <w:t>(add a footnote here)</w:t>
      </w:r>
      <w:r w:rsidRPr="00D86643">
        <w:rPr>
          <w:rFonts w:ascii="Calibri" w:eastAsia="Calibri" w:hAnsi="Calibri" w:cs="Calibri"/>
          <w:lang w:val="en-GB"/>
        </w:rPr>
        <w:t>. Capital repair works along road section A902 (13 km) is not expected to result in any changes in GHG emissions project compared to BAU scenario. HDM-4 model</w:t>
      </w:r>
      <w:hyperlink r:id="rId60" w:history="1">
        <w:r w:rsidRPr="00D86643">
          <w:rPr>
            <w:rStyle w:val="Hyperlink"/>
            <w:rFonts w:ascii="Calibri" w:eastAsia="Calibri" w:hAnsi="Calibri" w:cs="Calibri"/>
            <w:color w:val="auto"/>
            <w:vertAlign w:val="superscript"/>
            <w:lang w:val="en-GB"/>
          </w:rPr>
          <w:t>[1]</w:t>
        </w:r>
      </w:hyperlink>
      <w:r w:rsidRPr="00D86643">
        <w:rPr>
          <w:rFonts w:ascii="Calibri" w:eastAsia="Calibri" w:hAnsi="Calibri" w:cs="Calibri"/>
          <w:lang w:val="en-GB"/>
        </w:rPr>
        <w:t>was used for the GHG analysis with a reference of 2.32 kg/L</w:t>
      </w:r>
      <w:hyperlink r:id="rId61" w:history="1">
        <w:r w:rsidRPr="00D86643">
          <w:rPr>
            <w:rStyle w:val="Hyperlink"/>
            <w:rFonts w:ascii="Calibri" w:eastAsia="Calibri" w:hAnsi="Calibri" w:cs="Calibri"/>
            <w:color w:val="auto"/>
            <w:vertAlign w:val="superscript"/>
            <w:lang w:val="en-GB"/>
          </w:rPr>
          <w:t>[2]</w:t>
        </w:r>
      </w:hyperlink>
      <w:r w:rsidRPr="00D86643">
        <w:rPr>
          <w:rFonts w:ascii="Calibri" w:eastAsia="Calibri" w:hAnsi="Calibri" w:cs="Calibri"/>
          <w:lang w:val="en-GB"/>
        </w:rPr>
        <w:t xml:space="preserve"> of CO emission for gasoline and 2.70kg/L</w:t>
      </w:r>
      <w:hyperlink r:id="rId62" w:history="1">
        <w:r w:rsidRPr="00D86643">
          <w:rPr>
            <w:rStyle w:val="Hyperlink"/>
            <w:rFonts w:ascii="Calibri" w:eastAsia="Calibri" w:hAnsi="Calibri" w:cs="Calibri"/>
            <w:color w:val="auto"/>
            <w:vertAlign w:val="superscript"/>
            <w:lang w:val="en-GB"/>
          </w:rPr>
          <w:t>[3]</w:t>
        </w:r>
      </w:hyperlink>
      <w:r w:rsidRPr="00D86643">
        <w:rPr>
          <w:rFonts w:ascii="Calibri" w:eastAsia="Calibri" w:hAnsi="Calibri" w:cs="Calibri"/>
          <w:lang w:val="en-GB"/>
        </w:rPr>
        <w:t xml:space="preserve"> CO2 emission for diesel. </w:t>
      </w:r>
      <w:r w:rsidRPr="00D86643">
        <w:rPr>
          <w:rFonts w:ascii="Calibri" w:eastAsia="Calibri" w:hAnsi="Calibri" w:cs="Calibri"/>
        </w:rPr>
        <w:t>Applying the shadow price of carbon, the total gross CO2 emissions over the 17-year evaluation period for the original project road interventions resulted in a net decrease of CO</w:t>
      </w:r>
      <w:r w:rsidRPr="00D86643">
        <w:rPr>
          <w:rFonts w:ascii="Calibri" w:eastAsia="Calibri" w:hAnsi="Calibri" w:cs="Calibri"/>
          <w:vertAlign w:val="subscript"/>
        </w:rPr>
        <w:t>2</w:t>
      </w:r>
      <w:r w:rsidRPr="00D86643">
        <w:rPr>
          <w:rFonts w:ascii="Calibri" w:eastAsia="Calibri" w:hAnsi="Calibri" w:cs="Calibri"/>
        </w:rPr>
        <w:t xml:space="preserve"> emissions of about 60,753 tons, or 3573.70 tons per year. With approximately 50 km capital repairs work to be added into the project scope as part of the restructuring, the additional road resulted in a net decrease of CO2 emissions of about 1,444 tons, or 84.7 tons per year. The project results in a net decrease of CO2 emissions of 62,196 tons, or 3658.6 tons per year.  </w:t>
      </w:r>
    </w:p>
    <w:p w14:paraId="48CDFFA7" w14:textId="77777777" w:rsidR="00625137" w:rsidRPr="00D86643" w:rsidRDefault="00625137" w:rsidP="00430E68">
      <w:pPr>
        <w:pStyle w:val="Heading2"/>
        <w:rPr>
          <w:color w:val="auto"/>
        </w:rPr>
      </w:pPr>
      <w:bookmarkStart w:id="67" w:name="_Toc226055319"/>
      <w:r w:rsidRPr="00D86643">
        <w:rPr>
          <w:color w:val="auto"/>
        </w:rPr>
        <w:t>Environmental impacts</w:t>
      </w:r>
      <w:bookmarkEnd w:id="67"/>
    </w:p>
    <w:p w14:paraId="46033554" w14:textId="7B6AE129" w:rsidR="000B1563" w:rsidRPr="00D86643" w:rsidRDefault="7F91E21F" w:rsidP="57B43AC4">
      <w:pPr>
        <w:spacing w:after="0" w:line="240" w:lineRule="auto"/>
        <w:jc w:val="both"/>
        <w:rPr>
          <w:rFonts w:eastAsia="Calibri"/>
        </w:rPr>
      </w:pPr>
      <w:r w:rsidRPr="00D86643">
        <w:rPr>
          <w:rFonts w:eastAsia="Calibri"/>
        </w:rPr>
        <w:t xml:space="preserve">While project proposed activities such as </w:t>
      </w:r>
      <w:r w:rsidR="2866E63B" w:rsidRPr="00D86643">
        <w:rPr>
          <w:noProof/>
        </w:rPr>
        <w:t xml:space="preserve">roads maintainence and construction </w:t>
      </w:r>
      <w:r w:rsidRPr="00D86643">
        <w:rPr>
          <w:rFonts w:eastAsia="Calibri"/>
        </w:rPr>
        <w:t xml:space="preserve"> involve earth and civil works that could have potential negative impacts on the environment and local communities, they are likely to be temporary and reversible if adequate mitigation measures are developed and carried out in a timely manner. </w:t>
      </w:r>
    </w:p>
    <w:p w14:paraId="74A496ED" w14:textId="77777777" w:rsidR="004E21C2" w:rsidRPr="00D86643" w:rsidRDefault="004E21C2" w:rsidP="000B1563">
      <w:pPr>
        <w:spacing w:after="0" w:line="240" w:lineRule="auto"/>
        <w:jc w:val="both"/>
        <w:rPr>
          <w:rFonts w:eastAsia="Calibri" w:cstheme="minorHAnsi"/>
        </w:rPr>
      </w:pPr>
    </w:p>
    <w:p w14:paraId="62AE4E91" w14:textId="5135AE4C" w:rsidR="00A62B8B" w:rsidRPr="00D86643" w:rsidRDefault="7F91E21F" w:rsidP="000B1563">
      <w:pPr>
        <w:spacing w:line="240" w:lineRule="auto"/>
        <w:jc w:val="both"/>
        <w:rPr>
          <w:rFonts w:ascii="Calibri" w:eastAsia="Calibri" w:hAnsi="Calibri" w:cs="Calibri"/>
        </w:rPr>
      </w:pPr>
      <w:r w:rsidRPr="00D86643">
        <w:rPr>
          <w:rFonts w:eastAsia="Calibri"/>
        </w:rPr>
        <w:t xml:space="preserve">Potential negative impacts of road construction </w:t>
      </w:r>
      <w:r w:rsidR="2E4C4EF6" w:rsidRPr="00D86643">
        <w:rPr>
          <w:rFonts w:eastAsia="Calibri"/>
        </w:rPr>
        <w:t xml:space="preserve">and </w:t>
      </w:r>
      <w:r w:rsidR="47B8990B" w:rsidRPr="00D86643">
        <w:rPr>
          <w:rFonts w:eastAsia="Calibri"/>
        </w:rPr>
        <w:t xml:space="preserve">maintenance </w:t>
      </w:r>
      <w:r w:rsidRPr="00D86643">
        <w:rPr>
          <w:rFonts w:eastAsia="Calibri"/>
        </w:rPr>
        <w:t xml:space="preserve">on the environment may include but are not limited to loss of productive soil, erosion, soil contamination, fugitive dust generation from earth moving activities, construction machineries and loading and unloading of materials, surface water contamination and significant increase of noise and vibration in the local area. Furthermore, construction </w:t>
      </w:r>
      <w:r w:rsidR="2CDE128F" w:rsidRPr="00D86643">
        <w:rPr>
          <w:rFonts w:eastAsia="Calibri"/>
        </w:rPr>
        <w:t xml:space="preserve">activities </w:t>
      </w:r>
      <w:r w:rsidRPr="00D86643">
        <w:rPr>
          <w:rFonts w:eastAsia="Calibri"/>
        </w:rPr>
        <w:t xml:space="preserve">may generate excessive amounts of solid and liquid waste in the local area and potential diseases could be introduced to local communities through population influx of construction workers. Habitat fragmentation </w:t>
      </w:r>
      <w:r w:rsidR="1E91FC64" w:rsidRPr="00D86643">
        <w:rPr>
          <w:rFonts w:eastAsia="Calibri"/>
        </w:rPr>
        <w:t>may</w:t>
      </w:r>
      <w:r w:rsidRPr="00D86643">
        <w:rPr>
          <w:rFonts w:eastAsia="Calibri"/>
        </w:rPr>
        <w:t xml:space="preserve"> to occur</w:t>
      </w:r>
      <w:r w:rsidR="1E91FC64" w:rsidRPr="00D86643">
        <w:rPr>
          <w:rFonts w:eastAsia="Calibri"/>
        </w:rPr>
        <w:t xml:space="preserve"> depending on </w:t>
      </w:r>
      <w:r w:rsidR="5988063C" w:rsidRPr="00D86643">
        <w:rPr>
          <w:rFonts w:eastAsia="Calibri"/>
        </w:rPr>
        <w:t>the proposed</w:t>
      </w:r>
      <w:r w:rsidRPr="00D86643">
        <w:rPr>
          <w:rFonts w:eastAsia="Calibri"/>
        </w:rPr>
        <w:t xml:space="preserve"> new road</w:t>
      </w:r>
      <w:r w:rsidR="1E91FC64" w:rsidRPr="00D86643">
        <w:rPr>
          <w:rFonts w:eastAsia="Calibri"/>
        </w:rPr>
        <w:t xml:space="preserve"> sites</w:t>
      </w:r>
      <w:r w:rsidR="5988063C" w:rsidRPr="00D86643">
        <w:rPr>
          <w:rFonts w:eastAsia="Calibri"/>
        </w:rPr>
        <w:t xml:space="preserve"> </w:t>
      </w:r>
      <w:r w:rsidR="25AB4872" w:rsidRPr="00D86643">
        <w:rPr>
          <w:rFonts w:eastAsia="Calibri"/>
        </w:rPr>
        <w:t xml:space="preserve">if </w:t>
      </w:r>
      <w:r w:rsidR="5988063C" w:rsidRPr="00D86643">
        <w:rPr>
          <w:rFonts w:eastAsia="Calibri"/>
        </w:rPr>
        <w:t>Biodiversity Management Plan</w:t>
      </w:r>
      <w:r w:rsidR="25AB4872" w:rsidRPr="00D86643">
        <w:rPr>
          <w:rFonts w:eastAsia="Calibri"/>
        </w:rPr>
        <w:t xml:space="preserve"> is not in place</w:t>
      </w:r>
      <w:r w:rsidRPr="00D86643">
        <w:rPr>
          <w:rFonts w:eastAsia="Calibri"/>
        </w:rPr>
        <w:t xml:space="preserve">. Despite those potential negative impacts, building these new roads and rehabilitating sections of local road </w:t>
      </w:r>
      <w:r w:rsidR="4C5A09CB" w:rsidRPr="00D86643">
        <w:rPr>
          <w:rFonts w:eastAsia="Calibri"/>
        </w:rPr>
        <w:t xml:space="preserve">development </w:t>
      </w:r>
      <w:r w:rsidRPr="00D86643">
        <w:rPr>
          <w:rFonts w:eastAsia="Calibri"/>
        </w:rPr>
        <w:t>will have significant positive impacts on the economy; supporting the rural collection of meat, thereby, generating additional income to herder households and local communities</w:t>
      </w:r>
      <w:r w:rsidR="0FCF0867" w:rsidRPr="00D86643">
        <w:rPr>
          <w:rFonts w:eastAsia="Calibri"/>
        </w:rPr>
        <w:t>,</w:t>
      </w:r>
      <w:r w:rsidR="0FCF0867" w:rsidRPr="00D86643">
        <w:rPr>
          <w:noProof/>
        </w:rPr>
        <w:t xml:space="preserve"> but may have negative impacts to natural habitats if not well designed</w:t>
      </w:r>
      <w:r w:rsidRPr="00D86643">
        <w:rPr>
          <w:rFonts w:eastAsia="Calibri"/>
        </w:rPr>
        <w:t>. Road rehabilitation associated impacts on the environment will be similar to that of new road construction.</w:t>
      </w:r>
      <w:r w:rsidR="2DACF308" w:rsidRPr="00D86643">
        <w:rPr>
          <w:rFonts w:eastAsia="Calibri"/>
        </w:rPr>
        <w:t xml:space="preserve"> </w:t>
      </w:r>
    </w:p>
    <w:p w14:paraId="1B336685" w14:textId="7A2783E5" w:rsidR="000B1563" w:rsidRPr="00D86643" w:rsidRDefault="23049CB7" w:rsidP="57B43AC4">
      <w:pPr>
        <w:spacing w:line="240" w:lineRule="auto"/>
        <w:jc w:val="both"/>
        <w:rPr>
          <w:rFonts w:eastAsia="Calibri"/>
        </w:rPr>
      </w:pPr>
      <w:r w:rsidRPr="00D86643">
        <w:rPr>
          <w:rFonts w:eastAsia="Calibri"/>
        </w:rPr>
        <w:t xml:space="preserve">Last mile </w:t>
      </w:r>
      <w:r w:rsidR="7F91E21F" w:rsidRPr="00D86643">
        <w:rPr>
          <w:rFonts w:eastAsia="Calibri"/>
        </w:rPr>
        <w:t>road</w:t>
      </w:r>
      <w:r w:rsidRPr="00D86643">
        <w:rPr>
          <w:rFonts w:eastAsia="Calibri"/>
        </w:rPr>
        <w:t>s upgrading</w:t>
      </w:r>
      <w:r w:rsidR="7F91E21F" w:rsidRPr="00D86643">
        <w:rPr>
          <w:rFonts w:eastAsia="Calibri"/>
        </w:rPr>
        <w:t xml:space="preserve"> and existing road </w:t>
      </w:r>
      <w:r w:rsidRPr="00D86643">
        <w:rPr>
          <w:rFonts w:eastAsia="Calibri"/>
        </w:rPr>
        <w:t xml:space="preserve">rehabilitation </w:t>
      </w:r>
      <w:r w:rsidR="7F91E21F" w:rsidRPr="00D86643">
        <w:rPr>
          <w:rFonts w:eastAsia="Calibri"/>
        </w:rPr>
        <w:t xml:space="preserve">activities </w:t>
      </w:r>
      <w:r w:rsidR="506E3B72" w:rsidRPr="00D86643">
        <w:rPr>
          <w:rFonts w:eastAsia="Calibri"/>
        </w:rPr>
        <w:t xml:space="preserve"> </w:t>
      </w:r>
      <w:r w:rsidR="7F91E21F" w:rsidRPr="00D86643">
        <w:rPr>
          <w:rFonts w:eastAsia="Calibri"/>
        </w:rPr>
        <w:t xml:space="preserve">will be subject to construction and environmental standards in Mongolia and WB EHS guidelines, which specify procedures and measures that must be followed. Having those regulatory requirements in place will greatly reduce the project environment as well as occupational health and safety risks and impacts. </w:t>
      </w:r>
    </w:p>
    <w:p w14:paraId="1DF0AE5F" w14:textId="6EE8FA52" w:rsidR="00543832" w:rsidRPr="00D86643" w:rsidRDefault="000B1563" w:rsidP="000B1563">
      <w:pPr>
        <w:spacing w:after="0" w:line="240" w:lineRule="auto"/>
        <w:jc w:val="both"/>
        <w:rPr>
          <w:rFonts w:eastAsia="Calibri" w:cstheme="minorHAnsi"/>
        </w:rPr>
      </w:pPr>
      <w:r w:rsidRPr="00D86643">
        <w:rPr>
          <w:rFonts w:eastAsia="Calibri" w:cstheme="minorHAnsi"/>
        </w:rPr>
        <w:t xml:space="preserve">Project potential environmental and OHS impacts and their mitigation measures are </w:t>
      </w:r>
      <w:r w:rsidR="00E85448" w:rsidRPr="00D86643">
        <w:rPr>
          <w:rFonts w:eastAsia="Calibri" w:cstheme="minorHAnsi"/>
        </w:rPr>
        <w:t>analyzed</w:t>
      </w:r>
      <w:r w:rsidRPr="00D86643">
        <w:rPr>
          <w:rFonts w:eastAsia="Calibri" w:cstheme="minorHAnsi"/>
        </w:rPr>
        <w:t xml:space="preserve"> below. </w:t>
      </w:r>
      <w:r w:rsidR="00543832" w:rsidRPr="00D86643">
        <w:rPr>
          <w:rFonts w:eastAsia="Calibri" w:cstheme="minorHAnsi"/>
        </w:rPr>
        <w:br w:type="page"/>
      </w:r>
    </w:p>
    <w:p w14:paraId="3BD9880C" w14:textId="77777777" w:rsidR="000B1563" w:rsidRPr="00D86643" w:rsidRDefault="000B1563" w:rsidP="000B1563">
      <w:pPr>
        <w:spacing w:after="0" w:line="240" w:lineRule="auto"/>
        <w:jc w:val="both"/>
        <w:rPr>
          <w:rFonts w:eastAsia="Calibri" w:cstheme="minorHAnsi"/>
        </w:rPr>
      </w:pPr>
    </w:p>
    <w:p w14:paraId="3F82234F" w14:textId="77777777" w:rsidR="00861AA3" w:rsidRPr="00D86643" w:rsidRDefault="00861AA3" w:rsidP="00861AA3">
      <w:pPr>
        <w:jc w:val="center"/>
        <w:rPr>
          <w:b/>
          <w:bCs/>
        </w:rPr>
      </w:pPr>
      <w:r w:rsidRPr="00D86643">
        <w:rPr>
          <w:b/>
          <w:bCs/>
        </w:rPr>
        <w:t>Anticipated pre-construction phase impacts and mitigation measures</w:t>
      </w:r>
    </w:p>
    <w:p w14:paraId="7E917133" w14:textId="77777777" w:rsidR="00861AA3" w:rsidRPr="00D86643" w:rsidRDefault="00861AA3" w:rsidP="00861AA3">
      <w:pPr>
        <w:jc w:val="both"/>
      </w:pPr>
      <w:r w:rsidRPr="00D86643">
        <w:t>Land Acquisition</w:t>
      </w:r>
    </w:p>
    <w:p w14:paraId="2CB0BA20" w14:textId="58FBEA57" w:rsidR="00861AA3" w:rsidRPr="00D86643" w:rsidRDefault="00861AA3" w:rsidP="00861AA3">
      <w:pPr>
        <w:jc w:val="both"/>
      </w:pPr>
      <w:r w:rsidRPr="00D86643">
        <w:t xml:space="preserve">Pre-construction phase negative impacts are associated with any permanent land acquisition and associated loss of land and/or structures. As all subproject worksconstruction of last mile connectivity roads, and maintenance and rehabilitation of existing road will take place on government owned unoccupied land, which are not in areas of critical habitats nor cultural heritage sites and other sensitive areas. No land acquisition for any of the subprojects. </w:t>
      </w:r>
    </w:p>
    <w:p w14:paraId="12E11633" w14:textId="77777777" w:rsidR="00861AA3" w:rsidRPr="00D86643" w:rsidRDefault="00861AA3" w:rsidP="00861AA3">
      <w:pPr>
        <w:jc w:val="both"/>
      </w:pPr>
      <w:r w:rsidRPr="00D86643">
        <w:t>Temporary Site requirement</w:t>
      </w:r>
    </w:p>
    <w:p w14:paraId="601D5B52" w14:textId="77777777" w:rsidR="00861AA3" w:rsidRPr="00D86643" w:rsidRDefault="00861AA3" w:rsidP="00861AA3">
      <w:pPr>
        <w:jc w:val="both"/>
      </w:pPr>
      <w:r w:rsidRPr="00D86643">
        <w:t xml:space="preserve">Contractors will be required to select sites on the basis of minimal environmental and social impacts, avoiding or if this is not possible, minimizing, involuntary displacement, and assess final sites chosen so that, where necessary, additional mitigation measures can be applied to reduce adverse impacts.  The DEIA shall identify mitigation measures based on the exact location of the workers camp and equipment storage. The temporary site shall be approved by the local authority and the PMO. </w:t>
      </w:r>
    </w:p>
    <w:p w14:paraId="61454CDA" w14:textId="77777777" w:rsidR="00861AA3" w:rsidRPr="00D86643" w:rsidRDefault="00861AA3" w:rsidP="00861AA3">
      <w:pPr>
        <w:jc w:val="both"/>
        <w:rPr>
          <w:i/>
          <w:iCs/>
        </w:rPr>
      </w:pPr>
      <w:r w:rsidRPr="00D86643">
        <w:rPr>
          <w:i/>
          <w:iCs/>
        </w:rPr>
        <w:t xml:space="preserve">Mitigation measures </w:t>
      </w:r>
    </w:p>
    <w:p w14:paraId="3AA22EE6" w14:textId="77777777" w:rsidR="00861AA3" w:rsidRPr="00D86643" w:rsidRDefault="00861AA3" w:rsidP="00861AA3">
      <w:pPr>
        <w:jc w:val="both"/>
      </w:pPr>
      <w:r w:rsidRPr="00D86643">
        <w:t xml:space="preserve">Environmental management measures will also be implemented in the pre-construction phase during detailed design, E&amp;S documents updating, incorporation of environmental mitigation measures into contractor’s bidding documents, technical specifications, and contracts for civil construction and equipment installation; implementation of the GRM; and training and capacity building. </w:t>
      </w:r>
    </w:p>
    <w:p w14:paraId="7AEDF003" w14:textId="5359F913" w:rsidR="00861AA3" w:rsidRPr="00D86643" w:rsidRDefault="0E1E9574" w:rsidP="00861AA3">
      <w:r w:rsidRPr="00D86643">
        <w:t>ESMF, ESMP for last mile connectivity roads</w:t>
      </w:r>
    </w:p>
    <w:p w14:paraId="151DA7B7" w14:textId="073FDBF5" w:rsidR="00861AA3" w:rsidRPr="00D86643" w:rsidRDefault="2940EA33" w:rsidP="00861AA3">
      <w:pPr>
        <w:jc w:val="both"/>
      </w:pPr>
      <w:r w:rsidRPr="00D86643">
        <w:t xml:space="preserve"> </w:t>
      </w:r>
      <w:r w:rsidR="06FFEFD4" w:rsidRPr="00D86643">
        <w:t xml:space="preserve">Prior to the </w:t>
      </w:r>
      <w:r w:rsidRPr="00D86643">
        <w:t xml:space="preserve">bidding of the last mile connectivity roads, an in-field investigation to the roads including biodiversity investigation and heritage survey will be conducted. A biodiversity management plan (BMP) may be necessary to be prepared depending on the potential adverse impacts to biodiversity identified during the biodiversity investigation and will be integrated into the ESMP(s) for the last mile roads.  </w:t>
      </w:r>
      <w:r w:rsidR="147AF19D" w:rsidRPr="00D86643">
        <w:t xml:space="preserve">Mitigation measures including </w:t>
      </w:r>
      <w:r w:rsidR="1EDFEA42" w:rsidRPr="00D86643">
        <w:t>changing t</w:t>
      </w:r>
      <w:r w:rsidRPr="00D86643">
        <w:t>he route of the last-mile roads</w:t>
      </w:r>
      <w:r w:rsidR="1EDFEA42" w:rsidRPr="00D86643">
        <w:t>, if necessary,</w:t>
      </w:r>
      <w:r w:rsidRPr="00D86643">
        <w:t xml:space="preserve"> </w:t>
      </w:r>
      <w:r w:rsidR="437351EF" w:rsidRPr="00D86643">
        <w:t>will be proposed in the ESMP</w:t>
      </w:r>
      <w:r w:rsidR="253D8E0F" w:rsidRPr="00D86643">
        <w:t>(s)</w:t>
      </w:r>
      <w:r w:rsidR="437351EF" w:rsidRPr="00D86643">
        <w:t xml:space="preserve"> </w:t>
      </w:r>
      <w:r w:rsidR="253D8E0F" w:rsidRPr="00D86643">
        <w:t xml:space="preserve">for the last-mile roads </w:t>
      </w:r>
      <w:r w:rsidRPr="00D86643">
        <w:t xml:space="preserve">to </w:t>
      </w:r>
      <w:r w:rsidR="487DDD7B" w:rsidRPr="00D86643">
        <w:t>mitigate</w:t>
      </w:r>
      <w:r w:rsidRPr="00D86643">
        <w:t xml:space="preserve"> </w:t>
      </w:r>
      <w:r w:rsidR="487DDD7B" w:rsidRPr="00D86643">
        <w:t xml:space="preserve">the adverse impacts to </w:t>
      </w:r>
      <w:r w:rsidRPr="00D86643">
        <w:t xml:space="preserve">heritage sites </w:t>
      </w:r>
      <w:r w:rsidR="1EDFEA42" w:rsidRPr="00D86643">
        <w:t>or bio</w:t>
      </w:r>
      <w:r w:rsidR="487DDD7B" w:rsidRPr="00D86643">
        <w:t xml:space="preserve">diversity </w:t>
      </w:r>
      <w:r w:rsidRPr="00D86643">
        <w:t xml:space="preserve">if the survey identifies any heritage sites and their protection areas </w:t>
      </w:r>
      <w:r w:rsidR="5D7A18DA" w:rsidRPr="00D86643">
        <w:t xml:space="preserve">and areas with high biodiversity values </w:t>
      </w:r>
      <w:r w:rsidRPr="00D86643">
        <w:t>on the last mile roads financed by World Bank.</w:t>
      </w:r>
    </w:p>
    <w:p w14:paraId="2DB7DE70" w14:textId="7BF05D22" w:rsidR="00861AA3" w:rsidRPr="00D86643" w:rsidRDefault="00861AA3" w:rsidP="00861AA3">
      <w:pPr>
        <w:jc w:val="both"/>
      </w:pPr>
      <w:r w:rsidRPr="00D86643">
        <w:t xml:space="preserve">The environmental mitigation measures indicated in the E&amp;S documents will be incorporated into the detailed design. All the E&amp;S documents (ESIAs, ESMPs, etc.) will be subject to WB clearance before their approval and implementation. </w:t>
      </w:r>
    </w:p>
    <w:p w14:paraId="01DD490E" w14:textId="77777777" w:rsidR="00861AA3" w:rsidRPr="00D86643" w:rsidRDefault="00861AA3" w:rsidP="00861AA3">
      <w:r w:rsidRPr="00D86643">
        <w:t>Bidding documents and contracts</w:t>
      </w:r>
    </w:p>
    <w:p w14:paraId="214853D0" w14:textId="77777777" w:rsidR="00861AA3" w:rsidRPr="00D86643" w:rsidRDefault="00861AA3" w:rsidP="00861AA3">
      <w:pPr>
        <w:jc w:val="both"/>
      </w:pPr>
      <w:r w:rsidRPr="00D86643">
        <w:t>Environmental mitigation measures indicated in the E&amp;S documents will be included in the subproject contractor’s bidding documents, technical specifications, and contracts.</w:t>
      </w:r>
    </w:p>
    <w:p w14:paraId="6EC40F1B" w14:textId="77777777" w:rsidR="00861AA3" w:rsidRPr="00D86643" w:rsidRDefault="00861AA3" w:rsidP="00861AA3">
      <w:pPr>
        <w:jc w:val="center"/>
        <w:rPr>
          <w:b/>
          <w:bCs/>
        </w:rPr>
      </w:pPr>
      <w:r w:rsidRPr="00D86643">
        <w:rPr>
          <w:b/>
          <w:bCs/>
        </w:rPr>
        <w:t>Construction phase environmental impact and mitigation measures</w:t>
      </w:r>
    </w:p>
    <w:p w14:paraId="728466A8" w14:textId="77777777" w:rsidR="00861AA3" w:rsidRPr="00D86643" w:rsidRDefault="00861AA3" w:rsidP="00861AA3">
      <w:pPr>
        <w:jc w:val="both"/>
      </w:pPr>
      <w:r w:rsidRPr="00D86643">
        <w:t>Erosion, Borrow and Spoil</w:t>
      </w:r>
    </w:p>
    <w:p w14:paraId="5C6331F1" w14:textId="41C1C804" w:rsidR="00861AA3" w:rsidRPr="00D86643" w:rsidRDefault="0E1E9574" w:rsidP="00861AA3">
      <w:pPr>
        <w:jc w:val="both"/>
      </w:pPr>
      <w:r w:rsidRPr="00D86643">
        <w:t xml:space="preserve">For </w:t>
      </w:r>
      <w:r w:rsidRPr="00D86643">
        <w:rPr>
          <w:rStyle w:val="normaltextrun"/>
          <w:rFonts w:ascii="Calibri" w:hAnsi="Calibri" w:cs="Calibri"/>
          <w:lang w:val="en-GB"/>
        </w:rPr>
        <w:t xml:space="preserve">works planned under both </w:t>
      </w:r>
      <w:r w:rsidRPr="00D86643">
        <w:rPr>
          <w:rStyle w:val="normaltextrun"/>
          <w:rFonts w:ascii="Calibri" w:hAnsi="Calibri" w:cs="Calibri"/>
        </w:rPr>
        <w:t>Subc</w:t>
      </w:r>
      <w:r w:rsidRPr="00D86643">
        <w:rPr>
          <w:rStyle w:val="normaltextrun"/>
          <w:rFonts w:ascii="Calibri" w:hAnsi="Calibri" w:cs="Calibri"/>
          <w:lang w:val="en-GB"/>
        </w:rPr>
        <w:t>omponents</w:t>
      </w:r>
      <w:r w:rsidRPr="00D86643">
        <w:rPr>
          <w:rStyle w:val="normaltextrun"/>
          <w:rFonts w:ascii="Calibri" w:hAnsi="Calibri" w:cs="Calibri"/>
        </w:rPr>
        <w:t xml:space="preserve"> 1.1 maintenance of  road sections</w:t>
      </w:r>
      <w:r w:rsidR="5FD770FC" w:rsidRPr="00D86643">
        <w:rPr>
          <w:rStyle w:val="normaltextrun"/>
          <w:rFonts w:ascii="Calibri" w:hAnsi="Calibri" w:cs="Calibri"/>
        </w:rPr>
        <w:t xml:space="preserve"> and</w:t>
      </w:r>
      <w:r w:rsidRPr="00D86643">
        <w:rPr>
          <w:rStyle w:val="normaltextrun"/>
          <w:rFonts w:ascii="Calibri" w:hAnsi="Calibri" w:cs="Calibri"/>
        </w:rPr>
        <w:t xml:space="preserve"> Subcomponent 1.2 </w:t>
      </w:r>
      <w:r w:rsidR="6CDD749D" w:rsidRPr="00D86643">
        <w:rPr>
          <w:rStyle w:val="normaltextrun"/>
          <w:rFonts w:ascii="Calibri" w:hAnsi="Calibri" w:cs="Calibri"/>
        </w:rPr>
        <w:t xml:space="preserve">upgrading </w:t>
      </w:r>
      <w:r w:rsidRPr="00D86643">
        <w:rPr>
          <w:rStyle w:val="normaltextrun"/>
          <w:rFonts w:ascii="Calibri" w:hAnsi="Calibri" w:cs="Calibri"/>
        </w:rPr>
        <w:t xml:space="preserve">of </w:t>
      </w:r>
      <w:r w:rsidR="7F5700E6" w:rsidRPr="00D86643">
        <w:rPr>
          <w:rStyle w:val="normaltextrun"/>
          <w:rFonts w:ascii="Calibri" w:hAnsi="Calibri" w:cs="Calibri"/>
        </w:rPr>
        <w:t>51</w:t>
      </w:r>
      <w:r w:rsidRPr="00D86643">
        <w:rPr>
          <w:rStyle w:val="normaltextrun"/>
          <w:rFonts w:ascii="Calibri" w:hAnsi="Calibri" w:cs="Calibri"/>
        </w:rPr>
        <w:t>km last mile road</w:t>
      </w:r>
      <w:r w:rsidR="7F5700E6" w:rsidRPr="00D86643">
        <w:rPr>
          <w:rStyle w:val="normaltextrun"/>
          <w:rFonts w:ascii="Calibri" w:hAnsi="Calibri" w:cs="Calibri"/>
        </w:rPr>
        <w:t>s</w:t>
      </w:r>
      <w:r w:rsidRPr="00D86643">
        <w:rPr>
          <w:rStyle w:val="normaltextrun"/>
          <w:rFonts w:ascii="Calibri" w:hAnsi="Calibri" w:cs="Calibri"/>
        </w:rPr>
        <w:t xml:space="preserve">,, the </w:t>
      </w:r>
      <w:r w:rsidRPr="00D86643">
        <w:t>construction activities such as land leveling, excavation, and filling may lead to localized surface erosion and runoff and spoil generation. Soil erosion can be more serious on slopes or near water bodies and can also occur after the completion of construction if site restoration is inadequate. If the subproject site is generally flat and not adjacent to water bodies, critical habitat, or sensitive receptors such as residences, schools, or hospitals, then the impacts will be minor in scale, short-term in duration, and localized.</w:t>
      </w:r>
    </w:p>
    <w:p w14:paraId="647FCE94" w14:textId="77777777" w:rsidR="00861AA3" w:rsidRPr="00D86643" w:rsidRDefault="00861AA3" w:rsidP="00861AA3">
      <w:pPr>
        <w:jc w:val="both"/>
        <w:rPr>
          <w:i/>
          <w:iCs/>
        </w:rPr>
      </w:pPr>
      <w:r w:rsidRPr="00D86643">
        <w:rPr>
          <w:i/>
          <w:iCs/>
        </w:rPr>
        <w:lastRenderedPageBreak/>
        <w:t xml:space="preserve">Mitigation measures </w:t>
      </w:r>
    </w:p>
    <w:p w14:paraId="1624F06A" w14:textId="77777777" w:rsidR="00861AA3" w:rsidRPr="00D86643" w:rsidRDefault="00861AA3" w:rsidP="00861AA3">
      <w:pPr>
        <w:jc w:val="both"/>
      </w:pPr>
      <w:r w:rsidRPr="00D86643">
        <w:t xml:space="preserve">The Project Implementer (contractor) follows Mongolian and International guidelines for topsoil removal, storage, and restoration and rehabilitation of damaged land and earth's crust. Reuse topsoil as a superficial layer for rehabilitation. Impacts are managed through the implementation of engineering measures and good construction site management. Identify the amount and area of soil disturbance and removal. Include in EIA Mongolian (or applicable international standards) road repair and construction standards and directives: handling contaminated soil standard (National and International practice and guidelines on Hydraulic oils and similar and recycling of treated soil). Spill Management Plan that includes on site fuel storage good practice is prepared and submitted by the contractor and approved by the PMO. Soil Erosion Management Plan, to be implemented as part of project design, should be prepared by the contractor as part of the environmental management plan. </w:t>
      </w:r>
    </w:p>
    <w:p w14:paraId="2227D486" w14:textId="77777777" w:rsidR="00861AA3" w:rsidRPr="00D86643" w:rsidRDefault="00861AA3" w:rsidP="00861AA3">
      <w:pPr>
        <w:jc w:val="both"/>
      </w:pPr>
      <w:r w:rsidRPr="00D86643">
        <w:t xml:space="preserve">For all works that require civil works, all materials shall be sourced from a licensed entity, where borrow pits are approved by the local authorities with rehabilitation requirements are in place.  </w:t>
      </w:r>
    </w:p>
    <w:p w14:paraId="6D10CD21" w14:textId="77777777" w:rsidR="00861AA3" w:rsidRPr="00D86643" w:rsidRDefault="00861AA3" w:rsidP="00861AA3">
      <w:pPr>
        <w:jc w:val="both"/>
      </w:pPr>
      <w:r w:rsidRPr="00D86643">
        <w:t xml:space="preserve">Material Use </w:t>
      </w:r>
    </w:p>
    <w:p w14:paraId="389A4A86" w14:textId="5864D7B6" w:rsidR="00861AA3" w:rsidRPr="00D86643" w:rsidRDefault="0E1E9574" w:rsidP="00861AA3">
      <w:pPr>
        <w:jc w:val="both"/>
      </w:pPr>
      <w:r w:rsidRPr="00D86643">
        <w:t xml:space="preserve">The consumption of natural and non-renewable resources will have a negative impact on the material resources. The potential for significant effects depends on the volumes required, origins and sources of materials, including their general availability and the proportion of recovered material they contain. The main resources required for construction include aggregate for sub-base, concrete, sand, water and bitumen for works planned under road construction and maintenance. </w:t>
      </w:r>
    </w:p>
    <w:p w14:paraId="1229C0F0" w14:textId="77777777" w:rsidR="00861AA3" w:rsidRPr="00D86643" w:rsidRDefault="00861AA3" w:rsidP="00861AA3">
      <w:pPr>
        <w:jc w:val="both"/>
        <w:rPr>
          <w:i/>
          <w:iCs/>
        </w:rPr>
      </w:pPr>
      <w:r w:rsidRPr="00D86643">
        <w:rPr>
          <w:i/>
          <w:iCs/>
        </w:rPr>
        <w:t>Mitigation measures</w:t>
      </w:r>
    </w:p>
    <w:p w14:paraId="66DB6AE3" w14:textId="77777777" w:rsidR="00861AA3" w:rsidRPr="00D86643" w:rsidRDefault="00861AA3" w:rsidP="00861AA3">
      <w:pPr>
        <w:jc w:val="both"/>
      </w:pPr>
      <w:r w:rsidRPr="00D86643">
        <w:t xml:space="preserve">Where possible during development of feasibility studies and detailed design drawings utilization of reusable materials should be assessed and promoted in additional alternative sustainable materials. </w:t>
      </w:r>
    </w:p>
    <w:p w14:paraId="0AA06D0C" w14:textId="77777777" w:rsidR="00861AA3" w:rsidRPr="00D86643" w:rsidRDefault="00861AA3" w:rsidP="00861AA3">
      <w:pPr>
        <w:jc w:val="both"/>
      </w:pPr>
      <w:r w:rsidRPr="00D86643">
        <w:t>Air pollution and Dust</w:t>
      </w:r>
    </w:p>
    <w:p w14:paraId="47840C06" w14:textId="0B0DD8F3" w:rsidR="00861AA3" w:rsidRPr="00D86643" w:rsidRDefault="0E1E9574" w:rsidP="00861AA3">
      <w:pPr>
        <w:jc w:val="both"/>
      </w:pPr>
      <w:r w:rsidRPr="00D86643">
        <w:t xml:space="preserve">Anticipated sources of air pollution from </w:t>
      </w:r>
      <w:r w:rsidRPr="00D86643">
        <w:rPr>
          <w:rStyle w:val="normaltextrun"/>
          <w:rFonts w:ascii="Calibri" w:hAnsi="Calibri" w:cs="Calibri"/>
          <w:lang w:val="en-GB"/>
        </w:rPr>
        <w:t xml:space="preserve">works planned under both </w:t>
      </w:r>
      <w:r w:rsidRPr="00D86643">
        <w:rPr>
          <w:rStyle w:val="normaltextrun"/>
          <w:rFonts w:ascii="Calibri" w:hAnsi="Calibri" w:cs="Calibri"/>
        </w:rPr>
        <w:t>Subc</w:t>
      </w:r>
      <w:r w:rsidRPr="00D86643">
        <w:rPr>
          <w:rStyle w:val="normaltextrun"/>
          <w:rFonts w:ascii="Calibri" w:hAnsi="Calibri" w:cs="Calibri"/>
          <w:lang w:val="en-GB"/>
        </w:rPr>
        <w:t>omponents</w:t>
      </w:r>
      <w:r w:rsidRPr="00D86643">
        <w:rPr>
          <w:rStyle w:val="normaltextrun"/>
          <w:rFonts w:ascii="Calibri" w:hAnsi="Calibri" w:cs="Calibri"/>
        </w:rPr>
        <w:t xml:space="preserve"> 1.1 maintenance of  road sections, Subcomponent 1.2 </w:t>
      </w:r>
      <w:r w:rsidR="6CDD749D" w:rsidRPr="00D86643">
        <w:rPr>
          <w:rStyle w:val="normaltextrun"/>
          <w:rFonts w:ascii="Calibri" w:hAnsi="Calibri" w:cs="Calibri"/>
        </w:rPr>
        <w:t xml:space="preserve">upgrading </w:t>
      </w:r>
      <w:r w:rsidRPr="00D86643">
        <w:rPr>
          <w:rStyle w:val="normaltextrun"/>
          <w:rFonts w:ascii="Calibri" w:hAnsi="Calibri" w:cs="Calibri"/>
        </w:rPr>
        <w:t xml:space="preserve">of </w:t>
      </w:r>
      <w:r w:rsidR="7F5700E6" w:rsidRPr="00D86643">
        <w:rPr>
          <w:rStyle w:val="normaltextrun"/>
          <w:rFonts w:ascii="Calibri" w:hAnsi="Calibri" w:cs="Calibri"/>
        </w:rPr>
        <w:t>51</w:t>
      </w:r>
      <w:r w:rsidR="19C39897" w:rsidRPr="00D86643">
        <w:rPr>
          <w:rStyle w:val="normaltextrun"/>
          <w:rFonts w:ascii="Calibri" w:hAnsi="Calibri" w:cs="Calibri"/>
        </w:rPr>
        <w:t xml:space="preserve"> </w:t>
      </w:r>
      <w:r w:rsidRPr="00D86643">
        <w:rPr>
          <w:rStyle w:val="normaltextrun"/>
          <w:rFonts w:ascii="Calibri" w:hAnsi="Calibri" w:cs="Calibri"/>
        </w:rPr>
        <w:t xml:space="preserve">km last mile new road </w:t>
      </w:r>
      <w:r w:rsidRPr="00D86643">
        <w:t>include (i) dust generated from earth excavation, filling, loading, hauling, and unloading; (ii) dust generated from disturbed and uncovered construction areas, especially on windy days; (iii) dust generated from construction material storage areas, especially on windy days; (iv) dust generated by the movement of vehicles and heavy machinery on unpaved access and haul roads; (v) dust generated from aggregate preparation and concrete-mixing; and, (vi) equipment emissions (gaseous CO and NO2 from transport vehicles and heavy diesel machinery and equipment).</w:t>
      </w:r>
    </w:p>
    <w:p w14:paraId="2FCE1188" w14:textId="77777777" w:rsidR="00861AA3" w:rsidRPr="00D86643" w:rsidRDefault="00861AA3" w:rsidP="00861AA3">
      <w:pPr>
        <w:jc w:val="both"/>
      </w:pPr>
      <w:r w:rsidRPr="00D86643">
        <w:t>Impacts at the subproject site will be localized and short-term in duration and are likely to impact nearby residents and wildlife. Impacts of vehicle emissions along access routes will not result in any predicted exceedances of air quality standards and will be small in scale compared to other vehicle emissions.</w:t>
      </w:r>
    </w:p>
    <w:p w14:paraId="0F834F99" w14:textId="77777777" w:rsidR="00861AA3" w:rsidRPr="00D86643" w:rsidRDefault="00861AA3" w:rsidP="00861AA3">
      <w:pPr>
        <w:jc w:val="both"/>
        <w:rPr>
          <w:i/>
          <w:iCs/>
        </w:rPr>
      </w:pPr>
      <w:r w:rsidRPr="00D86643">
        <w:rPr>
          <w:i/>
          <w:iCs/>
        </w:rPr>
        <w:t>Mitigation measures</w:t>
      </w:r>
    </w:p>
    <w:p w14:paraId="3B91551B" w14:textId="77777777" w:rsidR="00861AA3" w:rsidRPr="00D86643" w:rsidRDefault="00861AA3" w:rsidP="00861AA3">
      <w:pPr>
        <w:jc w:val="both"/>
      </w:pPr>
      <w:r w:rsidRPr="00D86643">
        <w:t xml:space="preserve">These potential impacts, can be effectively mitigated through good site and equipment management practices, including covering transportation loads and managing construction traffic to reduce the impact. Site spraying will be utilized. Some mitigation measures during road construction include: asphalt and hot-mix plants are located at least 500 meters away from the nearest sensitive receptors; dust-generating items are transported under cover; spraying road surfaces are required; require trucks carrying earth, sand, stone construction materials are covered with tarps or suitable/ acceptable materials to avoid spilling; machinery and equipment will be fitted with best available pollution control devices, calibrated properly; open burning is prohibited the proper use of solvents and volatile materials will be incorporated in the contract and documents. </w:t>
      </w:r>
    </w:p>
    <w:p w14:paraId="517AD34F" w14:textId="77777777" w:rsidR="00861AA3" w:rsidRPr="00D86643" w:rsidRDefault="00861AA3" w:rsidP="00861AA3">
      <w:pPr>
        <w:jc w:val="both"/>
      </w:pPr>
      <w:r w:rsidRPr="00D86643">
        <w:lastRenderedPageBreak/>
        <w:t xml:space="preserve">Pre-construction monitoring of existing ambient air quality will be undertaken in conjunction with each construction package to provide a baseline for the measurement of air. </w:t>
      </w:r>
    </w:p>
    <w:p w14:paraId="70096A1E" w14:textId="77777777" w:rsidR="00861AA3" w:rsidRPr="00D86643" w:rsidRDefault="00861AA3" w:rsidP="00861AA3">
      <w:pPr>
        <w:jc w:val="both"/>
      </w:pPr>
      <w:r w:rsidRPr="00D86643">
        <w:t xml:space="preserve">Water quality </w:t>
      </w:r>
    </w:p>
    <w:p w14:paraId="3438FABC" w14:textId="2D48A9FC" w:rsidR="00861AA3" w:rsidRPr="00D86643" w:rsidRDefault="0E1E9574" w:rsidP="00861AA3">
      <w:pPr>
        <w:jc w:val="both"/>
      </w:pPr>
      <w:r w:rsidRPr="00D86643">
        <w:t xml:space="preserve">All construction activities will have risk of contamination of surface/run-off water by chemical substances used for construction of new roads, rehabilitation and maintenance of existing roads. During the construction phase, heavy metals and oil grease could be deposited on roadsides and reach water bodies and adversely affect fauna. Rainstorms and heavy rainfall trigger flashflood/stream courses. </w:t>
      </w:r>
    </w:p>
    <w:p w14:paraId="08F7BF43" w14:textId="77777777" w:rsidR="00861AA3" w:rsidRPr="00D86643" w:rsidRDefault="00861AA3" w:rsidP="00861AA3">
      <w:pPr>
        <w:jc w:val="both"/>
        <w:rPr>
          <w:i/>
          <w:iCs/>
        </w:rPr>
      </w:pPr>
      <w:r w:rsidRPr="00D86643">
        <w:rPr>
          <w:i/>
          <w:iCs/>
        </w:rPr>
        <w:t>Mitigation measures</w:t>
      </w:r>
    </w:p>
    <w:p w14:paraId="23713353" w14:textId="77777777" w:rsidR="00861AA3" w:rsidRPr="00D86643" w:rsidRDefault="00861AA3" w:rsidP="00861AA3">
      <w:pPr>
        <w:jc w:val="both"/>
      </w:pPr>
      <w:r w:rsidRPr="00D86643">
        <w:t>These potential impacts will be mitigated through good wastewater management practices, including providing sanitation facilities for workers, managing construction wastewater, and off-site maintenance of construction equipment and vehicles.</w:t>
      </w:r>
    </w:p>
    <w:p w14:paraId="48CAC3A7" w14:textId="77777777" w:rsidR="00861AA3" w:rsidRPr="00D86643" w:rsidRDefault="00861AA3" w:rsidP="00861AA3">
      <w:pPr>
        <w:jc w:val="both"/>
      </w:pPr>
      <w:r w:rsidRPr="00D86643">
        <w:t xml:space="preserve">Locations of ground water wells or hand pumps in nearby ger district shall be identified/marked and assessed to avoid contamination from chemical and construction material spoil during transportation and construction. </w:t>
      </w:r>
    </w:p>
    <w:p w14:paraId="25C0C8F8" w14:textId="77777777" w:rsidR="00861AA3" w:rsidRPr="00D86643" w:rsidRDefault="00861AA3" w:rsidP="00861AA3">
      <w:pPr>
        <w:jc w:val="both"/>
      </w:pPr>
      <w:r w:rsidRPr="00D86643">
        <w:t>Noise and Vibration</w:t>
      </w:r>
    </w:p>
    <w:p w14:paraId="6FEA89C3" w14:textId="77777777" w:rsidR="00861AA3" w:rsidRPr="00D86643" w:rsidRDefault="00861AA3" w:rsidP="00861AA3">
      <w:pPr>
        <w:jc w:val="both"/>
      </w:pPr>
      <w:r w:rsidRPr="00D86643">
        <w:t>During the construction phase noise and vibration will be generated by on site construction activities using heavy equipment such as excavators, and by the transport of construction materials. The impacts on the adjacent residents, potential noise and vibration impacts are anticipated. Increasing vibration and noise from roads and/or other existing infrastructure may occur due to construction material transportation by heavy-loaded vehicles.</w:t>
      </w:r>
    </w:p>
    <w:p w14:paraId="13B3FC79" w14:textId="77777777" w:rsidR="00861AA3" w:rsidRPr="00D86643" w:rsidRDefault="00861AA3" w:rsidP="00861AA3">
      <w:pPr>
        <w:jc w:val="both"/>
        <w:rPr>
          <w:i/>
          <w:iCs/>
        </w:rPr>
      </w:pPr>
      <w:r w:rsidRPr="00D86643">
        <w:rPr>
          <w:i/>
          <w:iCs/>
        </w:rPr>
        <w:t>Mitigation measures</w:t>
      </w:r>
    </w:p>
    <w:p w14:paraId="7AE96088" w14:textId="77777777" w:rsidR="00861AA3" w:rsidRPr="00D86643" w:rsidRDefault="00861AA3" w:rsidP="00861AA3">
      <w:pPr>
        <w:jc w:val="both"/>
      </w:pPr>
      <w:r w:rsidRPr="00D86643">
        <w:t xml:space="preserve">The potential impacts will be effectively mitigated through baseline monitoring prior construction commencement, good construction noise management measures, including limiting working hours, using noise barriers if necessary, using low noise equipment, and equipping machinery with mufflers in accordance with relevant government requirements. Pre-construction noise and vibration shall be assessed. </w:t>
      </w:r>
    </w:p>
    <w:p w14:paraId="6629328C" w14:textId="77777777" w:rsidR="00861AA3" w:rsidRPr="00D86643" w:rsidRDefault="00861AA3" w:rsidP="00861AA3">
      <w:pPr>
        <w:jc w:val="both"/>
      </w:pPr>
      <w:r w:rsidRPr="00D86643">
        <w:t xml:space="preserve">Solid waste </w:t>
      </w:r>
    </w:p>
    <w:p w14:paraId="5585097D" w14:textId="77777777" w:rsidR="00861AA3" w:rsidRPr="00D86643" w:rsidRDefault="00861AA3" w:rsidP="00861AA3">
      <w:pPr>
        <w:jc w:val="both"/>
      </w:pPr>
      <w:r w:rsidRPr="00D86643">
        <w:t xml:space="preserve">Solid waste generated in the construction phase may include construction and residential wastes. Construction wastes include various road materials and construction waste. Domestic wastes include organic and inorganic matter, and an estimated 0.4 kg/day per worker of domestic waste. Inappropriate waste storage and disposal could affect soil, groundwater, and surface water resources, and hence, public health and sanitation. </w:t>
      </w:r>
    </w:p>
    <w:p w14:paraId="6BC9D813" w14:textId="77777777" w:rsidR="00861AA3" w:rsidRPr="00D86643" w:rsidRDefault="00861AA3" w:rsidP="00861AA3">
      <w:pPr>
        <w:jc w:val="both"/>
        <w:rPr>
          <w:i/>
          <w:iCs/>
        </w:rPr>
      </w:pPr>
      <w:r w:rsidRPr="00D86643">
        <w:rPr>
          <w:i/>
          <w:iCs/>
        </w:rPr>
        <w:t>Mitigation measures</w:t>
      </w:r>
    </w:p>
    <w:p w14:paraId="39733EAC" w14:textId="77777777" w:rsidR="00861AA3" w:rsidRPr="00D86643" w:rsidRDefault="00861AA3" w:rsidP="00861AA3">
      <w:pPr>
        <w:jc w:val="both"/>
      </w:pPr>
      <w:r w:rsidRPr="00D86643">
        <w:t xml:space="preserve">These potential impacts will be effectively mitigated through good waste management practices, including the adoption of the waste hierarchy, providing recycling and waste containers at all construction sites, recycling all materials to the extent possible, and collecting and disposing remaining wastes at appropriate waste disposal sites following national regulations. Waste disposal agreements with local authority shall be made, if unavailable, contractor should have contracts for material surplus and for disposal. Waste burning on the subproject site will not be allowed. The subproject environmental and social management plan to include recommendation and mitigation plan on handling of solid waste including prevention from spills, daily collection and disposal of construction waste, fencing construction area, usage of effective road signs.  </w:t>
      </w:r>
    </w:p>
    <w:p w14:paraId="15382A5F" w14:textId="77777777" w:rsidR="00861AA3" w:rsidRPr="00D86643" w:rsidRDefault="00861AA3" w:rsidP="00861AA3">
      <w:pPr>
        <w:jc w:val="both"/>
      </w:pPr>
      <w:r w:rsidRPr="00D86643">
        <w:t xml:space="preserve">Environmentally harmful waste should be handled according to toxic waste disposal procedure and transported to landfill or incineration plants. If there are no legalized landfills, agreement should be made with municipality for temporary and final disposal </w:t>
      </w:r>
    </w:p>
    <w:p w14:paraId="26BE48D8" w14:textId="77777777" w:rsidR="00861AA3" w:rsidRPr="00D86643" w:rsidRDefault="00861AA3" w:rsidP="00861AA3">
      <w:pPr>
        <w:jc w:val="both"/>
      </w:pPr>
      <w:r w:rsidRPr="00D86643">
        <w:lastRenderedPageBreak/>
        <w:t>Hazardous and Polluting Materials</w:t>
      </w:r>
    </w:p>
    <w:p w14:paraId="6CFD4123" w14:textId="77777777" w:rsidR="00861AA3" w:rsidRPr="00D86643" w:rsidRDefault="00861AA3" w:rsidP="00861AA3">
      <w:pPr>
        <w:jc w:val="both"/>
      </w:pPr>
      <w:r w:rsidRPr="00D86643">
        <w:t xml:space="preserve">Inappropriate transportation, storage, use, disposal and spills of petroleum and hazardous materials are tangible risk associated the reconstruction work. Hazardous waste contaminates soil, surface and groundwater. </w:t>
      </w:r>
    </w:p>
    <w:p w14:paraId="4AB8BE2C" w14:textId="77777777" w:rsidR="00861AA3" w:rsidRPr="00D86643" w:rsidRDefault="00861AA3" w:rsidP="00861AA3">
      <w:pPr>
        <w:jc w:val="both"/>
        <w:rPr>
          <w:i/>
          <w:iCs/>
        </w:rPr>
      </w:pPr>
      <w:r w:rsidRPr="00D86643">
        <w:rPr>
          <w:i/>
          <w:iCs/>
        </w:rPr>
        <w:t>Mitigation measures</w:t>
      </w:r>
    </w:p>
    <w:p w14:paraId="2C646B89" w14:textId="77777777" w:rsidR="00861AA3" w:rsidRPr="00D86643" w:rsidRDefault="00861AA3" w:rsidP="00861AA3">
      <w:pPr>
        <w:jc w:val="both"/>
      </w:pPr>
      <w:r w:rsidRPr="00D86643">
        <w:t xml:space="preserve">These potential impacts will be effectively mitigated through good practice hazardous materials management such as separate collection, non-leaking containers, impermeable surfaces, and contracts with licensed companies in accordance with relevant WB EHS and local rules and regulation. ESIA/ESMP will include comprehensive procedure for handling hazardous waste to prevent spilling during transportation and inadequate illegal dumping the waste nearby river. </w:t>
      </w:r>
    </w:p>
    <w:p w14:paraId="237E4089" w14:textId="77777777" w:rsidR="00861AA3" w:rsidRPr="00D86643" w:rsidRDefault="00861AA3" w:rsidP="00861AA3">
      <w:pPr>
        <w:jc w:val="both"/>
      </w:pPr>
      <w:r w:rsidRPr="00D86643">
        <w:t>Flora and Fauna</w:t>
      </w:r>
    </w:p>
    <w:p w14:paraId="3D7E9279" w14:textId="7B0CF4A2" w:rsidR="00861AA3" w:rsidRPr="00D86643" w:rsidRDefault="0E1E9574" w:rsidP="00861AA3">
      <w:pPr>
        <w:jc w:val="both"/>
      </w:pPr>
      <w:r w:rsidRPr="00D86643">
        <w:t>All project sites will not be in critical habitat, rare or endangered flora and fauna or areas of natural forest at or immediately adjacent to the project investment locations. Detailed environmental social impact assessment</w:t>
      </w:r>
      <w:r w:rsidR="705CA28A" w:rsidRPr="00D86643">
        <w:t xml:space="preserve"> (DEIA)</w:t>
      </w:r>
      <w:r w:rsidRPr="00D86643">
        <w:t xml:space="preserve"> shall identify and propose an appropriate mitigation measure. </w:t>
      </w:r>
    </w:p>
    <w:p w14:paraId="3BC60978" w14:textId="77777777" w:rsidR="00861AA3" w:rsidRPr="00D86643" w:rsidRDefault="00861AA3" w:rsidP="00861AA3">
      <w:pPr>
        <w:jc w:val="both"/>
      </w:pPr>
      <w:r w:rsidRPr="00D86643">
        <w:t xml:space="preserve">Impacts on fauna can be result from the temporary road design and land take which may pose risks and hazards of livestock and other animal falling, increasing movement of construction vehicles and equipment will disturb affected area fauna, construction workers and temporary construction camps management may pose illegal hunting of endangered fauna on land and in waterbodies. </w:t>
      </w:r>
    </w:p>
    <w:p w14:paraId="37660E72" w14:textId="77777777" w:rsidR="00861AA3" w:rsidRPr="00D86643" w:rsidRDefault="00861AA3" w:rsidP="00861AA3">
      <w:pPr>
        <w:jc w:val="both"/>
      </w:pPr>
      <w:r w:rsidRPr="00D86643">
        <w:t xml:space="preserve">Impacts on flora are temporary and permanent landtake lead to loss and degredation of natural habitat and plants, vegetation loss and activities associated with quarries and borrow pits. </w:t>
      </w:r>
    </w:p>
    <w:p w14:paraId="6144FAB0" w14:textId="77777777" w:rsidR="00861AA3" w:rsidRPr="00D86643" w:rsidRDefault="00861AA3" w:rsidP="00861AA3">
      <w:pPr>
        <w:jc w:val="both"/>
        <w:rPr>
          <w:i/>
          <w:iCs/>
        </w:rPr>
      </w:pPr>
      <w:r w:rsidRPr="00D86643">
        <w:rPr>
          <w:i/>
          <w:iCs/>
        </w:rPr>
        <w:t>Mitigation measures</w:t>
      </w:r>
    </w:p>
    <w:p w14:paraId="2E521285" w14:textId="4BC030BE" w:rsidR="00861AA3" w:rsidRPr="00D86643" w:rsidRDefault="00861AA3" w:rsidP="00861AA3">
      <w:pPr>
        <w:jc w:val="both"/>
      </w:pPr>
      <w:r w:rsidRPr="00D86643">
        <w:t xml:space="preserve">Before bidding of the last mile connectivity roads proposed under subcomponent 1.2, an in-field investigation to the roads including biodiversity investigation and heritage survey will be conducted. </w:t>
      </w:r>
      <w:r w:rsidR="00086DC9" w:rsidRPr="00D86643">
        <w:t xml:space="preserve"> A biodiversity management plan (BMP) may be necessary to be prepared depending on the potential adverse impacts to biodiversity identified during the biodiversity investigation and will be integrated into the ESMP(s) for the last mile roads.  Mitigation measures including changing the route of the last-mile roads, if necessary, will be proposed in the ESMP(s) for the last-mile roads to mitigate the adverse impacts to heritage sites or biodiversity if the survey identifies any heritage sites and their protection areas and areas with high biodiversity values on the last mile roads financed by World Bank.</w:t>
      </w:r>
    </w:p>
    <w:p w14:paraId="1D9D5754" w14:textId="77777777" w:rsidR="00861AA3" w:rsidRPr="00D86643" w:rsidRDefault="00861AA3" w:rsidP="00861AA3">
      <w:pPr>
        <w:jc w:val="both"/>
      </w:pPr>
      <w:r w:rsidRPr="00D86643">
        <w:t xml:space="preserve">The road design shall aim to incorporate sustainable design schemes, such as biomimicry, promotion of local species with high values (such as water absorbing plants) in flood prone areas. The removed trees shall be replanted at appropriate landscape by the contractors. </w:t>
      </w:r>
    </w:p>
    <w:p w14:paraId="08D420BD" w14:textId="77777777" w:rsidR="00861AA3" w:rsidRPr="00D86643" w:rsidRDefault="00861AA3" w:rsidP="00861AA3">
      <w:pPr>
        <w:jc w:val="both"/>
      </w:pPr>
      <w:r w:rsidRPr="00D86643">
        <w:t>Physical Culture Resources</w:t>
      </w:r>
    </w:p>
    <w:p w14:paraId="4CF8B45F" w14:textId="77777777" w:rsidR="00861AA3" w:rsidRPr="00D86643" w:rsidRDefault="00861AA3" w:rsidP="00861AA3">
      <w:pPr>
        <w:jc w:val="both"/>
      </w:pPr>
      <w:r w:rsidRPr="00D86643">
        <w:t xml:space="preserve">All cultural heritage sites shall be assessed prior construction. However, if during construction activities have the potential to disturb as yet unknown PCRs. </w:t>
      </w:r>
    </w:p>
    <w:p w14:paraId="7C2C85D0" w14:textId="77777777" w:rsidR="00861AA3" w:rsidRPr="00D86643" w:rsidRDefault="00861AA3" w:rsidP="00861AA3">
      <w:pPr>
        <w:jc w:val="both"/>
        <w:rPr>
          <w:i/>
          <w:iCs/>
        </w:rPr>
      </w:pPr>
      <w:r w:rsidRPr="00D86643">
        <w:rPr>
          <w:i/>
          <w:iCs/>
        </w:rPr>
        <w:t>Mitigation Measures</w:t>
      </w:r>
    </w:p>
    <w:p w14:paraId="53166C94" w14:textId="77777777" w:rsidR="00861AA3" w:rsidRPr="00D86643" w:rsidRDefault="00861AA3" w:rsidP="00861AA3">
      <w:pPr>
        <w:jc w:val="both"/>
      </w:pPr>
      <w:r w:rsidRPr="00D86643">
        <w:t>A construction phase chance find procedure will be established and activated if any chance finds of PCRs are encountered:</w:t>
      </w:r>
    </w:p>
    <w:p w14:paraId="1E5058E3" w14:textId="77777777" w:rsidR="00861AA3" w:rsidRPr="00D86643" w:rsidRDefault="00861AA3" w:rsidP="00861AA3">
      <w:pPr>
        <w:pStyle w:val="ListParagraph"/>
        <w:numPr>
          <w:ilvl w:val="0"/>
          <w:numId w:val="132"/>
        </w:numPr>
        <w:jc w:val="both"/>
      </w:pPr>
      <w:r w:rsidRPr="00D86643">
        <w:t>construction activities will be immediately suspended if any PCRs are encountered;</w:t>
      </w:r>
    </w:p>
    <w:p w14:paraId="0B6EBE41" w14:textId="77777777" w:rsidR="00861AA3" w:rsidRPr="00D86643" w:rsidRDefault="00861AA3" w:rsidP="00861AA3">
      <w:pPr>
        <w:pStyle w:val="ListParagraph"/>
        <w:numPr>
          <w:ilvl w:val="0"/>
          <w:numId w:val="132"/>
        </w:numPr>
        <w:jc w:val="both"/>
      </w:pPr>
      <w:r w:rsidRPr="00D86643">
        <w:t>destroying, damaging, defacing, or concealing PCRs will be strictly prohibited in accordance with Mongolian regulations;</w:t>
      </w:r>
    </w:p>
    <w:p w14:paraId="32858986" w14:textId="77777777" w:rsidR="00861AA3" w:rsidRPr="00D86643" w:rsidRDefault="00861AA3" w:rsidP="00861AA3">
      <w:pPr>
        <w:pStyle w:val="ListParagraph"/>
        <w:numPr>
          <w:ilvl w:val="0"/>
          <w:numId w:val="132"/>
        </w:numPr>
        <w:jc w:val="both"/>
      </w:pPr>
      <w:r w:rsidRPr="00D86643">
        <w:t xml:space="preserve">the local Cultural Heritage Bureau will be promptly informed and consulted; and, </w:t>
      </w:r>
    </w:p>
    <w:p w14:paraId="47F99F37" w14:textId="77777777" w:rsidR="00861AA3" w:rsidRPr="00D86643" w:rsidRDefault="00861AA3" w:rsidP="00861AA3">
      <w:pPr>
        <w:pStyle w:val="ListParagraph"/>
        <w:numPr>
          <w:ilvl w:val="0"/>
          <w:numId w:val="132"/>
        </w:numPr>
        <w:jc w:val="both"/>
      </w:pPr>
      <w:r w:rsidRPr="00D86643">
        <w:lastRenderedPageBreak/>
        <w:t xml:space="preserve">construction activities will resume only after thorough investigation and with the permission of the local Cultural Heritage Bureau. </w:t>
      </w:r>
    </w:p>
    <w:p w14:paraId="4E5DCA09" w14:textId="77777777" w:rsidR="00861AA3" w:rsidRPr="00D86643" w:rsidRDefault="00861AA3" w:rsidP="00861AA3">
      <w:pPr>
        <w:jc w:val="center"/>
        <w:rPr>
          <w:b/>
          <w:bCs/>
        </w:rPr>
      </w:pPr>
      <w:r w:rsidRPr="00D86643">
        <w:rPr>
          <w:b/>
          <w:bCs/>
        </w:rPr>
        <w:t>Operation phase impacts and mitigation measures</w:t>
      </w:r>
    </w:p>
    <w:p w14:paraId="7F1C98ED" w14:textId="77777777" w:rsidR="00861AA3" w:rsidRPr="00D86643" w:rsidRDefault="00861AA3" w:rsidP="00861AA3">
      <w:pPr>
        <w:jc w:val="both"/>
      </w:pPr>
      <w:r w:rsidRPr="00D86643">
        <w:t>Waste Management</w:t>
      </w:r>
    </w:p>
    <w:p w14:paraId="0723BE40" w14:textId="77777777" w:rsidR="00861AA3" w:rsidRPr="00D86643" w:rsidRDefault="00861AA3" w:rsidP="00861AA3">
      <w:pPr>
        <w:jc w:val="both"/>
      </w:pPr>
      <w:r w:rsidRPr="00D86643">
        <w:t xml:space="preserve">Operation and maintenance on all roads are likely to yield waste, including rest areas along the roads. </w:t>
      </w:r>
    </w:p>
    <w:p w14:paraId="0484DF5D" w14:textId="77777777" w:rsidR="00861AA3" w:rsidRPr="00D86643" w:rsidRDefault="00861AA3" w:rsidP="00861AA3">
      <w:pPr>
        <w:jc w:val="both"/>
        <w:rPr>
          <w:i/>
          <w:iCs/>
        </w:rPr>
      </w:pPr>
      <w:r w:rsidRPr="00D86643">
        <w:rPr>
          <w:i/>
          <w:iCs/>
        </w:rPr>
        <w:t xml:space="preserve">Mitigation measures </w:t>
      </w:r>
    </w:p>
    <w:p w14:paraId="7879A044" w14:textId="77777777" w:rsidR="00861AA3" w:rsidRPr="00D86643" w:rsidRDefault="00861AA3" w:rsidP="00861AA3">
      <w:pPr>
        <w:jc w:val="both"/>
      </w:pPr>
      <w:r w:rsidRPr="00D86643">
        <w:t xml:space="preserve">Implementation of waste management plan, identified during DEIAs and ESMPs. </w:t>
      </w:r>
    </w:p>
    <w:p w14:paraId="6D063FDA" w14:textId="77777777" w:rsidR="00861AA3" w:rsidRPr="00D86643" w:rsidRDefault="00861AA3" w:rsidP="00861AA3">
      <w:pPr>
        <w:jc w:val="both"/>
      </w:pPr>
      <w:r w:rsidRPr="00D86643">
        <w:t xml:space="preserve">Road design </w:t>
      </w:r>
    </w:p>
    <w:p w14:paraId="23CC8569" w14:textId="77777777" w:rsidR="00861AA3" w:rsidRPr="00D86643" w:rsidRDefault="00861AA3" w:rsidP="00861AA3">
      <w:pPr>
        <w:jc w:val="both"/>
      </w:pPr>
      <w:r w:rsidRPr="00D86643">
        <w:t xml:space="preserve">Lack of signs, barriers, traffic safety measures lead to loss of wildlife and increased traffic collisions and restrict wildlife movement.  </w:t>
      </w:r>
    </w:p>
    <w:p w14:paraId="7826C051" w14:textId="77777777" w:rsidR="00861AA3" w:rsidRPr="00D86643" w:rsidRDefault="00861AA3" w:rsidP="00861AA3">
      <w:pPr>
        <w:jc w:val="both"/>
        <w:rPr>
          <w:i/>
          <w:iCs/>
        </w:rPr>
      </w:pPr>
      <w:r w:rsidRPr="00D86643">
        <w:rPr>
          <w:i/>
          <w:iCs/>
        </w:rPr>
        <w:t>Mitigation measures</w:t>
      </w:r>
    </w:p>
    <w:p w14:paraId="01ACE5F4" w14:textId="77777777" w:rsidR="00861AA3" w:rsidRPr="00D86643" w:rsidRDefault="00861AA3" w:rsidP="00861AA3">
      <w:pPr>
        <w:jc w:val="both"/>
      </w:pPr>
      <w:r w:rsidRPr="00D86643">
        <w:t xml:space="preserve">Based on the DEIAs and ESMPs all roads shall have appropriate signs, barriers, traffic safety measures for all road users, i.e., wildlife and livestock crossing signs in line with traffic safety measures. </w:t>
      </w:r>
    </w:p>
    <w:p w14:paraId="4DD7E516" w14:textId="77777777" w:rsidR="000B1563" w:rsidRPr="00D86643" w:rsidRDefault="000B1563" w:rsidP="00430E68">
      <w:pPr>
        <w:spacing w:line="256" w:lineRule="auto"/>
        <w:ind w:left="720"/>
        <w:jc w:val="center"/>
        <w:rPr>
          <w:rFonts w:eastAsia="Calibri" w:cstheme="minorHAnsi"/>
          <w:b/>
          <w:bCs/>
        </w:rPr>
      </w:pPr>
      <w:bookmarkStart w:id="68" w:name="_heading=h.1fob9te"/>
      <w:bookmarkStart w:id="69" w:name="_heading=h.3znysh7"/>
      <w:bookmarkEnd w:id="68"/>
      <w:bookmarkEnd w:id="69"/>
      <w:r w:rsidRPr="00D86643">
        <w:rPr>
          <w:rFonts w:eastAsia="Calibri" w:cstheme="minorHAnsi"/>
          <w:b/>
          <w:bCs/>
        </w:rPr>
        <w:t>Occupational health and safety hazards and mitigation measures</w:t>
      </w:r>
    </w:p>
    <w:tbl>
      <w:tblPr>
        <w:tblStyle w:val="TableGrid"/>
        <w:tblW w:w="0" w:type="auto"/>
        <w:jc w:val="center"/>
        <w:tblLook w:val="04A0" w:firstRow="1" w:lastRow="0" w:firstColumn="1" w:lastColumn="0" w:noHBand="0" w:noVBand="1"/>
      </w:tblPr>
      <w:tblGrid>
        <w:gridCol w:w="3600"/>
        <w:gridCol w:w="5395"/>
      </w:tblGrid>
      <w:tr w:rsidR="00D86643" w:rsidRPr="00D86643" w14:paraId="145D6453" w14:textId="77777777" w:rsidTr="00430E68">
        <w:trPr>
          <w:tblHeader/>
          <w:jc w:val="center"/>
        </w:trPr>
        <w:tc>
          <w:tcPr>
            <w:tcW w:w="3600" w:type="dxa"/>
          </w:tcPr>
          <w:p w14:paraId="3224C62D" w14:textId="77777777" w:rsidR="00030E5E" w:rsidRPr="00D86643" w:rsidRDefault="00030E5E" w:rsidP="0099235C">
            <w:pPr>
              <w:jc w:val="both"/>
              <w:rPr>
                <w:rFonts w:asciiTheme="minorHAnsi" w:eastAsia="Calibri" w:hAnsiTheme="minorHAnsi" w:cstheme="minorHAnsi"/>
              </w:rPr>
            </w:pPr>
            <w:r w:rsidRPr="00D86643">
              <w:rPr>
                <w:rFonts w:asciiTheme="minorHAnsi" w:eastAsia="Calibri" w:hAnsiTheme="minorHAnsi" w:cstheme="minorHAnsi"/>
                <w:b/>
                <w:sz w:val="18"/>
                <w:szCs w:val="18"/>
              </w:rPr>
              <w:t>Potential OHS impacts</w:t>
            </w:r>
          </w:p>
        </w:tc>
        <w:tc>
          <w:tcPr>
            <w:tcW w:w="5395" w:type="dxa"/>
          </w:tcPr>
          <w:p w14:paraId="47D36884" w14:textId="77777777" w:rsidR="00030E5E" w:rsidRPr="00D86643" w:rsidRDefault="00030E5E" w:rsidP="0099235C">
            <w:pPr>
              <w:jc w:val="both"/>
              <w:rPr>
                <w:rFonts w:asciiTheme="minorHAnsi" w:eastAsia="Calibri" w:hAnsiTheme="minorHAnsi" w:cstheme="minorHAnsi"/>
              </w:rPr>
            </w:pPr>
            <w:r w:rsidRPr="00D86643">
              <w:rPr>
                <w:rFonts w:asciiTheme="minorHAnsi" w:eastAsia="Calibri" w:hAnsiTheme="minorHAnsi" w:cstheme="minorHAnsi"/>
                <w:b/>
                <w:sz w:val="18"/>
                <w:szCs w:val="18"/>
              </w:rPr>
              <w:t>Mitigation measures</w:t>
            </w:r>
          </w:p>
        </w:tc>
      </w:tr>
      <w:tr w:rsidR="00030E5E" w:rsidRPr="00D86643" w14:paraId="51F9F757" w14:textId="77777777" w:rsidTr="00430E68">
        <w:trPr>
          <w:jc w:val="center"/>
        </w:trPr>
        <w:tc>
          <w:tcPr>
            <w:tcW w:w="3600" w:type="dxa"/>
          </w:tcPr>
          <w:p w14:paraId="3DA84A3E"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Industrial incident/accident </w:t>
            </w:r>
          </w:p>
          <w:p w14:paraId="7C3505C2"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Traffic incident/accident </w:t>
            </w:r>
          </w:p>
          <w:p w14:paraId="192AF07F"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Heavy items fall on people </w:t>
            </w:r>
          </w:p>
          <w:p w14:paraId="1F58E5EC"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High level of noise and vibration </w:t>
            </w:r>
          </w:p>
          <w:p w14:paraId="30794189"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Falls and falling objects </w:t>
            </w:r>
          </w:p>
          <w:p w14:paraId="36D40474"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Working on slippery surfaces </w:t>
            </w:r>
          </w:p>
          <w:p w14:paraId="7EBBAE41"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Fire hazards</w:t>
            </w:r>
          </w:p>
          <w:p w14:paraId="0118E4D6"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Chemical hazards such as toxic fumes and vapor</w:t>
            </w:r>
          </w:p>
          <w:p w14:paraId="330F848A"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Lightening</w:t>
            </w:r>
          </w:p>
          <w:p w14:paraId="755C6EB5"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Flash flood and other natural disasters</w:t>
            </w:r>
          </w:p>
          <w:p w14:paraId="76101385" w14:textId="77777777" w:rsidR="00030E5E" w:rsidRPr="00D86643" w:rsidRDefault="00030E5E" w:rsidP="003D6ABE">
            <w:pPr>
              <w:numPr>
                <w:ilvl w:val="0"/>
                <w:numId w:val="65"/>
              </w:numPr>
              <w:jc w:val="both"/>
              <w:rPr>
                <w:rFonts w:asciiTheme="minorHAnsi" w:eastAsia="Calibri" w:hAnsiTheme="minorHAnsi" w:cstheme="minorHAnsi"/>
              </w:rPr>
            </w:pPr>
            <w:r w:rsidRPr="00D86643">
              <w:rPr>
                <w:rFonts w:asciiTheme="minorHAnsi" w:eastAsia="Calibri" w:hAnsiTheme="minorHAnsi" w:cstheme="minorHAnsi"/>
                <w:sz w:val="20"/>
                <w:szCs w:val="20"/>
              </w:rPr>
              <w:t>Communicable disease; COVID-19</w:t>
            </w:r>
          </w:p>
        </w:tc>
        <w:tc>
          <w:tcPr>
            <w:tcW w:w="5395" w:type="dxa"/>
          </w:tcPr>
          <w:p w14:paraId="61C9BDFD"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Good construction OHS practices implemented as per the EHS Guidelines:</w:t>
            </w:r>
          </w:p>
          <w:p w14:paraId="138A89AD"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All relevant Mongolian safety regulations will be strictly enforced.</w:t>
            </w:r>
          </w:p>
          <w:p w14:paraId="44D06181" w14:textId="3CF81623"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All workers will be equipped with appropriate personal protective equipment (PPE), such as hard hats, insulating and/or fire resistant clothes, appropriate grounding, hot line and uninsulated tools, safety gloves, safety goggles, fall protection system including safety belts and other climbing gear (for work at heights), ear protection, etc. PPE will be maintained and replaced as necessary.</w:t>
            </w:r>
          </w:p>
          <w:p w14:paraId="0939596C"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All work at height will be prohibited during non-daylight hours, during periods of fog, and during periods of strong wind.</w:t>
            </w:r>
          </w:p>
          <w:p w14:paraId="7828499D"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Construction sites will be equipped with adequate potable water and temporary sanitation facilities.</w:t>
            </w:r>
          </w:p>
          <w:p w14:paraId="3C9D13E1"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Training will be provided to workers in all aspects of OHS, including prevention of communicable diseases (including HIV/AIDS) prior to the start of construction and on a regular basis (e.g. monthly briefings).</w:t>
            </w:r>
          </w:p>
          <w:p w14:paraId="711084B7"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Emergency Response Procedures (ERP): Emergency response procedures will be developed, including communication protocols for interaction with local and regional emergency response providers, protocols for shutting down power, firefighting response procedures, provision of appropriate firefighting equipment, training for workers on fire response, and record keeping.</w:t>
            </w:r>
          </w:p>
          <w:p w14:paraId="21C0427D" w14:textId="77777777" w:rsidR="00030E5E" w:rsidRPr="00D86643" w:rsidRDefault="00030E5E" w:rsidP="003D6ABE">
            <w:pPr>
              <w:numPr>
                <w:ilvl w:val="0"/>
                <w:numId w:val="65"/>
              </w:numPr>
              <w:jc w:val="both"/>
              <w:rPr>
                <w:rFonts w:asciiTheme="minorHAnsi" w:eastAsia="Calibri" w:hAnsiTheme="minorHAnsi" w:cstheme="minorHAnsi"/>
                <w:sz w:val="20"/>
                <w:szCs w:val="20"/>
              </w:rPr>
            </w:pPr>
            <w:r w:rsidRPr="00D86643">
              <w:rPr>
                <w:rFonts w:asciiTheme="minorHAnsi" w:eastAsia="Calibri" w:hAnsiTheme="minorHAnsi" w:cstheme="minorHAnsi"/>
                <w:sz w:val="20"/>
                <w:szCs w:val="20"/>
              </w:rPr>
              <w:t xml:space="preserve">Medical emergency response procedures will be developed covering both workers and community </w:t>
            </w:r>
            <w:r w:rsidRPr="00D86643">
              <w:rPr>
                <w:rFonts w:asciiTheme="minorHAnsi" w:eastAsia="Calibri" w:hAnsiTheme="minorHAnsi" w:cstheme="minorHAnsi"/>
                <w:sz w:val="20"/>
                <w:szCs w:val="20"/>
              </w:rPr>
              <w:lastRenderedPageBreak/>
              <w:t xml:space="preserve">members (when affected by project related activities), including communication protocols for interaction with local and regional emergency response providers, first aid equipment on site, contact information for the nearest ambulance and medical facilities, training for workers on initial on-site emerge response, protocols for informing and transferring injured workers to local or provincial health centers, and record keeping. At least one trained first-aid worker will be available at the construction site. </w:t>
            </w:r>
          </w:p>
          <w:p w14:paraId="67C37F5D" w14:textId="77777777" w:rsidR="00030E5E" w:rsidRPr="00D86643" w:rsidRDefault="00030E5E" w:rsidP="003D6ABE">
            <w:pPr>
              <w:numPr>
                <w:ilvl w:val="0"/>
                <w:numId w:val="65"/>
              </w:numPr>
              <w:jc w:val="both"/>
              <w:rPr>
                <w:rFonts w:asciiTheme="minorHAnsi" w:eastAsia="Calibri" w:hAnsiTheme="minorHAnsi" w:cstheme="minorHAnsi"/>
              </w:rPr>
            </w:pPr>
            <w:r w:rsidRPr="00D86643">
              <w:rPr>
                <w:rFonts w:asciiTheme="minorHAnsi" w:eastAsia="Calibri" w:hAnsiTheme="minorHAnsi" w:cstheme="minorHAnsi"/>
                <w:sz w:val="20"/>
                <w:szCs w:val="20"/>
              </w:rPr>
              <w:t>Training will be provided to workers in all aspects of the ERP.</w:t>
            </w:r>
          </w:p>
        </w:tc>
      </w:tr>
    </w:tbl>
    <w:p w14:paraId="7D92954D" w14:textId="77777777" w:rsidR="000B1563" w:rsidRPr="00D86643" w:rsidRDefault="000B1563" w:rsidP="000B1563"/>
    <w:p w14:paraId="78328618" w14:textId="77777777" w:rsidR="000B1563" w:rsidRPr="00D86643" w:rsidRDefault="000B1563" w:rsidP="3475172E">
      <w:pPr>
        <w:pStyle w:val="Heading2"/>
        <w:jc w:val="both"/>
        <w:rPr>
          <w:rFonts w:asciiTheme="minorHAnsi" w:eastAsia="Calibri" w:hAnsiTheme="minorHAnsi" w:cstheme="minorBidi"/>
          <w:color w:val="auto"/>
        </w:rPr>
      </w:pPr>
      <w:bookmarkStart w:id="70" w:name="_Toc438713385"/>
      <w:bookmarkEnd w:id="64"/>
      <w:r w:rsidRPr="00D86643">
        <w:rPr>
          <w:rFonts w:asciiTheme="minorHAnsi" w:eastAsia="Calibri" w:hAnsiTheme="minorHAnsi" w:cstheme="minorBidi"/>
          <w:color w:val="auto"/>
        </w:rPr>
        <w:t>Social Benefits</w:t>
      </w:r>
      <w:bookmarkEnd w:id="70"/>
      <w:r w:rsidRPr="00D86643">
        <w:rPr>
          <w:rFonts w:asciiTheme="minorHAnsi" w:eastAsia="Calibri" w:hAnsiTheme="minorHAnsi" w:cstheme="minorBidi"/>
          <w:color w:val="auto"/>
        </w:rPr>
        <w:t xml:space="preserve"> </w:t>
      </w:r>
    </w:p>
    <w:p w14:paraId="454F4BA4" w14:textId="77777777" w:rsidR="000B1563" w:rsidRPr="00D86643" w:rsidRDefault="000B1563" w:rsidP="000B1563">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The benefits of proposed projects are short, medium and long terms, and, if successful, should not be limited to the numbers of new and repaired roads, and improved logistics, but contribute to the sustainable development, and overall livelihood and wellbeing of the community, specifically: </w:t>
      </w:r>
    </w:p>
    <w:p w14:paraId="0E15B569" w14:textId="77777777" w:rsidR="000B1563" w:rsidRPr="00D86643" w:rsidRDefault="000B1563" w:rsidP="00E33604">
      <w:pPr>
        <w:pStyle w:val="ListParagraph"/>
        <w:numPr>
          <w:ilvl w:val="0"/>
          <w:numId w:val="33"/>
        </w:numPr>
        <w:spacing w:before="120" w:after="120" w:line="276" w:lineRule="auto"/>
        <w:jc w:val="both"/>
        <w:rPr>
          <w:rFonts w:eastAsia="Calibri" w:cstheme="minorHAnsi"/>
        </w:rPr>
      </w:pPr>
      <w:r w:rsidRPr="00D86643">
        <w:rPr>
          <w:rFonts w:eastAsia="Calibri" w:cstheme="minorHAnsi"/>
        </w:rPr>
        <w:t xml:space="preserve">New construction and upgrading of roads will improve inter connectivity of selected road network, and facilities supporting safer, accessible, and efficient travels for all road users. </w:t>
      </w:r>
    </w:p>
    <w:p w14:paraId="71DD4705" w14:textId="77777777" w:rsidR="000B1563" w:rsidRPr="00D86643" w:rsidRDefault="000B1563" w:rsidP="00E33604">
      <w:pPr>
        <w:pStyle w:val="ListParagraph"/>
        <w:numPr>
          <w:ilvl w:val="0"/>
          <w:numId w:val="33"/>
        </w:numPr>
        <w:spacing w:before="120" w:after="120" w:line="276" w:lineRule="auto"/>
        <w:jc w:val="both"/>
        <w:rPr>
          <w:rFonts w:eastAsia="Calibri" w:cstheme="minorHAnsi"/>
        </w:rPr>
      </w:pPr>
      <w:r w:rsidRPr="00D86643">
        <w:rPr>
          <w:rFonts w:eastAsia="Calibri" w:cstheme="minorHAnsi"/>
        </w:rPr>
        <w:t xml:space="preserve">Increased access to safe, reliable and sustainable connectivity and logistic services will improve a mobility of residents, particularly vulnerable people such as those with disability and young children and reduce the cost of transportation. </w:t>
      </w:r>
    </w:p>
    <w:p w14:paraId="50FA8EC4" w14:textId="54DFB2C4" w:rsidR="000B1563" w:rsidRPr="00D86643" w:rsidRDefault="000B1563" w:rsidP="7ABBF3A2">
      <w:pPr>
        <w:pStyle w:val="ListParagraph"/>
        <w:numPr>
          <w:ilvl w:val="0"/>
          <w:numId w:val="33"/>
        </w:numPr>
        <w:spacing w:before="120" w:after="120" w:line="276" w:lineRule="auto"/>
        <w:jc w:val="both"/>
        <w:rPr>
          <w:rFonts w:eastAsia="Calibri"/>
        </w:rPr>
      </w:pPr>
      <w:r w:rsidRPr="00D86643">
        <w:rPr>
          <w:rFonts w:eastAsia="Calibri"/>
        </w:rPr>
        <w:t>Nearby areas of selected locations will become more attractive to businesses and investment which may contribute to socio economic growth, rural development, and integrated public service delivery.</w:t>
      </w:r>
      <w:bookmarkStart w:id="71" w:name="page13"/>
      <w:bookmarkEnd w:id="71"/>
      <w:r w:rsidRPr="00D86643">
        <w:rPr>
          <w:rFonts w:eastAsia="Calibri"/>
        </w:rPr>
        <w:t xml:space="preserve"> Road construction and upgrading will enable a quicker response to the outbreak for crippling animal diseases, natural disasters such as flood, Dzud during winter, and speedy access to hospitals and medical centers, and other social services for rural residents. </w:t>
      </w:r>
    </w:p>
    <w:p w14:paraId="3743CA19" w14:textId="77777777" w:rsidR="000B1563" w:rsidRPr="00D86643" w:rsidRDefault="000B1563" w:rsidP="00E33604">
      <w:pPr>
        <w:pStyle w:val="ListParagraph"/>
        <w:numPr>
          <w:ilvl w:val="0"/>
          <w:numId w:val="33"/>
        </w:numPr>
        <w:spacing w:before="120" w:after="120" w:line="276" w:lineRule="auto"/>
        <w:jc w:val="both"/>
        <w:rPr>
          <w:rFonts w:eastAsia="Calibri" w:cstheme="minorHAnsi"/>
        </w:rPr>
      </w:pPr>
      <w:r w:rsidRPr="00D86643">
        <w:rPr>
          <w:rFonts w:eastAsia="Calibri" w:cstheme="minorHAnsi"/>
        </w:rPr>
        <w:t xml:space="preserve">The new and upgraded roads will directly facilitate development and economic growth by making travel easier and more reliable, and by enabling the reduction in transport costs for imports and exports. Local tourism is likely to expand. There are national parks, nature reserves, important bird areas as well as a range of archeological sites will provide a basis for sustainable and low impact eco-tourism. Importantly, the new and upgraded roads are likely to ease the internal migration impacts because of enhanced employment opportunities. </w:t>
      </w:r>
    </w:p>
    <w:p w14:paraId="3EACF334" w14:textId="77777777" w:rsidR="000B1563" w:rsidRPr="00D86643" w:rsidRDefault="000B1563" w:rsidP="00E33604">
      <w:pPr>
        <w:pStyle w:val="ListParagraph"/>
        <w:numPr>
          <w:ilvl w:val="0"/>
          <w:numId w:val="33"/>
        </w:numPr>
        <w:spacing w:before="120" w:after="120" w:line="276" w:lineRule="auto"/>
        <w:jc w:val="both"/>
        <w:rPr>
          <w:rFonts w:eastAsia="Calibri" w:cstheme="minorHAnsi"/>
        </w:rPr>
      </w:pPr>
      <w:r w:rsidRPr="00D86643">
        <w:rPr>
          <w:rFonts w:eastAsia="Calibri" w:cstheme="minorHAnsi"/>
        </w:rPr>
        <w:t>Improved access to information and market will contribute to productivity increase and the value of production.</w:t>
      </w:r>
    </w:p>
    <w:p w14:paraId="0BFAEEBB" w14:textId="77777777" w:rsidR="000B1563" w:rsidRPr="00D86643" w:rsidRDefault="000B1563" w:rsidP="00E33604">
      <w:pPr>
        <w:pStyle w:val="ListParagraph"/>
        <w:numPr>
          <w:ilvl w:val="0"/>
          <w:numId w:val="33"/>
        </w:numPr>
        <w:spacing w:before="120" w:after="120" w:line="276" w:lineRule="auto"/>
        <w:jc w:val="both"/>
        <w:rPr>
          <w:rFonts w:eastAsia="Calibri" w:cstheme="minorHAnsi"/>
        </w:rPr>
      </w:pPr>
      <w:r w:rsidRPr="00D86643">
        <w:rPr>
          <w:rFonts w:eastAsia="Calibri" w:cstheme="minorHAnsi"/>
        </w:rPr>
        <w:t>Local authorities and its implementing institutions will strengthen their technical capacity and competence and adopt inclusive infrastructure management and implementation practice.</w:t>
      </w:r>
    </w:p>
    <w:p w14:paraId="34A5316F" w14:textId="6CCF65CB" w:rsidR="000B1563" w:rsidRPr="00D86643" w:rsidRDefault="000B1563" w:rsidP="000B1563">
      <w:pPr>
        <w:spacing w:before="120" w:after="120" w:line="276" w:lineRule="auto"/>
        <w:jc w:val="both"/>
        <w:rPr>
          <w:rFonts w:ascii="Arial" w:eastAsia="Times New Roman" w:hAnsi="Arial" w:cs="Arial"/>
          <w:b/>
          <w:bCs/>
          <w:sz w:val="24"/>
          <w:szCs w:val="24"/>
        </w:rPr>
      </w:pPr>
    </w:p>
    <w:p w14:paraId="6B811BAC" w14:textId="530F8A4C" w:rsidR="001A4669" w:rsidRPr="00D86643" w:rsidRDefault="001A4669" w:rsidP="000B1563">
      <w:pPr>
        <w:spacing w:before="120" w:after="120" w:line="276" w:lineRule="auto"/>
        <w:jc w:val="both"/>
        <w:rPr>
          <w:rFonts w:ascii="Arial" w:eastAsia="Times New Roman" w:hAnsi="Arial" w:cs="Arial"/>
          <w:b/>
          <w:bCs/>
          <w:sz w:val="24"/>
          <w:szCs w:val="24"/>
        </w:rPr>
      </w:pPr>
    </w:p>
    <w:p w14:paraId="16396658" w14:textId="77777777" w:rsidR="001A4669" w:rsidRPr="00D86643" w:rsidRDefault="001A4669" w:rsidP="000B1563">
      <w:pPr>
        <w:spacing w:before="120" w:after="120" w:line="276" w:lineRule="auto"/>
        <w:jc w:val="both"/>
        <w:rPr>
          <w:rFonts w:ascii="Arial" w:eastAsia="Times New Roman" w:hAnsi="Arial" w:cs="Arial"/>
          <w:b/>
          <w:bCs/>
          <w:sz w:val="24"/>
          <w:szCs w:val="24"/>
        </w:rPr>
      </w:pPr>
    </w:p>
    <w:p w14:paraId="40663D53" w14:textId="77777777" w:rsidR="000B1563" w:rsidRPr="00D86643" w:rsidRDefault="000B1563" w:rsidP="000B1563">
      <w:pPr>
        <w:spacing w:before="120" w:after="120" w:line="276" w:lineRule="auto"/>
        <w:jc w:val="both"/>
        <w:rPr>
          <w:rFonts w:ascii="Arial" w:eastAsia="Times New Roman" w:hAnsi="Arial" w:cs="Arial"/>
          <w:b/>
          <w:bCs/>
          <w:sz w:val="24"/>
          <w:szCs w:val="24"/>
        </w:rPr>
      </w:pPr>
      <w:r w:rsidRPr="00D86643">
        <w:rPr>
          <w:rFonts w:ascii="Arial" w:eastAsia="Times New Roman" w:hAnsi="Arial" w:cs="Arial"/>
          <w:b/>
          <w:bCs/>
          <w:sz w:val="24"/>
          <w:szCs w:val="24"/>
        </w:rPr>
        <w:t xml:space="preserve">Social Impacts and Mitigation Measures </w:t>
      </w:r>
    </w:p>
    <w:p w14:paraId="2D4B765D" w14:textId="77777777" w:rsidR="000B1563" w:rsidRPr="00D86643" w:rsidRDefault="000B1563" w:rsidP="000B1563">
      <w:pPr>
        <w:spacing w:before="120" w:after="120" w:line="276" w:lineRule="auto"/>
        <w:jc w:val="both"/>
        <w:rPr>
          <w:rFonts w:ascii="Arial" w:eastAsia="Times New Roman" w:hAnsi="Arial" w:cs="Arial"/>
        </w:rPr>
      </w:pPr>
      <w:r w:rsidRPr="00D86643">
        <w:rPr>
          <w:rFonts w:ascii="Arial" w:eastAsia="Times New Roman" w:hAnsi="Arial" w:cs="Arial"/>
          <w:b/>
          <w:bCs/>
        </w:rPr>
        <w:t>Traffic management</w:t>
      </w:r>
      <w:r w:rsidRPr="00D86643">
        <w:rPr>
          <w:rFonts w:ascii="Arial" w:eastAsia="Times New Roman" w:hAnsi="Arial" w:cs="Arial"/>
        </w:rPr>
        <w:t xml:space="preserve"> </w:t>
      </w:r>
    </w:p>
    <w:p w14:paraId="4308A620" w14:textId="24D9E9A3" w:rsidR="000B1563" w:rsidRPr="00D86643" w:rsidRDefault="000B1563" w:rsidP="7ABBF3A2">
      <w:pPr>
        <w:spacing w:before="120" w:after="120" w:line="276" w:lineRule="auto"/>
        <w:jc w:val="both"/>
        <w:rPr>
          <w:rFonts w:eastAsia="Times New Roman"/>
          <w:lang w:eastAsia="en-GB"/>
        </w:rPr>
      </w:pPr>
      <w:r w:rsidRPr="00D86643">
        <w:rPr>
          <w:rFonts w:eastAsia="Times New Roman"/>
          <w:lang w:eastAsia="en-GB"/>
        </w:rPr>
        <w:t xml:space="preserve">During repair, rehabilitation of selected existing roads, construction of new roads may result in a significant increase in the number of vehicle trips passing the roads in the project areas. The movement of such heavy vehicles for the transport </w:t>
      </w:r>
      <w:r w:rsidRPr="00D86643">
        <w:rPr>
          <w:rFonts w:eastAsia="Times New Roman"/>
          <w:lang w:eastAsia="en-GB"/>
        </w:rPr>
        <w:lastRenderedPageBreak/>
        <w:t xml:space="preserve">of construction materials and equipment may disturb traffic flow on the road.  There will be a need to temporarily occupy portions of the roadway requiring traffic control or diversions. </w:t>
      </w:r>
      <w:r w:rsidR="00F91D49" w:rsidRPr="00D86643">
        <w:rPr>
          <w:rFonts w:eastAsia="Times New Roman"/>
          <w:lang w:eastAsia="en-GB"/>
        </w:rPr>
        <w:t xml:space="preserve">The </w:t>
      </w:r>
      <w:r w:rsidR="008A3563" w:rsidRPr="00D86643">
        <w:rPr>
          <w:rFonts w:eastAsia="Times New Roman"/>
          <w:lang w:eastAsia="en-GB"/>
        </w:rPr>
        <w:t xml:space="preserve">design speed of </w:t>
      </w:r>
      <w:r w:rsidR="00F91D49" w:rsidRPr="00D86643">
        <w:rPr>
          <w:rFonts w:eastAsia="Times New Roman"/>
          <w:lang w:eastAsia="en-GB"/>
        </w:rPr>
        <w:t xml:space="preserve">last mile connectivity roads </w:t>
      </w:r>
      <w:r w:rsidR="008A3563" w:rsidRPr="00D86643">
        <w:rPr>
          <w:rFonts w:eastAsia="Times New Roman"/>
          <w:lang w:eastAsia="en-GB"/>
        </w:rPr>
        <w:t>is 50</w:t>
      </w:r>
      <w:r w:rsidR="00536BB2" w:rsidRPr="00D86643">
        <w:rPr>
          <w:rFonts w:eastAsia="Times New Roman"/>
          <w:lang w:eastAsia="en-GB"/>
        </w:rPr>
        <w:t xml:space="preserve">km to 80km per hour. Traffic safety </w:t>
      </w:r>
      <w:r w:rsidR="00CA7597" w:rsidRPr="00D86643">
        <w:rPr>
          <w:rFonts w:eastAsia="Times New Roman"/>
          <w:lang w:eastAsia="en-GB"/>
        </w:rPr>
        <w:t>will be assessed.</w:t>
      </w:r>
    </w:p>
    <w:p w14:paraId="0EDE73AD" w14:textId="56E4E349" w:rsidR="00450C7E" w:rsidRPr="00D86643" w:rsidRDefault="000B1563" w:rsidP="7ABBF3A2">
      <w:pPr>
        <w:spacing w:before="120" w:after="120" w:line="276" w:lineRule="auto"/>
        <w:jc w:val="both"/>
        <w:rPr>
          <w:rFonts w:eastAsia="Times New Roman"/>
          <w:lang w:eastAsia="en-GB"/>
        </w:rPr>
      </w:pPr>
      <w:r w:rsidRPr="00D86643">
        <w:rPr>
          <w:rFonts w:eastAsia="Times New Roman"/>
          <w:lang w:eastAsia="en-GB"/>
        </w:rPr>
        <w:t>Temporary road occupancy during the construction period is likely to result major inconvenience and road safety issues to local herder communities and road users including people with disability, children, and women. Where roads are reduced to single lane or traffic is otherwise disrupted traffic management measures will be implemented by the contractor to ensure safe passage of vehicles through construction zones and minimal delays. In addition, traffic disturbance or the movement of heavy load trucks on the road may also cause increased traffic safety risks on local roads, affecting the safety of local travelers and the workers at sites. Damage of existing roads and/or other existing infrastructure may occur due to construction material transportation by heavy-loaded vehicles. Therefore, these potential impacts should be avoided by measures such as using alternative transportation routes or only allow</w:t>
      </w:r>
      <w:r w:rsidR="26F575BA" w:rsidRPr="00D86643">
        <w:rPr>
          <w:rFonts w:eastAsia="Times New Roman"/>
          <w:lang w:eastAsia="en-GB"/>
        </w:rPr>
        <w:t>ing</w:t>
      </w:r>
      <w:r w:rsidRPr="00D86643">
        <w:rPr>
          <w:rFonts w:eastAsia="Times New Roman"/>
          <w:lang w:eastAsia="en-GB"/>
        </w:rPr>
        <w:t xml:space="preserve"> trucks with suitable loads. </w:t>
      </w:r>
    </w:p>
    <w:p w14:paraId="3DD9F962" w14:textId="3C9DA1F4" w:rsidR="000B1563" w:rsidRPr="00D86643" w:rsidRDefault="00E9476A"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When sections of last mile roads pass through villages, traffic safety measures should be taken as an integrated </w:t>
      </w:r>
      <w:r w:rsidR="00972133" w:rsidRPr="00D86643">
        <w:rPr>
          <w:rFonts w:eastAsia="Times New Roman" w:cstheme="minorHAnsi"/>
          <w:szCs w:val="24"/>
          <w:lang w:eastAsia="en-GB"/>
        </w:rPr>
        <w:t>part of road construction.</w:t>
      </w:r>
      <w:r w:rsidR="000B1563" w:rsidRPr="00D86643">
        <w:rPr>
          <w:rFonts w:eastAsia="Times New Roman" w:cstheme="minorHAnsi"/>
          <w:szCs w:val="24"/>
          <w:lang w:eastAsia="en-GB"/>
        </w:rPr>
        <w:t xml:space="preserve"> </w:t>
      </w:r>
    </w:p>
    <w:p w14:paraId="6E4103AF" w14:textId="77777777" w:rsidR="000B1563" w:rsidRPr="00D86643" w:rsidRDefault="000B1563" w:rsidP="000B1563">
      <w:pPr>
        <w:spacing w:before="120" w:after="120" w:line="276" w:lineRule="auto"/>
        <w:jc w:val="both"/>
        <w:rPr>
          <w:rFonts w:ascii="Arial" w:eastAsia="Times New Roman" w:hAnsi="Arial" w:cs="Arial"/>
          <w:i/>
          <w:iCs/>
        </w:rPr>
      </w:pPr>
      <w:r w:rsidRPr="00D86643">
        <w:rPr>
          <w:rFonts w:ascii="Arial" w:eastAsia="Times New Roman" w:hAnsi="Arial" w:cs="Arial"/>
          <w:i/>
          <w:iCs/>
        </w:rPr>
        <w:t>Mitigation Measures</w:t>
      </w:r>
    </w:p>
    <w:p w14:paraId="4F373DAB" w14:textId="1F3C963D"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In order to avoid, minimize and mitigate traffic safety risks, a Site Specific ESMP will be developed according to the templated provided in </w:t>
      </w:r>
      <w:r w:rsidR="00513F8A" w:rsidRPr="00D86643">
        <w:rPr>
          <w:rFonts w:eastAsia="Times New Roman" w:cstheme="minorHAnsi"/>
          <w:szCs w:val="24"/>
          <w:lang w:eastAsia="en-GB"/>
        </w:rPr>
        <w:t>Appendix</w:t>
      </w:r>
      <w:r w:rsidRPr="00D86643">
        <w:rPr>
          <w:rFonts w:eastAsia="Times New Roman" w:cstheme="minorHAnsi"/>
          <w:szCs w:val="24"/>
          <w:lang w:eastAsia="en-GB"/>
        </w:rPr>
        <w:t xml:space="preserve"> 7 and relevant guideline and measures are to be included on ECoP, </w:t>
      </w:r>
      <w:r w:rsidR="00513F8A" w:rsidRPr="00D86643">
        <w:rPr>
          <w:rFonts w:eastAsia="Times New Roman" w:cstheme="minorHAnsi"/>
          <w:szCs w:val="24"/>
          <w:lang w:eastAsia="en-GB"/>
        </w:rPr>
        <w:t>Appendix</w:t>
      </w:r>
      <w:r w:rsidRPr="00D86643">
        <w:rPr>
          <w:rFonts w:eastAsia="Times New Roman" w:cstheme="minorHAnsi"/>
          <w:szCs w:val="24"/>
          <w:lang w:eastAsia="en-GB"/>
        </w:rPr>
        <w:t xml:space="preserve"> 8</w:t>
      </w:r>
      <w:r w:rsidR="00513F8A" w:rsidRPr="00D86643">
        <w:rPr>
          <w:rFonts w:eastAsia="Times New Roman" w:cstheme="minorHAnsi"/>
          <w:szCs w:val="24"/>
          <w:lang w:eastAsia="en-GB"/>
        </w:rPr>
        <w:t xml:space="preserve">, and Traffic Management Plan in Appendix 9 </w:t>
      </w:r>
      <w:r w:rsidRPr="00D86643">
        <w:rPr>
          <w:rFonts w:eastAsia="Times New Roman" w:cstheme="minorHAnsi"/>
          <w:szCs w:val="24"/>
          <w:lang w:eastAsia="en-GB"/>
        </w:rPr>
        <w:t xml:space="preserve">  </w:t>
      </w:r>
    </w:p>
    <w:p w14:paraId="1545B4F2" w14:textId="77777777" w:rsidR="000B1563" w:rsidRPr="00D86643" w:rsidRDefault="000B1563" w:rsidP="000B1563">
      <w:pPr>
        <w:spacing w:before="120" w:after="120" w:line="276" w:lineRule="auto"/>
        <w:jc w:val="both"/>
        <w:rPr>
          <w:rFonts w:ascii="Arial" w:eastAsia="Times New Roman" w:hAnsi="Arial" w:cs="Arial"/>
          <w:szCs w:val="24"/>
          <w:lang w:eastAsia="en-GB"/>
        </w:rPr>
      </w:pPr>
    </w:p>
    <w:p w14:paraId="2E3B6A01" w14:textId="7A8DD2C9" w:rsidR="000B1563" w:rsidRPr="00D86643" w:rsidRDefault="000B1563" w:rsidP="000B1563">
      <w:pPr>
        <w:spacing w:before="120" w:after="120" w:line="276" w:lineRule="auto"/>
        <w:jc w:val="both"/>
        <w:rPr>
          <w:rFonts w:ascii="Arial" w:eastAsia="Times New Roman" w:hAnsi="Arial" w:cs="Arial"/>
          <w:szCs w:val="24"/>
          <w:lang w:eastAsia="en-GB"/>
        </w:rPr>
      </w:pPr>
      <w:r w:rsidRPr="00D86643">
        <w:rPr>
          <w:rFonts w:ascii="Arial" w:eastAsia="Times New Roman" w:hAnsi="Arial" w:cs="Arial"/>
          <w:b/>
          <w:bCs/>
          <w:szCs w:val="24"/>
          <w:lang w:eastAsia="en-GB"/>
        </w:rPr>
        <w:t>Labor</w:t>
      </w:r>
      <w:r w:rsidR="00827BE9" w:rsidRPr="00D86643">
        <w:rPr>
          <w:rFonts w:ascii="Arial" w:eastAsia="Times New Roman" w:hAnsi="Arial" w:cs="Arial"/>
          <w:b/>
          <w:bCs/>
          <w:szCs w:val="24"/>
          <w:lang w:eastAsia="en-GB"/>
        </w:rPr>
        <w:t xml:space="preserve"> Influx</w:t>
      </w:r>
      <w:r w:rsidRPr="00D86643">
        <w:rPr>
          <w:rFonts w:ascii="Arial" w:eastAsia="Times New Roman" w:hAnsi="Arial" w:cs="Arial"/>
          <w:b/>
          <w:bCs/>
          <w:szCs w:val="24"/>
          <w:lang w:eastAsia="en-GB"/>
        </w:rPr>
        <w:t xml:space="preserve"> and Working conditions (Occupational Health and Safety)</w:t>
      </w:r>
    </w:p>
    <w:p w14:paraId="05092D49" w14:textId="016E5DD9" w:rsidR="00827BE9" w:rsidRPr="00D86643" w:rsidRDefault="00827BE9"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influx of </w:t>
      </w:r>
      <w:r w:rsidR="00F0422A" w:rsidRPr="00D86643">
        <w:rPr>
          <w:rFonts w:eastAsia="Times New Roman" w:cstheme="minorHAnsi"/>
          <w:szCs w:val="24"/>
          <w:lang w:eastAsia="en-GB"/>
        </w:rPr>
        <w:t xml:space="preserve">labors </w:t>
      </w:r>
      <w:r w:rsidRPr="00D86643">
        <w:rPr>
          <w:rFonts w:eastAsia="Times New Roman" w:cstheme="minorHAnsi"/>
          <w:szCs w:val="24"/>
          <w:lang w:eastAsia="en-GB"/>
        </w:rPr>
        <w:t xml:space="preserve">can lead to adverse social impacts on local communities, especially when the communities are rural, remote, and small. Such adverse impacts may include increased demand and competition for water, electricity, housing, and other local services, such as social and health services, as well as an increased load on ecosystems and natural resources. A significant growth in population can also increase the rate of inflation, which can crowd out local consumers, and have other adverse impacts, such as increased volume of traffic and higher risk of accidents. Social conflicts within and between communities, there may be a potential for increased spread of communicable diseases, and increased alcohol use, disrespect of local customs, violence, rates of illicit behavior and crime. </w:t>
      </w:r>
    </w:p>
    <w:p w14:paraId="385E63C8" w14:textId="04D2C02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Under component 1, contracted workers may work in an environment with increased level of dust and toxics generated from the activities of demolition, soil excavation and machine operation, which may lead to fatigue, dizziness during their works. Workers may expose to electricity lines/equipment, physical hazards and various machines operating at the same time within the construction sites especially when they are in negligence in work and lacking awareness of labor safety regulations. </w:t>
      </w:r>
    </w:p>
    <w:p w14:paraId="1826CB12"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project contractors are unlikely to recruit a workforce from abroad except highly skilled technical engineers and staff in low volume as local labor market can supply workers to work. Temporary camps for housing and industrial purpose need to be established and there may be the regular coming and going of support services, such as catering, cleaning services, equipment, transport, health care, material and supply deliveries, and the interaction with specialist sub-contractors bought in to deliver elements of the works.  Also, there are potential risks on substance abuse, violence and illicit behavior and crime. </w:t>
      </w:r>
    </w:p>
    <w:p w14:paraId="23493C18" w14:textId="07C7D9BA" w:rsidR="000B1563" w:rsidRPr="00D86643" w:rsidRDefault="000B1563" w:rsidP="7ABBF3A2">
      <w:pPr>
        <w:spacing w:before="120" w:after="120" w:line="276" w:lineRule="auto"/>
        <w:jc w:val="both"/>
        <w:rPr>
          <w:rFonts w:eastAsia="Times New Roman"/>
          <w:lang w:eastAsia="en-GB"/>
        </w:rPr>
      </w:pPr>
      <w:r w:rsidRPr="00D86643">
        <w:rPr>
          <w:rFonts w:eastAsia="Times New Roman"/>
          <w:lang w:eastAsia="en-GB"/>
        </w:rPr>
        <w:t xml:space="preserve">Construction activities may cause OHS incidents for workers. Local communities and workers are potential to be suffered with communicable disease and COVID-19 infection and pandemic. In addition, the presence of foreign, especially if they come from countries with high infection rates, may also cause social tension between the foreign workers and local </w:t>
      </w:r>
      <w:r w:rsidRPr="00D86643">
        <w:rPr>
          <w:rFonts w:eastAsia="Times New Roman"/>
          <w:lang w:eastAsia="en-GB"/>
        </w:rPr>
        <w:lastRenderedPageBreak/>
        <w:t>populations. The risk is expected to be moderate under the country’s experience in prevention and fighting against COVID-19</w:t>
      </w:r>
      <w:r w:rsidR="648F25CE" w:rsidRPr="00D86643">
        <w:rPr>
          <w:rFonts w:eastAsia="Times New Roman"/>
          <w:lang w:eastAsia="en-GB"/>
        </w:rPr>
        <w:t xml:space="preserve"> or other communicable disease</w:t>
      </w:r>
      <w:r w:rsidRPr="00D86643">
        <w:rPr>
          <w:rFonts w:eastAsia="Times New Roman"/>
          <w:lang w:eastAsia="en-GB"/>
        </w:rPr>
        <w:t>. The project contractors are required to follow implementing all mitigation measures regulated by the Government and WHO in prevention and control of COVID-19</w:t>
      </w:r>
      <w:r w:rsidR="34EFA925" w:rsidRPr="00D86643">
        <w:rPr>
          <w:rFonts w:eastAsia="Times New Roman"/>
          <w:lang w:eastAsia="en-GB"/>
        </w:rPr>
        <w:t xml:space="preserve"> or </w:t>
      </w:r>
      <w:r w:rsidR="7D9D1342" w:rsidRPr="00D86643">
        <w:rPr>
          <w:rFonts w:eastAsia="Times New Roman"/>
          <w:lang w:eastAsia="en-GB"/>
        </w:rPr>
        <w:t>other diseases</w:t>
      </w:r>
      <w:r w:rsidRPr="00D86643">
        <w:rPr>
          <w:rFonts w:eastAsia="Times New Roman"/>
          <w:lang w:eastAsia="en-GB"/>
        </w:rPr>
        <w:t xml:space="preserve">. </w:t>
      </w:r>
    </w:p>
    <w:p w14:paraId="4B93344B" w14:textId="77777777" w:rsidR="000B1563" w:rsidRPr="00D86643" w:rsidRDefault="000B1563" w:rsidP="000B1563">
      <w:pPr>
        <w:spacing w:before="120" w:after="120" w:line="276" w:lineRule="auto"/>
        <w:jc w:val="both"/>
        <w:rPr>
          <w:rFonts w:ascii="Arial" w:eastAsia="Times New Roman" w:hAnsi="Arial" w:cs="Arial"/>
          <w:szCs w:val="24"/>
          <w:lang w:eastAsia="en-GB"/>
        </w:rPr>
      </w:pPr>
      <w:r w:rsidRPr="00D86643">
        <w:rPr>
          <w:rFonts w:ascii="Arial" w:eastAsia="Times New Roman" w:hAnsi="Arial" w:cs="Arial"/>
          <w:i/>
          <w:iCs/>
          <w:szCs w:val="24"/>
          <w:lang w:eastAsia="en-GB"/>
        </w:rPr>
        <w:t xml:space="preserve">Mitigation measures. </w:t>
      </w:r>
    </w:p>
    <w:p w14:paraId="79F041AA" w14:textId="462D829B" w:rsidR="008E0C21" w:rsidRPr="00D86643" w:rsidRDefault="004A6D08" w:rsidP="7ABBF3A2">
      <w:pPr>
        <w:spacing w:before="120" w:after="120" w:line="276" w:lineRule="auto"/>
        <w:jc w:val="both"/>
        <w:rPr>
          <w:rFonts w:eastAsia="Times New Roman"/>
          <w:lang w:eastAsia="en-GB"/>
        </w:rPr>
      </w:pPr>
      <w:r w:rsidRPr="00D86643">
        <w:rPr>
          <w:rFonts w:eastAsia="Times New Roman"/>
          <w:lang w:eastAsia="en-GB"/>
        </w:rPr>
        <w:t>P</w:t>
      </w:r>
      <w:r w:rsidR="00E43D66" w:rsidRPr="00D86643">
        <w:rPr>
          <w:rFonts w:eastAsia="Times New Roman"/>
          <w:lang w:eastAsia="en-GB"/>
        </w:rPr>
        <w:t xml:space="preserve">lanned activities mainly involve road maintenance and rehabilitation, </w:t>
      </w:r>
      <w:r w:rsidR="65209A81" w:rsidRPr="00D86643">
        <w:rPr>
          <w:rFonts w:eastAsia="Times New Roman"/>
          <w:lang w:eastAsia="en-GB"/>
        </w:rPr>
        <w:t xml:space="preserve">and </w:t>
      </w:r>
      <w:r w:rsidR="00E43D66" w:rsidRPr="00D86643">
        <w:rPr>
          <w:rFonts w:eastAsia="Times New Roman"/>
          <w:lang w:eastAsia="en-GB"/>
        </w:rPr>
        <w:t>last mile connectivity roads</w:t>
      </w:r>
      <w:r w:rsidR="2F46250F" w:rsidRPr="00D86643">
        <w:rPr>
          <w:rFonts w:eastAsia="Times New Roman"/>
          <w:lang w:eastAsia="en-GB"/>
        </w:rPr>
        <w:t xml:space="preserve">. </w:t>
      </w:r>
      <w:r w:rsidR="00E43D66" w:rsidRPr="00D86643">
        <w:rPr>
          <w:rFonts w:eastAsia="Times New Roman"/>
          <w:lang w:eastAsia="en-GB"/>
        </w:rPr>
        <w:t>. T</w:t>
      </w:r>
      <w:r w:rsidR="445D908F" w:rsidRPr="00D86643">
        <w:rPr>
          <w:rFonts w:eastAsia="Times New Roman"/>
          <w:lang w:eastAsia="en-GB"/>
        </w:rPr>
        <w:t>he t</w:t>
      </w:r>
      <w:r w:rsidR="00E43D66" w:rsidRPr="00D86643">
        <w:rPr>
          <w:rFonts w:eastAsia="Times New Roman"/>
          <w:lang w:eastAsia="en-GB"/>
        </w:rPr>
        <w:t xml:space="preserve">otal number of workers at peak time is expected to be </w:t>
      </w:r>
      <w:r w:rsidR="00475C0E" w:rsidRPr="00D86643">
        <w:rPr>
          <w:rFonts w:eastAsia="Times New Roman"/>
          <w:lang w:eastAsia="en-GB"/>
        </w:rPr>
        <w:t>over 250</w:t>
      </w:r>
      <w:r w:rsidR="00E43D66" w:rsidRPr="00D86643">
        <w:rPr>
          <w:rFonts w:eastAsia="Times New Roman"/>
          <w:lang w:eastAsia="en-GB"/>
        </w:rPr>
        <w:t xml:space="preserve">. Further assessment on the level of impact </w:t>
      </w:r>
      <w:r w:rsidR="00B97DD3" w:rsidRPr="00D86643">
        <w:rPr>
          <w:rFonts w:eastAsia="Times New Roman"/>
          <w:lang w:eastAsia="en-GB"/>
        </w:rPr>
        <w:t>will be done once detailed design is finalized and locations are confirmed</w:t>
      </w:r>
      <w:r w:rsidR="00D67984" w:rsidRPr="00D86643">
        <w:rPr>
          <w:rFonts w:eastAsia="Times New Roman"/>
          <w:lang w:eastAsia="en-GB"/>
        </w:rPr>
        <w:t>, in relation to required number of workers and proximity of project sites to nearby communities.</w:t>
      </w:r>
      <w:r w:rsidR="00117ABA" w:rsidRPr="00D86643">
        <w:rPr>
          <w:rFonts w:eastAsia="Times New Roman"/>
          <w:lang w:eastAsia="en-GB"/>
        </w:rPr>
        <w:t xml:space="preserve"> </w:t>
      </w:r>
      <w:r w:rsidR="008E0C21" w:rsidRPr="00D86643">
        <w:rPr>
          <w:rFonts w:eastAsia="Times New Roman"/>
          <w:lang w:eastAsia="en-GB"/>
        </w:rPr>
        <w:t xml:space="preserve">Such adverse impacts are usually amplified by low capacity at the local level to manage and absorb the incoming labor force, unless they are mitigated by appropriate measures such as social investment, an agreed Code of Conduct (CoC) for workers, and an adequate monitoring program, especially when civil works are carried out in, or near, vulnerable communities and in other high-risk situations. </w:t>
      </w:r>
      <w:r w:rsidR="0049439C" w:rsidRPr="00D86643">
        <w:rPr>
          <w:rFonts w:eastAsia="Times New Roman"/>
          <w:lang w:eastAsia="en-GB"/>
        </w:rPr>
        <w:t xml:space="preserve"> </w:t>
      </w:r>
      <w:r w:rsidR="008E0C21" w:rsidRPr="00D86643">
        <w:rPr>
          <w:rFonts w:eastAsia="Times New Roman"/>
          <w:lang w:eastAsia="en-GB"/>
        </w:rPr>
        <w:t>While many of these potential impacts may be identified at the initial stages of a project’s Environmental and Social Impact Assessment (ESIA), they may only become fully known once a contractor is appointed and decides on the sourcing of the required labor force. This can be covered in the Environmental and Social Management Plan (ESMP) and Stakeholder Engagement Plan (SEP), and reinforced in the Environmental and Social Commitment Plan (ESCP). This will ensure site-specific mitigation measures before the contractor starts work, to be updated as necessary to reflect project developments. It will also include adequate monitoring and management of risks and impacts from labor influx.</w:t>
      </w:r>
      <w:r w:rsidR="000C09D5" w:rsidRPr="00D86643">
        <w:rPr>
          <w:rFonts w:eastAsia="Times New Roman"/>
          <w:lang w:eastAsia="en-GB"/>
        </w:rPr>
        <w:t xml:space="preserve"> </w:t>
      </w:r>
      <w:r w:rsidR="00D9232E" w:rsidRPr="00D86643">
        <w:rPr>
          <w:rFonts w:eastAsia="Times New Roman"/>
          <w:lang w:eastAsia="en-GB"/>
        </w:rPr>
        <w:t>Risk and mitigation measures related to g</w:t>
      </w:r>
      <w:r w:rsidR="000C09D5" w:rsidRPr="00D86643">
        <w:rPr>
          <w:rFonts w:eastAsia="Times New Roman"/>
          <w:lang w:eastAsia="en-GB"/>
        </w:rPr>
        <w:t>ender</w:t>
      </w:r>
      <w:r w:rsidR="00FB3B34" w:rsidRPr="00D86643">
        <w:rPr>
          <w:rFonts w:eastAsia="Times New Roman"/>
          <w:lang w:eastAsia="en-GB"/>
        </w:rPr>
        <w:t>-</w:t>
      </w:r>
      <w:r w:rsidR="000C09D5" w:rsidRPr="00D86643">
        <w:rPr>
          <w:rFonts w:eastAsia="Times New Roman"/>
          <w:lang w:eastAsia="en-GB"/>
        </w:rPr>
        <w:t xml:space="preserve">based violence </w:t>
      </w:r>
      <w:r w:rsidR="00BD61C9" w:rsidRPr="00D86643">
        <w:rPr>
          <w:rFonts w:eastAsia="Times New Roman"/>
          <w:lang w:eastAsia="en-GB"/>
        </w:rPr>
        <w:t xml:space="preserve">and SEA/SH </w:t>
      </w:r>
      <w:r w:rsidR="000C09D5" w:rsidRPr="00D86643">
        <w:rPr>
          <w:rFonts w:eastAsia="Times New Roman"/>
          <w:lang w:eastAsia="en-GB"/>
        </w:rPr>
        <w:t>should also be</w:t>
      </w:r>
      <w:r w:rsidR="00D9232E" w:rsidRPr="00D86643">
        <w:rPr>
          <w:rFonts w:eastAsia="Times New Roman"/>
          <w:lang w:eastAsia="en-GB"/>
        </w:rPr>
        <w:t xml:space="preserve"> part of the risk assessment </w:t>
      </w:r>
      <w:r w:rsidR="00DC22DD" w:rsidRPr="00D86643">
        <w:rPr>
          <w:rFonts w:eastAsia="Times New Roman"/>
          <w:lang w:eastAsia="en-GB"/>
        </w:rPr>
        <w:t>during project implementation.</w:t>
      </w:r>
      <w:r w:rsidR="000C09D5" w:rsidRPr="00D86643">
        <w:rPr>
          <w:rFonts w:eastAsia="Times New Roman"/>
          <w:lang w:eastAsia="en-GB"/>
        </w:rPr>
        <w:t xml:space="preserve"> </w:t>
      </w:r>
    </w:p>
    <w:p w14:paraId="6949F756" w14:textId="7BBA20A3" w:rsidR="000B1563" w:rsidRPr="00D86643" w:rsidRDefault="10C634C4" w:rsidP="7ABBF3A2">
      <w:pPr>
        <w:spacing w:before="120" w:after="120" w:line="276" w:lineRule="auto"/>
        <w:jc w:val="both"/>
        <w:rPr>
          <w:rFonts w:eastAsia="Times New Roman"/>
          <w:lang w:eastAsia="en-GB"/>
        </w:rPr>
      </w:pPr>
      <w:r w:rsidRPr="00D86643">
        <w:rPr>
          <w:rFonts w:eastAsia="Times New Roman"/>
          <w:lang w:eastAsia="en-GB"/>
        </w:rPr>
        <w:t xml:space="preserve">To mitigate this potential impact specific requirement </w:t>
      </w:r>
      <w:r w:rsidR="5655083C" w:rsidRPr="00D86643">
        <w:rPr>
          <w:rFonts w:eastAsia="Times New Roman"/>
          <w:lang w:eastAsia="en-GB"/>
        </w:rPr>
        <w:t>has been</w:t>
      </w:r>
      <w:r w:rsidRPr="00D86643">
        <w:rPr>
          <w:rFonts w:eastAsia="Times New Roman"/>
          <w:lang w:eastAsia="en-GB"/>
        </w:rPr>
        <w:t xml:space="preserve"> described in Labor Management Procedure (Annex 4).</w:t>
      </w:r>
      <w:r w:rsidR="5655083C" w:rsidRPr="00D86643">
        <w:rPr>
          <w:rFonts w:eastAsia="Times New Roman"/>
          <w:lang w:eastAsia="en-GB"/>
        </w:rPr>
        <w:t xml:space="preserve"> An SEP is also prepared </w:t>
      </w:r>
      <w:r w:rsidR="14FE011C" w:rsidRPr="00D86643">
        <w:rPr>
          <w:rFonts w:eastAsia="Times New Roman"/>
          <w:lang w:eastAsia="en-GB"/>
        </w:rPr>
        <w:t>to seek feedback from local communities’ views.</w:t>
      </w:r>
      <w:r w:rsidRPr="00D86643">
        <w:rPr>
          <w:rFonts w:eastAsia="Times New Roman"/>
          <w:i/>
          <w:iCs/>
          <w:lang w:eastAsia="en-GB"/>
        </w:rPr>
        <w:t xml:space="preserve"> </w:t>
      </w:r>
      <w:r w:rsidRPr="00D86643">
        <w:rPr>
          <w:rFonts w:eastAsia="Times New Roman"/>
          <w:lang w:eastAsia="en-GB"/>
        </w:rPr>
        <w:t xml:space="preserve">A survey can be conducted as part of a site specific environment and social assessment to identify and assess these risks on communicable disease and the associated prevention measures will be incorporated in the labor management procedures (LMP) and Occupational Health and Safety Plan (OHSP) to be developed by the contractor upon detailed design development, and approved by the PMO. Additionally, gender sensitive recruitment practice will be promoted. </w:t>
      </w:r>
      <w:r w:rsidR="3D56BCBF" w:rsidRPr="00D86643">
        <w:rPr>
          <w:rFonts w:eastAsia="Times New Roman"/>
          <w:lang w:eastAsia="en-GB"/>
        </w:rPr>
        <w:t>I</w:t>
      </w:r>
      <w:r w:rsidRPr="00D86643">
        <w:rPr>
          <w:rFonts w:eastAsia="Times New Roman"/>
          <w:lang w:eastAsia="en-GB"/>
        </w:rPr>
        <w:t>n COVID 19</w:t>
      </w:r>
      <w:r w:rsidR="138ADB21" w:rsidRPr="00D86643">
        <w:rPr>
          <w:rFonts w:eastAsia="Times New Roman"/>
          <w:lang w:eastAsia="en-GB"/>
        </w:rPr>
        <w:t xml:space="preserve"> or </w:t>
      </w:r>
      <w:r w:rsidR="7F7FA6FA" w:rsidRPr="00D86643">
        <w:rPr>
          <w:rFonts w:eastAsia="Times New Roman"/>
          <w:lang w:eastAsia="en-GB"/>
        </w:rPr>
        <w:t>potential</w:t>
      </w:r>
      <w:r w:rsidR="138ADB21" w:rsidRPr="00D86643">
        <w:rPr>
          <w:rFonts w:eastAsia="Times New Roman"/>
          <w:lang w:eastAsia="en-GB"/>
        </w:rPr>
        <w:t xml:space="preserve"> </w:t>
      </w:r>
      <w:r w:rsidRPr="00D86643">
        <w:rPr>
          <w:rFonts w:eastAsia="Times New Roman"/>
          <w:lang w:eastAsia="en-GB"/>
        </w:rPr>
        <w:t xml:space="preserve"> pandemic </w:t>
      </w:r>
      <w:r w:rsidR="19EF34D0" w:rsidRPr="00D86643">
        <w:rPr>
          <w:rFonts w:eastAsia="Times New Roman"/>
          <w:lang w:eastAsia="en-GB"/>
        </w:rPr>
        <w:t>situation</w:t>
      </w:r>
      <w:r w:rsidRPr="00D86643">
        <w:rPr>
          <w:rFonts w:eastAsia="Times New Roman"/>
          <w:lang w:eastAsia="en-GB"/>
        </w:rPr>
        <w:t>, relevant guidance, and policies of WBG and WHO are expected to be incorporated in construction management. In case of potential low volume foreign staff in construction activities, adequate management measures to be included on the contractor’s agreement and policy. The implementation agencies will keep records and responses of E&amp;S incidents in compliance with the WB Environment and Social Incident Reporting Toolkit</w:t>
      </w:r>
      <w:r w:rsidR="000B1563" w:rsidRPr="00D86643">
        <w:rPr>
          <w:rFonts w:eastAsia="Times New Roman"/>
          <w:vertAlign w:val="superscript"/>
          <w:lang w:eastAsia="en-GB"/>
        </w:rPr>
        <w:footnoteReference w:id="13"/>
      </w:r>
      <w:r w:rsidRPr="00D86643">
        <w:rPr>
          <w:rFonts w:eastAsia="Times New Roman"/>
          <w:lang w:eastAsia="en-GB"/>
        </w:rPr>
        <w:t xml:space="preserve"> requirements.    </w:t>
      </w:r>
    </w:p>
    <w:p w14:paraId="55A29321" w14:textId="77777777" w:rsidR="000B1563" w:rsidRPr="00D86643" w:rsidRDefault="000B1563" w:rsidP="000B1563">
      <w:pPr>
        <w:spacing w:before="120" w:after="120" w:line="276" w:lineRule="auto"/>
        <w:jc w:val="both"/>
        <w:rPr>
          <w:rFonts w:ascii="Arial" w:eastAsia="Times New Roman" w:hAnsi="Arial" w:cs="Arial"/>
          <w:b/>
          <w:bCs/>
        </w:rPr>
      </w:pPr>
    </w:p>
    <w:p w14:paraId="58F3409D" w14:textId="683FC8F2" w:rsidR="000B1563" w:rsidRPr="00D86643" w:rsidRDefault="000B1563" w:rsidP="000B1563">
      <w:pPr>
        <w:spacing w:before="120" w:after="120" w:line="276" w:lineRule="auto"/>
        <w:jc w:val="both"/>
        <w:rPr>
          <w:rFonts w:ascii="Arial" w:eastAsia="Times New Roman" w:hAnsi="Arial" w:cs="Arial"/>
          <w:b/>
          <w:bCs/>
        </w:rPr>
      </w:pPr>
      <w:r w:rsidRPr="00D86643">
        <w:rPr>
          <w:rFonts w:ascii="Arial" w:eastAsia="Times New Roman" w:hAnsi="Arial" w:cs="Arial"/>
          <w:b/>
          <w:bCs/>
        </w:rPr>
        <w:t>Vulnerable groups and inclusion</w:t>
      </w:r>
    </w:p>
    <w:p w14:paraId="0702A8E5" w14:textId="2E831117" w:rsidR="000B1563" w:rsidRPr="00D86643" w:rsidRDefault="000B1563" w:rsidP="7ABBF3A2">
      <w:pPr>
        <w:spacing w:before="120" w:after="120" w:line="276" w:lineRule="auto"/>
        <w:jc w:val="both"/>
        <w:rPr>
          <w:rFonts w:eastAsia="Times New Roman"/>
          <w:lang w:eastAsia="en-GB"/>
        </w:rPr>
      </w:pPr>
      <w:r w:rsidRPr="00D86643">
        <w:rPr>
          <w:rFonts w:eastAsia="Times New Roman"/>
          <w:lang w:eastAsia="en-GB"/>
        </w:rPr>
        <w:t xml:space="preserve">During construction period, activities of component 1 are expected to cause temporary safety issues for local communities and all road users. There are herders, local small businesses such as shops, cafeterias, motels in proximity that would be affected. Wild animals and livestock access will be similarly affected. </w:t>
      </w:r>
      <w:r w:rsidR="00C26A5D" w:rsidRPr="00D86643">
        <w:rPr>
          <w:rFonts w:eastAsia="Times New Roman"/>
          <w:lang w:eastAsia="en-GB"/>
        </w:rPr>
        <w:t>Delivery of supplies for and transportation of project workers can lead to an increase in traffic, rise in accidents, as well as additional burden on the transportation infrastructure. More details can be seen on the Good Practice Note on Road Safety for more detailed guidance on this issue.</w:t>
      </w:r>
      <w:r w:rsidRPr="00D86643">
        <w:rPr>
          <w:rFonts w:eastAsia="Times New Roman"/>
          <w:lang w:eastAsia="en-GB"/>
        </w:rPr>
        <w:t xml:space="preserve"> </w:t>
      </w:r>
    </w:p>
    <w:p w14:paraId="0C161536" w14:textId="41B7D16D"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Some areas of vulnerability among the population (herders and road users) can be lowered with appropriate mitigations in relation to component 1. As such, access restrictions will need to be carefully managed together with the contractor to ensure road users, herders and animals can travel and pass safely.  </w:t>
      </w:r>
      <w:r w:rsidR="00007CB3" w:rsidRPr="00D86643">
        <w:rPr>
          <w:rFonts w:eastAsia="Times New Roman" w:cstheme="minorHAnsi"/>
          <w:szCs w:val="24"/>
          <w:lang w:eastAsia="en-GB"/>
        </w:rPr>
        <w:t xml:space="preserve">Increased opportunities for the local community to sell </w:t>
      </w:r>
      <w:r w:rsidR="00007CB3" w:rsidRPr="00D86643">
        <w:rPr>
          <w:rFonts w:eastAsia="Times New Roman" w:cstheme="minorHAnsi"/>
          <w:szCs w:val="24"/>
          <w:lang w:eastAsia="en-GB"/>
        </w:rPr>
        <w:lastRenderedPageBreak/>
        <w:t>goods and services to the incoming workers can lead to child labor to produce and deliver these goods and services, which in turn can lead to enhanced school dropout.</w:t>
      </w:r>
    </w:p>
    <w:p w14:paraId="43EA1A1D" w14:textId="19DE18CE" w:rsidR="00270CF8" w:rsidRPr="00D86643" w:rsidRDefault="00814F4F"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Further assessment will be conducted in areas of how women, children, and elderly people </w:t>
      </w:r>
      <w:r w:rsidR="006D0BEC" w:rsidRPr="00D86643">
        <w:rPr>
          <w:rFonts w:eastAsia="Times New Roman" w:cstheme="minorHAnsi"/>
          <w:szCs w:val="24"/>
          <w:lang w:eastAsia="en-GB"/>
        </w:rPr>
        <w:t xml:space="preserve">could be </w:t>
      </w:r>
      <w:r w:rsidR="004E21C2" w:rsidRPr="00D86643">
        <w:rPr>
          <w:rFonts w:eastAsia="Times New Roman" w:cstheme="minorHAnsi"/>
          <w:szCs w:val="24"/>
          <w:lang w:eastAsia="en-GB"/>
        </w:rPr>
        <w:t>disproportionally</w:t>
      </w:r>
      <w:r w:rsidR="006D0BEC" w:rsidRPr="00D86643">
        <w:rPr>
          <w:rFonts w:eastAsia="Times New Roman" w:cstheme="minorHAnsi"/>
          <w:szCs w:val="24"/>
          <w:lang w:eastAsia="en-GB"/>
        </w:rPr>
        <w:t xml:space="preserve"> affected due to their </w:t>
      </w:r>
      <w:r w:rsidR="00C11D5C" w:rsidRPr="00D86643">
        <w:rPr>
          <w:rFonts w:eastAsia="Times New Roman" w:cstheme="minorHAnsi"/>
          <w:szCs w:val="24"/>
          <w:lang w:eastAsia="en-GB"/>
        </w:rPr>
        <w:t xml:space="preserve">specific </w:t>
      </w:r>
      <w:r w:rsidR="006D0BEC" w:rsidRPr="00D86643">
        <w:rPr>
          <w:rFonts w:eastAsia="Times New Roman" w:cstheme="minorHAnsi"/>
          <w:szCs w:val="24"/>
          <w:lang w:eastAsia="en-GB"/>
        </w:rPr>
        <w:t xml:space="preserve">vulnerabilities. </w:t>
      </w:r>
      <w:r w:rsidR="00C11D5C" w:rsidRPr="00D86643">
        <w:rPr>
          <w:rFonts w:eastAsia="Times New Roman" w:cstheme="minorHAnsi"/>
          <w:szCs w:val="24"/>
          <w:lang w:eastAsia="en-GB"/>
        </w:rPr>
        <w:t>Ethnic minority people should also be included in assessing vulnerability, such as language issues and particular cultural habits.</w:t>
      </w:r>
    </w:p>
    <w:p w14:paraId="46387F0D" w14:textId="52AC059C" w:rsidR="000B1563" w:rsidRPr="00D86643" w:rsidRDefault="000B1563" w:rsidP="3475172E">
      <w:pPr>
        <w:spacing w:before="120" w:after="120" w:line="276" w:lineRule="auto"/>
        <w:jc w:val="both"/>
        <w:rPr>
          <w:rFonts w:eastAsia="Times New Roman"/>
          <w:lang w:eastAsia="en-GB"/>
        </w:rPr>
      </w:pPr>
      <w:r w:rsidRPr="00D86643">
        <w:rPr>
          <w:rFonts w:eastAsia="Times New Roman"/>
          <w:lang w:eastAsia="en-GB"/>
        </w:rPr>
        <w:t>Component 1 is foreseen to have a positive effect on residents of near road specially for new roads in selected areas in the future.  There are anticipated economic activities under the component 2, which may benefit the rural unemployed and the poor. Due to a potential risk on limited public participation in investment decisions, relation to components 1, 2 and 3, public consultation meetings are expected to incorporate community views into the desig</w:t>
      </w:r>
      <w:r w:rsidR="3D87AD1D" w:rsidRPr="00D86643">
        <w:rPr>
          <w:rFonts w:eastAsia="Times New Roman"/>
          <w:lang w:eastAsia="en-GB"/>
        </w:rPr>
        <w:t>n</w:t>
      </w:r>
    </w:p>
    <w:p w14:paraId="006EE5AD" w14:textId="77777777" w:rsidR="000B1563" w:rsidRPr="00D86643" w:rsidRDefault="000B1563" w:rsidP="000B1563">
      <w:pPr>
        <w:spacing w:before="120" w:after="120" w:line="276" w:lineRule="auto"/>
        <w:jc w:val="both"/>
        <w:rPr>
          <w:rFonts w:ascii="Arial" w:eastAsia="Times New Roman" w:hAnsi="Arial" w:cs="Arial"/>
          <w:i/>
          <w:iCs/>
        </w:rPr>
      </w:pPr>
      <w:r w:rsidRPr="00D86643">
        <w:rPr>
          <w:rFonts w:ascii="Arial" w:eastAsia="Times New Roman" w:hAnsi="Arial" w:cs="Arial"/>
          <w:i/>
          <w:iCs/>
        </w:rPr>
        <w:t>Mitigation Measures</w:t>
      </w:r>
    </w:p>
    <w:p w14:paraId="396DCA0E" w14:textId="718DD1C2"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Public engagement in planning and design process is essential especially on components 1, 2 and 3 and will be addressed in SEP and GR</w:t>
      </w:r>
      <w:r w:rsidR="00EE596E" w:rsidRPr="00D86643">
        <w:rPr>
          <w:rFonts w:eastAsia="Times New Roman" w:cstheme="minorHAnsi"/>
          <w:szCs w:val="24"/>
          <w:lang w:eastAsia="en-GB"/>
        </w:rPr>
        <w:t>M</w:t>
      </w:r>
      <w:r w:rsidRPr="00D86643">
        <w:rPr>
          <w:rFonts w:eastAsia="Times New Roman" w:cstheme="minorHAnsi"/>
          <w:szCs w:val="24"/>
          <w:lang w:eastAsia="en-GB"/>
        </w:rPr>
        <w:t xml:space="preserve"> during project implementation. Appropriate participation channels should be provided not only for citizens and their representative groups and organizations but also for the affected business community such as meat product producers, animal product supply chain players to have their voice in the planning process and overall outcomes. To maintain public support, </w:t>
      </w:r>
      <w:r w:rsidR="00522A44" w:rsidRPr="00D86643">
        <w:rPr>
          <w:rFonts w:eastAsia="Times New Roman" w:cstheme="minorHAnsi"/>
          <w:szCs w:val="24"/>
          <w:lang w:eastAsia="en-GB"/>
        </w:rPr>
        <w:t>M</w:t>
      </w:r>
      <w:r w:rsidR="0038273E" w:rsidRPr="00D86643">
        <w:rPr>
          <w:rFonts w:eastAsia="Times New Roman" w:cstheme="minorHAnsi"/>
          <w:szCs w:val="24"/>
          <w:lang w:eastAsia="en-GB"/>
        </w:rPr>
        <w:t>o</w:t>
      </w:r>
      <w:r w:rsidR="00522A44" w:rsidRPr="00D86643">
        <w:rPr>
          <w:rFonts w:eastAsia="Times New Roman" w:cstheme="minorHAnsi"/>
          <w:szCs w:val="24"/>
          <w:lang w:eastAsia="en-GB"/>
        </w:rPr>
        <w:t>RTD</w:t>
      </w:r>
      <w:r w:rsidRPr="00D86643">
        <w:rPr>
          <w:rFonts w:eastAsia="Times New Roman" w:cstheme="minorHAnsi"/>
          <w:szCs w:val="24"/>
          <w:lang w:eastAsia="en-GB"/>
        </w:rPr>
        <w:t xml:space="preserve"> should make a concerted effort to keep the public informed about the status of projects. The project will encourage gender and disability inclusive infrastructure and service design and safety aspects. Universal accessibility and design tools should be applied.</w:t>
      </w:r>
    </w:p>
    <w:p w14:paraId="43ED5B5F"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Additionally, gender tagging, gender analysis and consultation on gender or gender-related concerns could address the distinct needs of women and girls or men and boys or to decrease gender gaps and facilitate the monitoring and evaluation of gender effects through the project’s results framework. </w:t>
      </w:r>
    </w:p>
    <w:p w14:paraId="03D71A1E" w14:textId="77777777" w:rsidR="000B1563" w:rsidRPr="00D86643" w:rsidRDefault="000B1563" w:rsidP="000B1563">
      <w:pPr>
        <w:spacing w:before="120" w:after="120" w:line="276" w:lineRule="auto"/>
        <w:jc w:val="both"/>
        <w:rPr>
          <w:rFonts w:ascii="Arial" w:eastAsia="Times New Roman" w:hAnsi="Arial" w:cs="Arial"/>
        </w:rPr>
      </w:pPr>
      <w:r w:rsidRPr="00D86643">
        <w:rPr>
          <w:rFonts w:ascii="Arial" w:eastAsia="Times New Roman" w:hAnsi="Arial" w:cs="Arial"/>
          <w:b/>
          <w:bCs/>
        </w:rPr>
        <w:t>Impacts on land</w:t>
      </w:r>
    </w:p>
    <w:p w14:paraId="6E1192C3" w14:textId="2077E8DD" w:rsidR="000B1563" w:rsidRPr="00D86643" w:rsidRDefault="000B1563" w:rsidP="3475172E">
      <w:pPr>
        <w:spacing w:before="120" w:after="120" w:line="276" w:lineRule="auto"/>
        <w:jc w:val="both"/>
        <w:rPr>
          <w:rFonts w:eastAsia="Times New Roman"/>
          <w:lang w:eastAsia="en-GB"/>
        </w:rPr>
      </w:pPr>
      <w:r w:rsidRPr="00D86643">
        <w:rPr>
          <w:rFonts w:eastAsia="Times New Roman"/>
          <w:lang w:eastAsia="en-GB"/>
        </w:rPr>
        <w:t>Given the location of priorities roads</w:t>
      </w:r>
      <w:r w:rsidR="00921E7E" w:rsidRPr="00D86643">
        <w:rPr>
          <w:rFonts w:eastAsia="Times New Roman"/>
          <w:lang w:eastAsia="en-GB"/>
        </w:rPr>
        <w:t xml:space="preserve"> to be rehabilitated and the last mile connectivity roads</w:t>
      </w:r>
      <w:r w:rsidRPr="00D86643">
        <w:rPr>
          <w:rFonts w:eastAsia="Times New Roman"/>
          <w:lang w:eastAsia="en-GB"/>
        </w:rPr>
        <w:t xml:space="preserve">, under component 1, has been predefined and there will be no substantial resettlements requiring physical and economic displacements.  </w:t>
      </w:r>
      <w:r w:rsidR="00244B27" w:rsidRPr="00D86643">
        <w:rPr>
          <w:rFonts w:eastAsia="Times New Roman"/>
          <w:lang w:eastAsia="en-GB"/>
        </w:rPr>
        <w:t xml:space="preserve">Since </w:t>
      </w:r>
      <w:r w:rsidR="00522A44" w:rsidRPr="00D86643">
        <w:rPr>
          <w:rFonts w:eastAsia="Times New Roman"/>
          <w:lang w:eastAsia="en-GB"/>
        </w:rPr>
        <w:t>MoRTD</w:t>
      </w:r>
      <w:r w:rsidR="00244B27" w:rsidRPr="00D86643">
        <w:rPr>
          <w:rFonts w:eastAsia="Times New Roman"/>
          <w:lang w:eastAsia="en-GB"/>
        </w:rPr>
        <w:t xml:space="preserve"> has made it clear that the project will avoid any land </w:t>
      </w:r>
      <w:r w:rsidR="006645CB" w:rsidRPr="00D86643">
        <w:rPr>
          <w:rFonts w:eastAsia="Times New Roman"/>
          <w:lang w:eastAsia="en-GB"/>
        </w:rPr>
        <w:t xml:space="preserve">acquisition, </w:t>
      </w:r>
      <w:r w:rsidR="009365F7" w:rsidRPr="00D86643">
        <w:rPr>
          <w:rFonts w:eastAsia="Times New Roman"/>
          <w:lang w:eastAsia="en-GB"/>
        </w:rPr>
        <w:t xml:space="preserve">the stakeholder engagement guided by the SEP becomes an important </w:t>
      </w:r>
      <w:r w:rsidR="00FE5552" w:rsidRPr="00D86643">
        <w:rPr>
          <w:rFonts w:eastAsia="Times New Roman"/>
          <w:lang w:eastAsia="en-GB"/>
        </w:rPr>
        <w:t xml:space="preserve">process to ensure land use by the project does not cause any negative impact to local communities. </w:t>
      </w:r>
      <w:r w:rsidR="00141C55" w:rsidRPr="00D86643">
        <w:rPr>
          <w:rFonts w:eastAsia="Times New Roman"/>
          <w:lang w:eastAsia="en-GB"/>
        </w:rPr>
        <w:t xml:space="preserve">Material sourcing </w:t>
      </w:r>
      <w:r w:rsidR="008C06F7" w:rsidRPr="00D86643">
        <w:rPr>
          <w:rFonts w:eastAsia="Times New Roman"/>
          <w:lang w:eastAsia="en-GB"/>
        </w:rPr>
        <w:t xml:space="preserve">for road maintenance and rehabilitation and last mile connectivity roads </w:t>
      </w:r>
      <w:r w:rsidR="00C909DD" w:rsidRPr="00D86643">
        <w:rPr>
          <w:rFonts w:eastAsia="Times New Roman"/>
          <w:lang w:eastAsia="en-GB"/>
        </w:rPr>
        <w:t xml:space="preserve">is expected to cause restrictions on land accessing. </w:t>
      </w:r>
      <w:r w:rsidR="00B620BA" w:rsidRPr="00D86643">
        <w:rPr>
          <w:rFonts w:eastAsia="Times New Roman"/>
          <w:lang w:eastAsia="en-GB"/>
        </w:rPr>
        <w:t xml:space="preserve">Public consultation will be held to assess the level of impact from temporary land use and seek </w:t>
      </w:r>
      <w:r w:rsidR="00855504" w:rsidRPr="00D86643">
        <w:rPr>
          <w:rFonts w:eastAsia="Times New Roman"/>
          <w:lang w:eastAsia="en-GB"/>
        </w:rPr>
        <w:t xml:space="preserve">views from local communities on how compensation if necessary should be made. </w:t>
      </w:r>
    </w:p>
    <w:p w14:paraId="333846F1" w14:textId="763C530F" w:rsidR="000B1563" w:rsidRPr="00D86643" w:rsidRDefault="005A7517"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In case involuntary land </w:t>
      </w:r>
      <w:r w:rsidR="0089170E" w:rsidRPr="00D86643">
        <w:rPr>
          <w:rFonts w:eastAsia="Times New Roman" w:cstheme="minorHAnsi"/>
          <w:szCs w:val="24"/>
          <w:lang w:eastAsia="en-GB"/>
        </w:rPr>
        <w:t xml:space="preserve">acquisition or restrictions to access to land is unavoidable, </w:t>
      </w:r>
      <w:r w:rsidR="00622A36" w:rsidRPr="00D86643">
        <w:rPr>
          <w:rFonts w:eastAsia="Times New Roman" w:cstheme="minorHAnsi"/>
          <w:szCs w:val="24"/>
          <w:lang w:eastAsia="en-GB"/>
        </w:rPr>
        <w:t>a</w:t>
      </w:r>
      <w:r w:rsidR="000B1563" w:rsidRPr="00D86643">
        <w:rPr>
          <w:rFonts w:eastAsia="Times New Roman" w:cstheme="minorHAnsi"/>
          <w:szCs w:val="24"/>
          <w:lang w:eastAsia="en-GB"/>
        </w:rPr>
        <w:t xml:space="preserve"> Resettlement Policy Framework (RPF) </w:t>
      </w:r>
      <w:r w:rsidR="00622A36" w:rsidRPr="00D86643">
        <w:rPr>
          <w:rFonts w:eastAsia="Times New Roman" w:cstheme="minorHAnsi"/>
          <w:szCs w:val="24"/>
          <w:lang w:eastAsia="en-GB"/>
        </w:rPr>
        <w:t xml:space="preserve">has been prepared, and it </w:t>
      </w:r>
      <w:r w:rsidR="000B1563" w:rsidRPr="00D86643">
        <w:rPr>
          <w:rFonts w:eastAsia="Times New Roman" w:cstheme="minorHAnsi"/>
          <w:szCs w:val="24"/>
          <w:lang w:eastAsia="en-GB"/>
        </w:rPr>
        <w:t xml:space="preserve">describes (i) the protocol for compensation of impacts on structures and fixed assets; and (ii) the policies and procedures regarding displacement impacts which require the development of a Resettlement Action Plan (RAP) to be completed after appraisal, prior to implementation of the civil works. </w:t>
      </w:r>
    </w:p>
    <w:p w14:paraId="11064805" w14:textId="034B671B"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This RPF incorporates the requirements of Mongolian law and the World Bank’s ESS5 on land Acquisition, restrictions on land Use and involuntary resettlement. It is expected any Affected Persons (APs) should be better off, or at least </w:t>
      </w:r>
      <w:r w:rsidR="004E647C" w:rsidRPr="00D86643">
        <w:rPr>
          <w:rFonts w:eastAsia="Times New Roman" w:cstheme="minorHAnsi"/>
          <w:szCs w:val="24"/>
          <w:lang w:eastAsia="en-GB"/>
        </w:rPr>
        <w:t xml:space="preserve">maintain their existing livelihoods </w:t>
      </w:r>
      <w:r w:rsidRPr="00D86643">
        <w:rPr>
          <w:rFonts w:eastAsia="Times New Roman" w:cstheme="minorHAnsi"/>
          <w:szCs w:val="24"/>
          <w:lang w:eastAsia="en-GB"/>
        </w:rPr>
        <w:t xml:space="preserve">as before the project. All persons affected by the project are to be consulted throughout the project, have the opportunity to participate in planning, and to share in project benefits. These principles require a process of early identification of stakeholders, and in particular of APs; effective public disclosure of any known impacts; consultation and participation with all sectors of the community to avoid or mitigate negative impacts identified, and to ensure that no person or impact is overlooked; fair, transparent and timely intervention to support APs during implementation, resettlement and restoration of livelihoods; and commitment where possible to improve upon the status quo, particularly for those who may be vulnerable by reason of poverty, ethnicity, gender, age, disability, or social status. </w:t>
      </w:r>
    </w:p>
    <w:p w14:paraId="3905B1B2"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lastRenderedPageBreak/>
        <w:t>If there are fixed assets lost (such as shop structures), the aim will be to replace like for like, and if this is not possible, to compensate for lost assets and income, and meet the costs of relocation and restoration of livelihoods. Restoration includes not only physical assets, but also social and cultural assets. If there is a risk of disruption of these values, which are often disproportionally encountered by women, the APs will contribute to selection of mitigation options to ensure policy objectives are met.</w:t>
      </w:r>
    </w:p>
    <w:p w14:paraId="2A7ED740" w14:textId="77777777" w:rsidR="000B1563" w:rsidRPr="00D86643" w:rsidRDefault="000B1563" w:rsidP="000B1563">
      <w:pPr>
        <w:spacing w:before="120" w:after="120" w:line="276" w:lineRule="auto"/>
        <w:jc w:val="both"/>
        <w:rPr>
          <w:rFonts w:ascii="Arial" w:eastAsia="Times New Roman" w:hAnsi="Arial" w:cs="Arial"/>
          <w:i/>
          <w:iCs/>
        </w:rPr>
      </w:pPr>
      <w:r w:rsidRPr="00D86643">
        <w:rPr>
          <w:rFonts w:ascii="Arial" w:eastAsia="Times New Roman" w:hAnsi="Arial" w:cs="Arial"/>
          <w:i/>
          <w:iCs/>
        </w:rPr>
        <w:t>Mitigation measures</w:t>
      </w:r>
    </w:p>
    <w:p w14:paraId="5F148711" w14:textId="408E170C"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Land acquisition will be </w:t>
      </w:r>
      <w:r w:rsidR="008C6122" w:rsidRPr="00D86643">
        <w:rPr>
          <w:rFonts w:eastAsia="Times New Roman" w:cstheme="minorHAnsi"/>
          <w:szCs w:val="24"/>
          <w:lang w:eastAsia="en-GB"/>
        </w:rPr>
        <w:t xml:space="preserve">avoided </w:t>
      </w:r>
      <w:r w:rsidRPr="00D86643">
        <w:rPr>
          <w:rFonts w:eastAsia="Times New Roman" w:cstheme="minorHAnsi"/>
          <w:szCs w:val="24"/>
          <w:lang w:eastAsia="en-GB"/>
        </w:rPr>
        <w:t>as far as possible</w:t>
      </w:r>
      <w:r w:rsidR="006315B5" w:rsidRPr="00D86643">
        <w:rPr>
          <w:rFonts w:eastAsia="Times New Roman" w:cstheme="minorHAnsi"/>
          <w:szCs w:val="24"/>
          <w:lang w:eastAsia="en-GB"/>
        </w:rPr>
        <w:t>.</w:t>
      </w:r>
      <w:r w:rsidRPr="00D86643">
        <w:rPr>
          <w:rFonts w:eastAsia="Times New Roman" w:cstheme="minorHAnsi"/>
          <w:szCs w:val="24"/>
          <w:lang w:eastAsia="en-GB"/>
        </w:rPr>
        <w:t xml:space="preserve"> </w:t>
      </w:r>
      <w:r w:rsidR="006315B5" w:rsidRPr="00D86643">
        <w:rPr>
          <w:rFonts w:eastAsia="Times New Roman" w:cstheme="minorHAnsi"/>
          <w:szCs w:val="24"/>
          <w:lang w:eastAsia="en-GB"/>
        </w:rPr>
        <w:t>A</w:t>
      </w:r>
      <w:r w:rsidRPr="00D86643">
        <w:rPr>
          <w:rFonts w:eastAsia="Times New Roman" w:cstheme="minorHAnsi"/>
          <w:szCs w:val="24"/>
          <w:lang w:eastAsia="en-GB"/>
        </w:rPr>
        <w:t>void acquisition of existing residential land and mitigation measures can be referred in Resettlement Plan Framework (RPF), annex 1.  RAPs will be developed in conformance with World Bank Environmental and Social Framework (ESF), 2017 Land Acquisition, restrictions on land Use and involuntary resettlement (ESS5) and Mongolian Law</w:t>
      </w:r>
      <w:r w:rsidR="006315B5" w:rsidRPr="00D86643">
        <w:rPr>
          <w:rFonts w:eastAsia="Times New Roman" w:cstheme="minorHAnsi"/>
          <w:szCs w:val="24"/>
          <w:lang w:eastAsia="en-GB"/>
        </w:rPr>
        <w:t xml:space="preserve"> in case land acquisition is unavoidable</w:t>
      </w:r>
      <w:r w:rsidRPr="00D86643">
        <w:rPr>
          <w:rFonts w:eastAsia="Times New Roman" w:cstheme="minorHAnsi"/>
          <w:szCs w:val="24"/>
          <w:lang w:eastAsia="en-GB"/>
        </w:rPr>
        <w:t xml:space="preserve">.  </w:t>
      </w:r>
    </w:p>
    <w:p w14:paraId="318E88B1"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Project Management Office (PMO) under the Ministry of Road and Transport Development will include individuals charged with screening for impacts on structures and fixed assets in the right of way and response according to the principles of this RPF. Close coordination will occur with local authorities, agencies and other stakeholder representatives, who are responsible for land planning, permission and acquisition, national and local road planning, construction, repair, and maintenance in the city. </w:t>
      </w:r>
    </w:p>
    <w:p w14:paraId="13436251" w14:textId="77777777" w:rsidR="000B1563" w:rsidRPr="00D86643" w:rsidRDefault="000B1563" w:rsidP="000B1563">
      <w:pPr>
        <w:spacing w:before="120" w:after="120" w:line="276" w:lineRule="auto"/>
        <w:jc w:val="both"/>
        <w:rPr>
          <w:rFonts w:ascii="Arial" w:eastAsia="Times New Roman" w:hAnsi="Arial" w:cs="Arial"/>
        </w:rPr>
      </w:pPr>
      <w:r w:rsidRPr="00D86643">
        <w:rPr>
          <w:rFonts w:ascii="Arial" w:eastAsia="Times New Roman" w:hAnsi="Arial" w:cs="Arial"/>
          <w:b/>
          <w:bCs/>
        </w:rPr>
        <w:t xml:space="preserve">Sensitive receptors </w:t>
      </w:r>
    </w:p>
    <w:p w14:paraId="1B1F8C54"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val="en-AU" w:eastAsia="en-GB"/>
        </w:rPr>
        <w:t xml:space="preserve">Inconveniences to local communities and businesses, including small businesses and herding practices, are inevitable during the construction period, and they will have a temporary nature. </w:t>
      </w:r>
      <w:r w:rsidRPr="00D86643">
        <w:rPr>
          <w:rFonts w:eastAsia="Times New Roman" w:cstheme="minorHAnsi"/>
          <w:szCs w:val="24"/>
          <w:lang w:eastAsia="en-GB"/>
        </w:rPr>
        <w:t xml:space="preserve">For all road users, the lack of specific infrastructure features may leave them vulnerable to injury or health risks. Road safety inspections, systemic assessments and star rating of existing roads can provide mechanisms to identify failings in infrastructure which can affect a crash likelihood and severity. In this case, high risk roads are selected to be upgraded. As historic road design practice and standards have focused on meeting the capacity and travel time needs of motorized vehicles whereas the specific needs of vulnerable road users often have been secondary considerations. </w:t>
      </w:r>
    </w:p>
    <w:p w14:paraId="24573042"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Construction may cause</w:t>
      </w:r>
      <w:r w:rsidRPr="00D86643">
        <w:rPr>
          <w:rFonts w:eastAsia="Times New Roman" w:cstheme="minorHAnsi"/>
          <w:i/>
          <w:iCs/>
          <w:szCs w:val="24"/>
          <w:lang w:eastAsia="en-GB"/>
        </w:rPr>
        <w:t xml:space="preserve"> </w:t>
      </w:r>
      <w:r w:rsidRPr="00D86643">
        <w:rPr>
          <w:rFonts w:eastAsia="Times New Roman" w:cstheme="minorHAnsi"/>
          <w:szCs w:val="24"/>
          <w:lang w:eastAsia="en-GB"/>
        </w:rPr>
        <w:t xml:space="preserve">disruption of the daily domestic and business activities of the local households and/or various services nearby, and other livelihood activities near the construction sites. </w:t>
      </w:r>
      <w:r w:rsidRPr="00D86643">
        <w:rPr>
          <w:rFonts w:eastAsia="Times New Roman" w:cstheme="minorHAnsi"/>
          <w:szCs w:val="24"/>
          <w:lang w:val="mn-MN" w:eastAsia="en-GB"/>
        </w:rPr>
        <w:t>Noise</w:t>
      </w:r>
      <w:r w:rsidRPr="00D86643">
        <w:rPr>
          <w:rFonts w:eastAsia="Times New Roman" w:cstheme="minorHAnsi"/>
          <w:szCs w:val="24"/>
          <w:lang w:eastAsia="en-GB"/>
        </w:rPr>
        <w:t xml:space="preserve"> and dust</w:t>
      </w:r>
      <w:r w:rsidRPr="00D86643">
        <w:rPr>
          <w:rFonts w:eastAsia="Times New Roman" w:cstheme="minorHAnsi"/>
          <w:szCs w:val="24"/>
          <w:lang w:val="mn-MN" w:eastAsia="en-GB"/>
        </w:rPr>
        <w:t xml:space="preserve"> of construction </w:t>
      </w:r>
      <w:r w:rsidRPr="00D86643">
        <w:rPr>
          <w:rFonts w:eastAsia="Times New Roman" w:cstheme="minorHAnsi"/>
          <w:szCs w:val="24"/>
          <w:lang w:eastAsia="en-GB"/>
        </w:rPr>
        <w:t>may potentially</w:t>
      </w:r>
      <w:r w:rsidRPr="00D86643">
        <w:rPr>
          <w:rFonts w:eastAsia="Times New Roman" w:cstheme="minorHAnsi"/>
          <w:szCs w:val="24"/>
          <w:lang w:val="mn-MN" w:eastAsia="en-GB"/>
        </w:rPr>
        <w:t xml:space="preserve"> have a </w:t>
      </w:r>
      <w:r w:rsidRPr="00D86643">
        <w:rPr>
          <w:rFonts w:eastAsia="Times New Roman" w:cstheme="minorHAnsi"/>
          <w:szCs w:val="24"/>
          <w:lang w:eastAsia="en-GB"/>
        </w:rPr>
        <w:t>moderate</w:t>
      </w:r>
      <w:r w:rsidRPr="00D86643">
        <w:rPr>
          <w:rFonts w:eastAsia="Times New Roman" w:cstheme="minorHAnsi"/>
          <w:szCs w:val="24"/>
          <w:lang w:val="mn-MN" w:eastAsia="en-GB"/>
        </w:rPr>
        <w:t xml:space="preserve"> impact on residential areas, and the first row of building on the road next to the site.</w:t>
      </w:r>
      <w:r w:rsidRPr="00D86643">
        <w:rPr>
          <w:rFonts w:eastAsia="Times New Roman" w:cstheme="minorHAnsi"/>
          <w:szCs w:val="24"/>
          <w:lang w:eastAsia="en-GB"/>
        </w:rPr>
        <w:t xml:space="preserve"> There are local soum clinics, schools, kindergarten and local administrative units in proximity to the construction area.  </w:t>
      </w:r>
    </w:p>
    <w:p w14:paraId="3FE3213A" w14:textId="332D1A49" w:rsidR="000B1563" w:rsidRPr="00D86643" w:rsidRDefault="000B1563" w:rsidP="7ABBF3A2">
      <w:pPr>
        <w:spacing w:before="120" w:after="120" w:line="276" w:lineRule="auto"/>
        <w:jc w:val="both"/>
        <w:rPr>
          <w:rFonts w:eastAsia="Times New Roman"/>
          <w:lang w:eastAsia="en-GB"/>
        </w:rPr>
      </w:pPr>
      <w:r w:rsidRPr="00D86643">
        <w:rPr>
          <w:rFonts w:eastAsia="Times New Roman"/>
          <w:lang w:eastAsia="en-GB"/>
        </w:rPr>
        <w:t>There are no known physical cultural resources at/or near component 1 activity locations. Impacts on cultural heritage</w:t>
      </w:r>
      <w:r w:rsidR="68D3DADF" w:rsidRPr="00D86643">
        <w:rPr>
          <w:rFonts w:eastAsia="Times New Roman"/>
          <w:lang w:eastAsia="en-GB"/>
        </w:rPr>
        <w:t>s</w:t>
      </w:r>
      <w:r w:rsidRPr="00D86643">
        <w:rPr>
          <w:rFonts w:eastAsia="Times New Roman"/>
          <w:lang w:eastAsia="en-GB"/>
        </w:rPr>
        <w:t xml:space="preserve"> needs to be assessed and to be avoided at any known existing cultural heritage. </w:t>
      </w:r>
    </w:p>
    <w:p w14:paraId="077E9254"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In addition, operation of vehicles and heavy machinery may affect the existing physical infrastructures such as water well, bridges, animal exits, power lines, telephone lines, drainage system during component 1 activity construction. The impact can be avoided or minimized through measures such as conducting proper site investigations and consultations with nearby communities, local authorities and relevant agencies before civil works design approval and implementation. </w:t>
      </w:r>
    </w:p>
    <w:p w14:paraId="1DC05558" w14:textId="77777777" w:rsidR="000B1563" w:rsidRPr="00D86643" w:rsidRDefault="000B1563" w:rsidP="000B1563">
      <w:pPr>
        <w:spacing w:before="120" w:after="120" w:line="276" w:lineRule="auto"/>
        <w:jc w:val="both"/>
        <w:rPr>
          <w:rFonts w:eastAsia="Times New Roman" w:cstheme="minorHAnsi"/>
          <w:i/>
          <w:iCs/>
        </w:rPr>
      </w:pPr>
      <w:r w:rsidRPr="00D86643">
        <w:rPr>
          <w:rFonts w:eastAsia="Times New Roman" w:cstheme="minorHAnsi"/>
          <w:i/>
          <w:iCs/>
        </w:rPr>
        <w:t xml:space="preserve">Mitigation measures </w:t>
      </w:r>
    </w:p>
    <w:p w14:paraId="7696C69D"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Relevant mitigation measures will include standard community health and safety actions such as watering the temporary earth road, placing signage, safety barriers, traffic calming for works taking place near sensitive social receptors like schools, kindergarten, soum clinics and water sources. More details of measures can be referred to LMP and SEP, Annexes, 4 and 5. Chance Finding Procedures will be included.  </w:t>
      </w:r>
    </w:p>
    <w:p w14:paraId="114E7757" w14:textId="77777777" w:rsidR="000B1563" w:rsidRPr="00D86643" w:rsidRDefault="000B1563" w:rsidP="00E33604">
      <w:pPr>
        <w:pStyle w:val="ListParagraph"/>
        <w:numPr>
          <w:ilvl w:val="0"/>
          <w:numId w:val="34"/>
        </w:numPr>
        <w:spacing w:before="120" w:after="120" w:line="276" w:lineRule="auto"/>
        <w:jc w:val="both"/>
        <w:rPr>
          <w:rFonts w:eastAsia="Times New Roman" w:cstheme="minorHAnsi"/>
        </w:rPr>
      </w:pPr>
      <w:r w:rsidRPr="00D86643">
        <w:rPr>
          <w:rFonts w:eastAsia="Times New Roman" w:cstheme="minorHAnsi"/>
        </w:rPr>
        <w:t>construction activities will be immediately suspended if any PCRs are encountered.</w:t>
      </w:r>
    </w:p>
    <w:p w14:paraId="0A44F34A" w14:textId="77777777" w:rsidR="000B1563" w:rsidRPr="00D86643" w:rsidRDefault="000B1563" w:rsidP="00E33604">
      <w:pPr>
        <w:pStyle w:val="ListParagraph"/>
        <w:numPr>
          <w:ilvl w:val="0"/>
          <w:numId w:val="34"/>
        </w:numPr>
        <w:spacing w:before="120" w:after="120" w:line="276" w:lineRule="auto"/>
        <w:jc w:val="both"/>
        <w:rPr>
          <w:rFonts w:eastAsia="Times New Roman" w:cstheme="minorHAnsi"/>
        </w:rPr>
      </w:pPr>
      <w:r w:rsidRPr="00D86643">
        <w:rPr>
          <w:rFonts w:eastAsia="Times New Roman" w:cstheme="minorHAnsi"/>
        </w:rPr>
        <w:lastRenderedPageBreak/>
        <w:t>destroying, damaging, defacing, or concealing PCRs will be strictly prohibited in accordance with Mongolian regulations.</w:t>
      </w:r>
    </w:p>
    <w:p w14:paraId="12361795" w14:textId="77777777" w:rsidR="000B1563" w:rsidRPr="00D86643" w:rsidRDefault="000B1563" w:rsidP="00E33604">
      <w:pPr>
        <w:pStyle w:val="ListParagraph"/>
        <w:numPr>
          <w:ilvl w:val="0"/>
          <w:numId w:val="34"/>
        </w:numPr>
        <w:spacing w:before="120" w:after="120" w:line="276" w:lineRule="auto"/>
        <w:jc w:val="both"/>
        <w:rPr>
          <w:rFonts w:eastAsia="Times New Roman" w:cstheme="minorHAnsi"/>
        </w:rPr>
      </w:pPr>
      <w:r w:rsidRPr="00D86643">
        <w:rPr>
          <w:rFonts w:eastAsia="Times New Roman" w:cstheme="minorHAnsi"/>
        </w:rPr>
        <w:t xml:space="preserve">the local Cultural Heritage Bureau will be promptly informed and consulted; and, </w:t>
      </w:r>
    </w:p>
    <w:p w14:paraId="40335D5C" w14:textId="77777777" w:rsidR="000B1563" w:rsidRPr="00D86643" w:rsidRDefault="000B1563" w:rsidP="00E33604">
      <w:pPr>
        <w:pStyle w:val="ListParagraph"/>
        <w:numPr>
          <w:ilvl w:val="0"/>
          <w:numId w:val="34"/>
        </w:numPr>
        <w:spacing w:before="120" w:after="120" w:line="276" w:lineRule="auto"/>
        <w:jc w:val="both"/>
        <w:rPr>
          <w:rFonts w:eastAsia="Times New Roman" w:cstheme="minorHAnsi"/>
        </w:rPr>
      </w:pPr>
      <w:r w:rsidRPr="00D86643">
        <w:rPr>
          <w:rFonts w:eastAsia="Times New Roman" w:cstheme="minorHAnsi"/>
        </w:rPr>
        <w:t xml:space="preserve">construction activities will resume only after thorough investigation and with the permission of the local Cultural Heritage Bureau. </w:t>
      </w:r>
    </w:p>
    <w:p w14:paraId="0D916F09" w14:textId="77777777" w:rsidR="000B1563" w:rsidRPr="00D86643" w:rsidRDefault="000B1563" w:rsidP="000B1563">
      <w:pPr>
        <w:spacing w:before="120" w:after="120" w:line="276" w:lineRule="auto"/>
        <w:jc w:val="both"/>
        <w:rPr>
          <w:rFonts w:ascii="Arial" w:eastAsia="Times New Roman" w:hAnsi="Arial" w:cs="Arial"/>
          <w:b/>
          <w:bCs/>
        </w:rPr>
      </w:pPr>
      <w:r w:rsidRPr="00D86643">
        <w:rPr>
          <w:rFonts w:ascii="Arial" w:eastAsia="Times New Roman" w:hAnsi="Arial" w:cs="Arial"/>
          <w:b/>
          <w:bCs/>
        </w:rPr>
        <w:t>GBV risks</w:t>
      </w:r>
    </w:p>
    <w:p w14:paraId="1F5D733B" w14:textId="0E06AC8D"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risk assessment tool of GBV has been applied and rated that project risk is considered as low. </w:t>
      </w:r>
    </w:p>
    <w:p w14:paraId="5F1A526F" w14:textId="13646982"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Local communities and vulnerable groups such as women and children are </w:t>
      </w:r>
      <w:r w:rsidR="00396FF6" w:rsidRPr="00D86643">
        <w:rPr>
          <w:rFonts w:eastAsia="Times New Roman" w:cstheme="minorHAnsi"/>
          <w:szCs w:val="24"/>
          <w:lang w:eastAsia="en-GB"/>
        </w:rPr>
        <w:t xml:space="preserve">considered most vulnerable to </w:t>
      </w:r>
      <w:r w:rsidRPr="00D86643">
        <w:rPr>
          <w:rFonts w:eastAsia="Times New Roman" w:cstheme="minorHAnsi"/>
          <w:szCs w:val="24"/>
          <w:lang w:eastAsia="en-GB"/>
        </w:rPr>
        <w:t xml:space="preserve">gender-based violence (GBV) and violence against children (VAC), </w:t>
      </w:r>
      <w:r w:rsidR="00DE57A3" w:rsidRPr="00D86643">
        <w:rPr>
          <w:rFonts w:eastAsia="Times New Roman" w:cstheme="minorHAnsi"/>
          <w:szCs w:val="24"/>
          <w:lang w:eastAsia="en-GB"/>
        </w:rPr>
        <w:t>s</w:t>
      </w:r>
      <w:r w:rsidRPr="00D86643">
        <w:rPr>
          <w:rFonts w:eastAsia="Times New Roman" w:cstheme="minorHAnsi"/>
          <w:szCs w:val="24"/>
          <w:lang w:eastAsia="en-GB"/>
        </w:rPr>
        <w:t xml:space="preserve">exual </w:t>
      </w:r>
      <w:r w:rsidR="00DE57A3" w:rsidRPr="00D86643">
        <w:rPr>
          <w:rFonts w:eastAsia="Times New Roman" w:cstheme="minorHAnsi"/>
          <w:szCs w:val="24"/>
          <w:lang w:eastAsia="en-GB"/>
        </w:rPr>
        <w:t>e</w:t>
      </w:r>
      <w:r w:rsidRPr="00D86643">
        <w:rPr>
          <w:rFonts w:eastAsia="Times New Roman" w:cstheme="minorHAnsi"/>
          <w:szCs w:val="24"/>
          <w:lang w:eastAsia="en-GB"/>
        </w:rPr>
        <w:t xml:space="preserve">xploitation or </w:t>
      </w:r>
      <w:r w:rsidR="00DE57A3" w:rsidRPr="00D86643">
        <w:rPr>
          <w:rFonts w:eastAsia="Times New Roman" w:cstheme="minorHAnsi"/>
          <w:szCs w:val="24"/>
          <w:lang w:eastAsia="en-GB"/>
        </w:rPr>
        <w:t>a</w:t>
      </w:r>
      <w:r w:rsidRPr="00D86643">
        <w:rPr>
          <w:rFonts w:eastAsia="Times New Roman" w:cstheme="minorHAnsi"/>
          <w:szCs w:val="24"/>
          <w:lang w:eastAsia="en-GB"/>
        </w:rPr>
        <w:t xml:space="preserve">buse (SEA) </w:t>
      </w:r>
      <w:r w:rsidR="00DE57A3" w:rsidRPr="00D86643">
        <w:rPr>
          <w:rFonts w:eastAsia="Times New Roman" w:cstheme="minorHAnsi"/>
          <w:szCs w:val="24"/>
          <w:lang w:eastAsia="en-GB"/>
        </w:rPr>
        <w:t>caused by</w:t>
      </w:r>
      <w:r w:rsidRPr="00D86643">
        <w:rPr>
          <w:rFonts w:eastAsia="Times New Roman" w:cstheme="minorHAnsi"/>
          <w:szCs w:val="24"/>
          <w:lang w:eastAsia="en-GB"/>
        </w:rPr>
        <w:t xml:space="preserve"> influx workers</w:t>
      </w:r>
      <w:r w:rsidR="00DE57A3" w:rsidRPr="00D86643">
        <w:rPr>
          <w:rFonts w:eastAsia="Times New Roman" w:cstheme="minorHAnsi"/>
          <w:szCs w:val="24"/>
          <w:lang w:eastAsia="en-GB"/>
        </w:rPr>
        <w:t xml:space="preserve"> and </w:t>
      </w:r>
      <w:r w:rsidR="00110821" w:rsidRPr="00D86643">
        <w:rPr>
          <w:rFonts w:eastAsia="Times New Roman" w:cstheme="minorHAnsi"/>
          <w:szCs w:val="24"/>
          <w:lang w:eastAsia="en-GB"/>
        </w:rPr>
        <w:t>users of the hostels at the logistics hub</w:t>
      </w:r>
      <w:r w:rsidRPr="00D86643">
        <w:rPr>
          <w:rFonts w:eastAsia="Times New Roman" w:cstheme="minorHAnsi"/>
          <w:szCs w:val="24"/>
          <w:lang w:eastAsia="en-GB"/>
        </w:rPr>
        <w:t xml:space="preserve">.  </w:t>
      </w:r>
      <w:r w:rsidR="00050731" w:rsidRPr="00D86643">
        <w:rPr>
          <w:rFonts w:eastAsia="Times New Roman" w:cstheme="minorHAnsi"/>
          <w:szCs w:val="24"/>
          <w:lang w:eastAsia="en-GB"/>
        </w:rPr>
        <w:t xml:space="preserve">Construction workers are predominantly younger males. Those who are away from home on the construction job are typically separated from their family and may act outside their normal sphere of social control. This can lead to inappropriate and criminal behavior, such as sexual harassment of women and girls, exploitative sexual relations, and illicit sexual relations. </w:t>
      </w:r>
      <w:r w:rsidRPr="00D86643">
        <w:rPr>
          <w:rFonts w:eastAsia="Times New Roman" w:cstheme="minorHAnsi"/>
          <w:szCs w:val="24"/>
          <w:lang w:eastAsia="en-GB"/>
        </w:rPr>
        <w:t xml:space="preserve">The varies of cultural behaviors can lead to conflicts between local and migrant laborers at construction sites and workers camps. In addition, GBV, sexual harassment may occur at sites due to male migrant and local workers causing adverse effects. </w:t>
      </w:r>
    </w:p>
    <w:p w14:paraId="0FD9486A" w14:textId="08FE45D5" w:rsidR="000B1563" w:rsidRPr="00D86643" w:rsidRDefault="000B1563" w:rsidP="0950588A">
      <w:pPr>
        <w:spacing w:before="120" w:after="120" w:line="276" w:lineRule="auto"/>
        <w:jc w:val="both"/>
        <w:rPr>
          <w:rFonts w:eastAsia="Times New Roman"/>
          <w:lang w:eastAsia="en-GB"/>
        </w:rPr>
      </w:pPr>
      <w:r w:rsidRPr="00D86643">
        <w:rPr>
          <w:rFonts w:eastAsia="Times New Roman"/>
          <w:lang w:eastAsia="en-GB"/>
        </w:rPr>
        <w:t xml:space="preserve">Given the rural setting, locally sourced workforce if applicable and short construction period, the potential risk of child labor, forced labor, SEA, VAC, and GBV is expected to be low. There is still potential for opportunistic misbehavior of the workforce towards women near workers’ camps during the construction period.  </w:t>
      </w:r>
      <w:r w:rsidR="00D4716B" w:rsidRPr="00D86643">
        <w:rPr>
          <w:rFonts w:eastAsia="Times New Roman"/>
          <w:lang w:eastAsia="en-GB"/>
        </w:rPr>
        <w:t xml:space="preserve"> </w:t>
      </w:r>
      <w:r w:rsidRPr="00D86643">
        <w:rPr>
          <w:rFonts w:eastAsia="Times New Roman"/>
          <w:lang w:eastAsia="en-GB"/>
        </w:rPr>
        <w:t xml:space="preserve">Nevertheless, a survey </w:t>
      </w:r>
      <w:r w:rsidR="00697166" w:rsidRPr="00D86643">
        <w:rPr>
          <w:rFonts w:eastAsia="Times New Roman"/>
          <w:lang w:eastAsia="en-GB"/>
        </w:rPr>
        <w:t xml:space="preserve">will </w:t>
      </w:r>
      <w:r w:rsidRPr="00D86643">
        <w:rPr>
          <w:rFonts w:eastAsia="Times New Roman"/>
          <w:lang w:eastAsia="en-GB"/>
        </w:rPr>
        <w:t xml:space="preserve"> be conducted as part of social assessment to identify and assess these risks and mitigation measures could be designed. </w:t>
      </w:r>
    </w:p>
    <w:p w14:paraId="1DBBC70D" w14:textId="77777777" w:rsidR="000B1563" w:rsidRPr="00D86643" w:rsidRDefault="000B1563" w:rsidP="000B1563">
      <w:pPr>
        <w:spacing w:before="120" w:after="120" w:line="276" w:lineRule="auto"/>
        <w:jc w:val="both"/>
        <w:rPr>
          <w:rFonts w:eastAsia="Times New Roman" w:cstheme="minorHAnsi"/>
          <w:i/>
          <w:iCs/>
          <w:szCs w:val="24"/>
          <w:lang w:eastAsia="en-GB"/>
        </w:rPr>
      </w:pPr>
      <w:r w:rsidRPr="00D86643">
        <w:rPr>
          <w:rFonts w:eastAsia="Times New Roman" w:cstheme="minorHAnsi"/>
          <w:i/>
          <w:iCs/>
          <w:szCs w:val="24"/>
          <w:lang w:eastAsia="en-GB"/>
        </w:rPr>
        <w:t>Mitigation Measures</w:t>
      </w:r>
    </w:p>
    <w:p w14:paraId="47D00E92" w14:textId="16297963"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Relevant mitigation measures can be referred to LMP and SEP, Annexes, 4 and 5, such as Code of conduct and worker inductions under annex 8. </w:t>
      </w:r>
      <w:r w:rsidR="00B80D51" w:rsidRPr="00D86643">
        <w:rPr>
          <w:rFonts w:eastAsia="Times New Roman" w:cstheme="minorHAnsi"/>
          <w:szCs w:val="24"/>
          <w:lang w:eastAsia="en-GB"/>
        </w:rPr>
        <w:t xml:space="preserve">These requirements will also be include in the procurement plans </w:t>
      </w:r>
      <w:r w:rsidR="0053592C" w:rsidRPr="00D86643">
        <w:rPr>
          <w:rFonts w:eastAsia="Times New Roman" w:cstheme="minorHAnsi"/>
          <w:szCs w:val="24"/>
          <w:lang w:eastAsia="en-GB"/>
        </w:rPr>
        <w:t xml:space="preserve">so that construction companies would take necessary steps to educate </w:t>
      </w:r>
      <w:r w:rsidR="00EE71B3" w:rsidRPr="00D86643">
        <w:rPr>
          <w:rFonts w:eastAsia="Times New Roman" w:cstheme="minorHAnsi"/>
          <w:szCs w:val="24"/>
          <w:lang w:eastAsia="en-GB"/>
        </w:rPr>
        <w:t xml:space="preserve">their workers and </w:t>
      </w:r>
      <w:r w:rsidR="00665BFE" w:rsidRPr="00D86643">
        <w:rPr>
          <w:rFonts w:eastAsia="Times New Roman" w:cstheme="minorHAnsi"/>
          <w:szCs w:val="24"/>
          <w:lang w:eastAsia="en-GB"/>
        </w:rPr>
        <w:t xml:space="preserve">take measures to minimize the risk/ </w:t>
      </w:r>
      <w:r w:rsidRPr="00D86643">
        <w:rPr>
          <w:rFonts w:eastAsia="Times New Roman" w:cstheme="minorHAnsi"/>
          <w:szCs w:val="24"/>
          <w:lang w:eastAsia="en-GB"/>
        </w:rPr>
        <w:t>Also, ESMP will define the specific ways that SEA/SH risks are to be addressed in the project by identifying prevention and mitigation measures, including the development of a SEA/SH Prevention and Response Action Plan if applicable. ESMP will be included as part of the tender package and thereby forms part of the subproject contract, with the contractor using the project ESMP to create the contractor’s subproject ESMP. Project-level measures to address SEA/SH risks are required to consider other ongoing efforts to prevent and respond to GBV more broadly and its SEA/SH prevention interventions should be linked with existing activities in the health sector, and GBV service providers, such as integrated one stop service centers, hotline and referral services, and justice/security, psychosocial support and economic empowerment programming.</w:t>
      </w:r>
    </w:p>
    <w:p w14:paraId="13CBD082"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Stakeholder engagement will be conducted throughout the project life cycle according to the SEP and is important for managing the project’s risks. Further information and general guidance can be referred on the note on Grievance Mechanisms (GMs) for SEA/SH in World Bank-financed projects, and the Violence Against Women and Girls Resource Guide and specifically, its ethical section for safe and ethical consultations. All consultations should be undertaken in accordance with the Guidance Note on Stakeholder Consultations for Investment Projects.</w:t>
      </w:r>
    </w:p>
    <w:p w14:paraId="0D0ABA0F" w14:textId="471F3894"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All relevant stakeholders should be aware, at a minimum, of potential risks to and impacts on local communities, and related to ESHS, SEA/SH, the labor influx implications, CoC standards, the local GBV service providers, stakeholder engagement process and its available channels or GM. </w:t>
      </w:r>
      <w:r w:rsidR="009E43EF" w:rsidRPr="00D86643">
        <w:rPr>
          <w:rFonts w:eastAsia="Times New Roman" w:cstheme="minorHAnsi"/>
          <w:szCs w:val="24"/>
          <w:lang w:eastAsia="en-GB"/>
        </w:rPr>
        <w:t xml:space="preserve">More relevant detailed information can be seen on the Good Practice Note on Addressing Sexual Exploitation and Abuse and Sexual Harassment (SEA/SH) in Investment Project </w:t>
      </w:r>
      <w:r w:rsidR="009E43EF" w:rsidRPr="00D86643">
        <w:rPr>
          <w:rFonts w:eastAsia="Times New Roman" w:cstheme="minorHAnsi"/>
          <w:szCs w:val="24"/>
          <w:lang w:eastAsia="en-GB"/>
        </w:rPr>
        <w:lastRenderedPageBreak/>
        <w:t xml:space="preserve">Financing involving Major Civil Works.  </w:t>
      </w:r>
      <w:r w:rsidRPr="00D86643">
        <w:rPr>
          <w:rFonts w:eastAsia="Times New Roman" w:cstheme="minorHAnsi"/>
          <w:szCs w:val="24"/>
          <w:lang w:eastAsia="en-GB"/>
        </w:rPr>
        <w:t xml:space="preserve">Additionally, there will be capacity building programs focused on gender sensitivity and GBV related issues.  </w:t>
      </w:r>
    </w:p>
    <w:p w14:paraId="649BAE73" w14:textId="2356DA54"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 </w:t>
      </w:r>
    </w:p>
    <w:p w14:paraId="4380544F" w14:textId="77777777" w:rsidR="000B1563" w:rsidRPr="00D86643" w:rsidRDefault="000B1563" w:rsidP="000B1563">
      <w:pPr>
        <w:spacing w:before="120" w:after="120" w:line="276" w:lineRule="auto"/>
        <w:jc w:val="both"/>
        <w:rPr>
          <w:rFonts w:ascii="Arial" w:eastAsia="Times New Roman" w:hAnsi="Arial" w:cs="Arial"/>
          <w:b/>
          <w:bCs/>
        </w:rPr>
      </w:pPr>
      <w:r w:rsidRPr="00D86643">
        <w:rPr>
          <w:rFonts w:ascii="Arial" w:eastAsia="Times New Roman" w:hAnsi="Arial" w:cs="Arial"/>
          <w:b/>
          <w:bCs/>
        </w:rPr>
        <w:t>Community Health and Safety</w:t>
      </w:r>
    </w:p>
    <w:p w14:paraId="2D2F2F12" w14:textId="76C1E13E"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Potential adverse impacts on project affected communities including workers</w:t>
      </w:r>
      <w:r w:rsidR="00873F06" w:rsidRPr="00D86643">
        <w:rPr>
          <w:rFonts w:eastAsia="Times New Roman" w:cstheme="minorHAnsi"/>
          <w:szCs w:val="24"/>
          <w:lang w:eastAsia="en-GB"/>
        </w:rPr>
        <w:t xml:space="preserve"> and </w:t>
      </w:r>
      <w:r w:rsidRPr="00D86643">
        <w:rPr>
          <w:rFonts w:eastAsia="Times New Roman" w:cstheme="minorHAnsi"/>
          <w:szCs w:val="24"/>
          <w:lang w:eastAsia="en-GB"/>
        </w:rPr>
        <w:t xml:space="preserve">road users will be associated to increased exposures to traffic and road safety risks, diseases, and hazardous materials in addition to the construction activities under the project (including repair, rehabilitation and </w:t>
      </w:r>
      <w:r w:rsidR="00735C5E" w:rsidRPr="00D86643">
        <w:rPr>
          <w:rFonts w:eastAsia="Times New Roman" w:cstheme="minorHAnsi"/>
          <w:szCs w:val="24"/>
          <w:lang w:eastAsia="en-GB"/>
        </w:rPr>
        <w:t>up</w:t>
      </w:r>
      <w:r w:rsidR="001E1C64" w:rsidRPr="00D86643">
        <w:rPr>
          <w:rFonts w:eastAsia="Times New Roman" w:cstheme="minorHAnsi"/>
          <w:szCs w:val="24"/>
          <w:lang w:eastAsia="en-GB"/>
        </w:rPr>
        <w:t>grading</w:t>
      </w:r>
      <w:r w:rsidRPr="00D86643">
        <w:rPr>
          <w:rFonts w:eastAsia="Times New Roman" w:cstheme="minorHAnsi"/>
          <w:szCs w:val="24"/>
          <w:lang w:eastAsia="en-GB"/>
        </w:rPr>
        <w:t xml:space="preserve"> of local roads</w:t>
      </w:r>
      <w:r w:rsidR="0015616B" w:rsidRPr="00D86643">
        <w:rPr>
          <w:rFonts w:eastAsia="Times New Roman" w:cstheme="minorHAnsi"/>
          <w:szCs w:val="24"/>
          <w:lang w:eastAsia="en-GB"/>
        </w:rPr>
        <w:t xml:space="preserve"> and the development of the model hub</w:t>
      </w:r>
      <w:r w:rsidRPr="00D86643">
        <w:rPr>
          <w:rFonts w:eastAsia="Times New Roman" w:cstheme="minorHAnsi"/>
          <w:szCs w:val="24"/>
          <w:lang w:eastAsia="en-GB"/>
        </w:rPr>
        <w:t xml:space="preserve">) which may pose potential health and safety for local people and animals living surrounding construction sites. </w:t>
      </w:r>
      <w:r w:rsidR="00AC2F07" w:rsidRPr="00D86643">
        <w:rPr>
          <w:rFonts w:eastAsia="Times New Roman" w:cstheme="minorHAnsi"/>
          <w:szCs w:val="24"/>
          <w:lang w:eastAsia="en-GB"/>
        </w:rPr>
        <w:t xml:space="preserve">Material sourcing </w:t>
      </w:r>
      <w:r w:rsidR="00FF5CDF" w:rsidRPr="00D86643">
        <w:rPr>
          <w:rFonts w:eastAsia="Times New Roman" w:cstheme="minorHAnsi"/>
          <w:szCs w:val="24"/>
          <w:lang w:eastAsia="en-GB"/>
        </w:rPr>
        <w:t>will potentially cause negative impact to nearby communities from gravel</w:t>
      </w:r>
      <w:r w:rsidR="0007650D" w:rsidRPr="00D86643">
        <w:rPr>
          <w:rFonts w:eastAsia="Times New Roman" w:cstheme="minorHAnsi"/>
          <w:szCs w:val="24"/>
          <w:lang w:eastAsia="en-GB"/>
        </w:rPr>
        <w:t xml:space="preserve"> harvesting </w:t>
      </w:r>
      <w:r w:rsidR="00826C7C" w:rsidRPr="00D86643">
        <w:rPr>
          <w:rFonts w:eastAsia="Times New Roman" w:cstheme="minorHAnsi"/>
          <w:szCs w:val="24"/>
          <w:lang w:eastAsia="en-GB"/>
        </w:rPr>
        <w:t>and transporting.</w:t>
      </w:r>
      <w:r w:rsidR="00F25B02" w:rsidRPr="00D86643">
        <w:rPr>
          <w:rFonts w:eastAsia="Times New Roman" w:cstheme="minorHAnsi"/>
          <w:szCs w:val="24"/>
          <w:lang w:eastAsia="en-GB"/>
        </w:rPr>
        <w:t xml:space="preserve"> </w:t>
      </w:r>
      <w:r w:rsidRPr="00D86643">
        <w:rPr>
          <w:rFonts w:eastAsia="Times New Roman" w:cstheme="minorHAnsi"/>
          <w:szCs w:val="24"/>
          <w:lang w:eastAsia="en-GB"/>
        </w:rPr>
        <w:t xml:space="preserve">There can be increased level of dust, noise, hazardous wastes, odors, contamination of surface water and traffic density due to the project machine operation and transportation and land subsidence, structure collapse, uncovered holes. Construction wastes, if not properly loaded and disposed of, would occupy spaces at the construction sites, affecting the landscape and may pose safety risks for the pedestrians, animals and traffic passing by. </w:t>
      </w:r>
    </w:p>
    <w:p w14:paraId="062D8D40" w14:textId="131490BE"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likely risk of gender-based violence (GBV) is low given the expected scale </w:t>
      </w:r>
      <w:r w:rsidR="00826C7C" w:rsidRPr="00D86643">
        <w:rPr>
          <w:rFonts w:eastAsia="Times New Roman" w:cstheme="minorHAnsi"/>
          <w:szCs w:val="24"/>
          <w:lang w:eastAsia="en-GB"/>
        </w:rPr>
        <w:t xml:space="preserve">of </w:t>
      </w:r>
      <w:r w:rsidRPr="00D86643">
        <w:rPr>
          <w:rFonts w:eastAsia="Times New Roman" w:cstheme="minorHAnsi"/>
          <w:szCs w:val="24"/>
          <w:lang w:eastAsia="en-GB"/>
        </w:rPr>
        <w:t xml:space="preserve">works and the rural setting. The project areas are considered a low security context, security risks are similarly considered to be low. Basic security such as fencing, signposting, lighting, basic security awareness training, and a security guard may be all that is needed to manage security risks at project locations. </w:t>
      </w:r>
    </w:p>
    <w:p w14:paraId="1C907D36"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Appropriate risk assessment and mitigation measures will be incorporated into the design, implementation of all project interventions and ESMF requirements, including: (i) road sections and layout that fosters safer vehicle speeds and pedestrian movement; (ii) traffic calming measures that reduce vehicle speeds or allow safer crossings; (iii) safe pedestrian and other road user facilities and access to public spaces; and (v) safe access to transport corridors, stations, and stops. This work will be undertaken in close consultation with key stakeholders during project implementation. Because the Transport Police are responsible for attending any traffic or safety incidences and they will be an important stakeholder to improve project outcomes. </w:t>
      </w:r>
    </w:p>
    <w:p w14:paraId="6E20337E" w14:textId="77777777" w:rsidR="000B1563" w:rsidRPr="00D86643" w:rsidRDefault="000B1563" w:rsidP="000B1563">
      <w:pPr>
        <w:spacing w:before="120" w:after="120" w:line="276" w:lineRule="auto"/>
        <w:jc w:val="both"/>
        <w:rPr>
          <w:rFonts w:eastAsia="Times New Roman" w:cstheme="minorHAnsi"/>
          <w:i/>
          <w:iCs/>
        </w:rPr>
      </w:pPr>
      <w:r w:rsidRPr="00D86643">
        <w:rPr>
          <w:rFonts w:eastAsia="Times New Roman" w:cstheme="minorHAnsi"/>
          <w:i/>
          <w:iCs/>
        </w:rPr>
        <w:t>Mitigation measures</w:t>
      </w:r>
    </w:p>
    <w:p w14:paraId="64644F6C" w14:textId="720AD4DC"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Specific measures would be specified on LMP, SEP, ESMP and ECoP. There will be traffic management guidelines for site-specific Traffic Management Plans and temporary safety measures ensuring traffic safety in the local communities and the construction sites, in particular, to protect the pedestrians, animals, and workers including the materials supply workers, construction workers, and transport vehicle drivers. Throughout the project life cycle, a road safety assessment shall be undertaken, and appropriate safety measures shall be developed based on the national and local requirements of responsible government authorities, and the WB EHSGs and Good Practice Note on Road Safety of the WB, ESF including (i) Safe Workplaces at Construction site, (ii) Safe Vehicle at Construction site, (iii) Safe Driver and Driver-related practices, (iv) Traffic safety, (v) Emergency Preparedness and response. </w:t>
      </w:r>
    </w:p>
    <w:p w14:paraId="7747DCBD" w14:textId="77777777" w:rsidR="000B1563" w:rsidRPr="00D86643" w:rsidRDefault="000B1563" w:rsidP="000B1563">
      <w:pPr>
        <w:rPr>
          <w:rFonts w:cstheme="minorHAnsi"/>
        </w:rPr>
      </w:pPr>
    </w:p>
    <w:p w14:paraId="729F4088" w14:textId="24C9B3BF" w:rsidR="00D271FD" w:rsidRPr="00D86643" w:rsidRDefault="00D271FD" w:rsidP="00BA2760">
      <w:pPr>
        <w:jc w:val="both"/>
        <w:rPr>
          <w:rFonts w:cstheme="minorHAnsi"/>
        </w:rPr>
      </w:pPr>
      <w:r w:rsidRPr="00D86643">
        <w:rPr>
          <w:rFonts w:cstheme="minorHAnsi"/>
        </w:rPr>
        <w:br w:type="page"/>
      </w:r>
    </w:p>
    <w:p w14:paraId="1625008D" w14:textId="2D2CEEA6" w:rsidR="00D271FD" w:rsidRPr="00D86643" w:rsidRDefault="009E701F" w:rsidP="3475172E">
      <w:pPr>
        <w:pStyle w:val="Heading1"/>
        <w:numPr>
          <w:ilvl w:val="0"/>
          <w:numId w:val="45"/>
        </w:numPr>
        <w:jc w:val="both"/>
        <w:rPr>
          <w:rFonts w:asciiTheme="minorHAnsi" w:hAnsiTheme="minorHAnsi" w:cstheme="minorBidi"/>
        </w:rPr>
      </w:pPr>
      <w:bookmarkStart w:id="72" w:name="_Toc54186197"/>
      <w:bookmarkStart w:id="73" w:name="_Toc54269585"/>
      <w:bookmarkStart w:id="74" w:name="_Toc68554859"/>
      <w:bookmarkStart w:id="75" w:name="_Toc243623303"/>
      <w:r w:rsidRPr="00D86643">
        <w:rPr>
          <w:rFonts w:asciiTheme="minorHAnsi" w:hAnsiTheme="minorHAnsi" w:cstheme="minorBidi"/>
        </w:rPr>
        <w:lastRenderedPageBreak/>
        <w:t>PROCEDURES TO ADDRESS ENVIRONMENTAL AND SOCIAL IMPACTS</w:t>
      </w:r>
      <w:bookmarkEnd w:id="72"/>
      <w:bookmarkEnd w:id="73"/>
      <w:bookmarkEnd w:id="74"/>
      <w:r w:rsidR="000E3118" w:rsidRPr="00D86643">
        <w:rPr>
          <w:rFonts w:asciiTheme="minorHAnsi" w:hAnsiTheme="minorHAnsi" w:cstheme="minorBidi"/>
        </w:rPr>
        <w:t xml:space="preserve"> FOR ALL ACTIVITIES</w:t>
      </w:r>
      <w:bookmarkEnd w:id="75"/>
      <w:r w:rsidR="000E3118" w:rsidRPr="00D86643">
        <w:rPr>
          <w:rFonts w:asciiTheme="minorHAnsi" w:hAnsiTheme="minorHAnsi" w:cstheme="minorBidi"/>
        </w:rPr>
        <w:t xml:space="preserve">  </w:t>
      </w:r>
    </w:p>
    <w:p w14:paraId="5B6DC02E" w14:textId="77777777" w:rsidR="009E1395" w:rsidRPr="00D86643" w:rsidRDefault="009E1395" w:rsidP="00BA2760">
      <w:pPr>
        <w:pStyle w:val="NormalWeb"/>
        <w:adjustRightInd w:val="0"/>
        <w:snapToGrid w:val="0"/>
        <w:spacing w:line="240" w:lineRule="auto"/>
        <w:ind w:firstLineChars="0" w:firstLine="0"/>
        <w:jc w:val="both"/>
        <w:rPr>
          <w:rFonts w:asciiTheme="minorHAnsi" w:hAnsiTheme="minorHAnsi" w:cstheme="minorHAnsi"/>
          <w:kern w:val="2"/>
          <w:szCs w:val="22"/>
        </w:rPr>
      </w:pPr>
    </w:p>
    <w:p w14:paraId="58CEB456" w14:textId="74093D5E" w:rsidR="5CD7ED37" w:rsidRPr="00D86643" w:rsidRDefault="79A7212F" w:rsidP="5CD7ED37">
      <w:pPr>
        <w:spacing w:before="120" w:after="120" w:line="276" w:lineRule="auto"/>
        <w:jc w:val="both"/>
        <w:rPr>
          <w:rFonts w:eastAsia="Times New Roman"/>
          <w:lang w:val="vi-VN" w:eastAsia="en-GB"/>
        </w:rPr>
      </w:pPr>
      <w:r w:rsidRPr="00D86643">
        <w:rPr>
          <w:rFonts w:eastAsia="Times New Roman"/>
          <w:lang w:eastAsia="en-GB"/>
        </w:rPr>
        <w:t xml:space="preserve">During implementation, the Project Management Office (PMO) of </w:t>
      </w:r>
      <w:r w:rsidR="05FD22AB" w:rsidRPr="00D86643">
        <w:rPr>
          <w:rFonts w:eastAsia="Times New Roman"/>
          <w:lang w:eastAsia="en-GB"/>
        </w:rPr>
        <w:t>M</w:t>
      </w:r>
      <w:r w:rsidR="49183FC3" w:rsidRPr="00D86643">
        <w:rPr>
          <w:rFonts w:eastAsia="Times New Roman"/>
          <w:lang w:eastAsia="en-GB"/>
        </w:rPr>
        <w:t>o</w:t>
      </w:r>
      <w:r w:rsidR="05FD22AB" w:rsidRPr="00D86643">
        <w:rPr>
          <w:rFonts w:eastAsia="Times New Roman"/>
          <w:lang w:eastAsia="en-GB"/>
        </w:rPr>
        <w:t>RTD</w:t>
      </w:r>
      <w:r w:rsidRPr="00D86643">
        <w:rPr>
          <w:rFonts w:eastAsia="Times New Roman"/>
          <w:lang w:eastAsia="en-GB"/>
        </w:rPr>
        <w:t xml:space="preserve"> </w:t>
      </w:r>
      <w:r w:rsidR="7709775B" w:rsidRPr="00D86643">
        <w:rPr>
          <w:rFonts w:eastAsia="Times New Roman"/>
          <w:lang w:eastAsia="en-GB"/>
        </w:rPr>
        <w:t>will</w:t>
      </w:r>
      <w:r w:rsidRPr="00D86643">
        <w:rPr>
          <w:rFonts w:eastAsia="Times New Roman"/>
          <w:lang w:eastAsia="en-GB"/>
        </w:rPr>
        <w:t xml:space="preserve"> conduct specific E&amp;S risk </w:t>
      </w:r>
      <w:r w:rsidR="567F5E9C" w:rsidRPr="00D86643">
        <w:rPr>
          <w:rFonts w:eastAsia="Times New Roman"/>
          <w:lang w:eastAsia="en-GB"/>
        </w:rPr>
        <w:t xml:space="preserve">assessment </w:t>
      </w:r>
      <w:r w:rsidR="77A85C2E" w:rsidRPr="00D86643">
        <w:rPr>
          <w:rFonts w:eastAsia="Times New Roman"/>
          <w:lang w:eastAsia="en-GB"/>
        </w:rPr>
        <w:t xml:space="preserve">and </w:t>
      </w:r>
      <w:r w:rsidRPr="00D86643">
        <w:rPr>
          <w:rFonts w:eastAsia="Times New Roman"/>
          <w:lang w:eastAsia="en-GB"/>
        </w:rPr>
        <w:t xml:space="preserve">screening </w:t>
      </w:r>
      <w:r w:rsidR="00D84C3A" w:rsidRPr="00D86643">
        <w:rPr>
          <w:rFonts w:eastAsia="Times New Roman"/>
          <w:lang w:eastAsia="en-GB"/>
        </w:rPr>
        <w:t xml:space="preserve">as per APPENDIX 2: SCREENING FORM FOR POTENTIAL ENVIRONMENTAL AND SOCIAL ISSUES </w:t>
      </w:r>
      <w:r w:rsidRPr="00D86643">
        <w:rPr>
          <w:rFonts w:eastAsia="Times New Roman"/>
          <w:lang w:eastAsia="en-GB"/>
        </w:rPr>
        <w:t>for all the project activities per ESF policy requirements, including</w:t>
      </w:r>
      <w:r w:rsidR="00C23155" w:rsidRPr="00D86643">
        <w:rPr>
          <w:rFonts w:eastAsia="Times New Roman"/>
          <w:lang w:eastAsia="en-GB"/>
        </w:rPr>
        <w:t xml:space="preserve"> </w:t>
      </w:r>
      <w:r w:rsidR="00BC52F0" w:rsidRPr="00D86643">
        <w:rPr>
          <w:rFonts w:eastAsia="Times New Roman"/>
          <w:lang w:eastAsia="en-GB"/>
        </w:rPr>
        <w:t>physical</w:t>
      </w:r>
      <w:r w:rsidR="00C23155" w:rsidRPr="00D86643">
        <w:rPr>
          <w:rFonts w:eastAsia="Times New Roman"/>
          <w:lang w:eastAsia="en-GB"/>
        </w:rPr>
        <w:t xml:space="preserve"> investments,</w:t>
      </w:r>
      <w:r w:rsidRPr="00D86643">
        <w:rPr>
          <w:rFonts w:eastAsia="Times New Roman"/>
          <w:lang w:eastAsia="en-GB"/>
        </w:rPr>
        <w:t xml:space="preserve"> TA activities</w:t>
      </w:r>
      <w:r w:rsidR="0061DEA0" w:rsidRPr="00D86643">
        <w:rPr>
          <w:rFonts w:eastAsia="Times New Roman"/>
          <w:lang w:eastAsia="en-GB"/>
        </w:rPr>
        <w:t xml:space="preserve"> and potential CERC activities</w:t>
      </w:r>
      <w:r w:rsidR="003D44AE" w:rsidRPr="00D86643">
        <w:rPr>
          <w:rFonts w:eastAsia="Times New Roman"/>
          <w:lang w:eastAsia="en-GB"/>
        </w:rPr>
        <w:t>, to ensure that activities with significant adverse risks and impacts human population or the environment such as critical habitat, protected areas and cultural heritage</w:t>
      </w:r>
      <w:r w:rsidR="004020A4" w:rsidRPr="00D86643">
        <w:rPr>
          <w:rFonts w:eastAsia="Times New Roman"/>
          <w:lang w:eastAsia="en-GB"/>
        </w:rPr>
        <w:t xml:space="preserve"> sites</w:t>
      </w:r>
      <w:r w:rsidR="003D44AE" w:rsidRPr="00D86643">
        <w:rPr>
          <w:rFonts w:eastAsia="Times New Roman"/>
          <w:lang w:eastAsia="en-GB"/>
        </w:rPr>
        <w:t>, are excluded</w:t>
      </w:r>
      <w:r w:rsidRPr="00D86643">
        <w:rPr>
          <w:rFonts w:eastAsia="Times New Roman"/>
          <w:lang w:eastAsia="en-GB"/>
        </w:rPr>
        <w:t xml:space="preserve">. Based on the screening, the associated E&amp;S risks/impacts will be identified together with needed E&amp;S instruments which should be additionally prepared, implemented and monitored following domestic laws and regulations and the World Bank’s ESF policy. </w:t>
      </w:r>
      <w:r w:rsidRPr="00D86643">
        <w:rPr>
          <w:rFonts w:eastAsia="Times New Roman"/>
          <w:lang w:val="vi-VN" w:eastAsia="en-GB"/>
        </w:rPr>
        <w:t>Following table illustrates a summary of potential implication of</w:t>
      </w:r>
      <w:r w:rsidR="4EAA11A8" w:rsidRPr="00D86643">
        <w:rPr>
          <w:rFonts w:eastAsia="Times New Roman"/>
          <w:lang w:eastAsia="en-GB"/>
        </w:rPr>
        <w:t xml:space="preserve"> physical investment and</w:t>
      </w:r>
      <w:r w:rsidRPr="00D86643">
        <w:rPr>
          <w:rFonts w:eastAsia="Times New Roman"/>
          <w:lang w:val="vi-VN" w:eastAsia="en-GB"/>
        </w:rPr>
        <w:t xml:space="preserve"> TA activities and suggestion on the application of E&amp;S instruments according to types of the </w:t>
      </w:r>
      <w:r w:rsidR="4EAA11A8" w:rsidRPr="00D86643">
        <w:rPr>
          <w:rFonts w:eastAsia="Times New Roman"/>
          <w:lang w:eastAsia="en-GB"/>
        </w:rPr>
        <w:t xml:space="preserve">physical investment and </w:t>
      </w:r>
      <w:r w:rsidRPr="00D86643">
        <w:rPr>
          <w:rFonts w:eastAsia="Times New Roman"/>
          <w:lang w:val="vi-VN" w:eastAsia="en-GB"/>
        </w:rPr>
        <w:t>TA</w:t>
      </w:r>
      <w:r w:rsidRPr="00D86643">
        <w:rPr>
          <w:rFonts w:eastAsia="Times New Roman"/>
          <w:lang w:eastAsia="en-GB"/>
        </w:rPr>
        <w:t>s proposed under the project</w:t>
      </w:r>
      <w:r w:rsidRPr="00D86643">
        <w:rPr>
          <w:rFonts w:eastAsia="Times New Roman"/>
          <w:lang w:val="vi-VN" w:eastAsia="en-GB"/>
        </w:rPr>
        <w:t xml:space="preserve">.  </w:t>
      </w:r>
    </w:p>
    <w:p w14:paraId="25B8956D" w14:textId="09A5B9ED" w:rsidR="350D3016" w:rsidRPr="00D86643" w:rsidRDefault="350D3016" w:rsidP="003D44AE">
      <w:pPr>
        <w:spacing w:after="0"/>
        <w:jc w:val="both"/>
        <w:rPr>
          <w:rFonts w:ascii="Calibri" w:eastAsia="Calibri" w:hAnsi="Calibri" w:cs="Calibri"/>
        </w:rPr>
      </w:pPr>
    </w:p>
    <w:p w14:paraId="30CC1074" w14:textId="1FBA02DB" w:rsidR="350D3016" w:rsidRPr="00D86643" w:rsidRDefault="350D3016" w:rsidP="350D3016">
      <w:pPr>
        <w:spacing w:before="120" w:after="120" w:line="276" w:lineRule="auto"/>
        <w:jc w:val="both"/>
        <w:rPr>
          <w:rFonts w:eastAsia="Times New Roman"/>
          <w:lang w:val="en-GB" w:eastAsia="en-GB"/>
        </w:rPr>
      </w:pPr>
    </w:p>
    <w:p w14:paraId="33BD35A9" w14:textId="1112BE97" w:rsidR="009E1395" w:rsidRPr="00D86643" w:rsidRDefault="009E1395" w:rsidP="00250D37">
      <w:pPr>
        <w:spacing w:before="120"/>
        <w:rPr>
          <w:rFonts w:eastAsia="Times New Roman" w:cstheme="minorHAnsi"/>
          <w:bCs/>
          <w:iCs/>
          <w:sz w:val="20"/>
          <w:szCs w:val="18"/>
        </w:rPr>
      </w:pPr>
      <w:r w:rsidRPr="00D86643">
        <w:rPr>
          <w:rFonts w:eastAsia="Times New Roman" w:cstheme="minorHAnsi"/>
        </w:rPr>
        <w:br w:type="page"/>
      </w:r>
      <w:bookmarkStart w:id="76" w:name="_Toc70669932"/>
      <w:bookmarkStart w:id="77" w:name="_Toc138173869"/>
      <w:r w:rsidRPr="00D86643">
        <w:rPr>
          <w:rFonts w:eastAsia="Times New Roman" w:cstheme="minorHAnsi"/>
          <w:bCs/>
          <w:iCs/>
          <w:sz w:val="20"/>
          <w:szCs w:val="18"/>
        </w:rPr>
        <w:lastRenderedPageBreak/>
        <w:t xml:space="preserve">Table </w:t>
      </w:r>
      <w:r w:rsidRPr="00D86643">
        <w:rPr>
          <w:rFonts w:eastAsia="Times New Roman" w:cstheme="minorHAnsi"/>
          <w:bCs/>
          <w:iCs/>
          <w:sz w:val="20"/>
          <w:szCs w:val="18"/>
        </w:rPr>
        <w:fldChar w:fldCharType="begin"/>
      </w:r>
      <w:r w:rsidRPr="00D86643">
        <w:rPr>
          <w:rFonts w:eastAsia="Times New Roman" w:cstheme="minorHAnsi"/>
          <w:bCs/>
          <w:iCs/>
          <w:sz w:val="20"/>
          <w:szCs w:val="18"/>
        </w:rPr>
        <w:instrText xml:space="preserve"> SEQ Table \* ARABIC </w:instrText>
      </w:r>
      <w:r w:rsidRPr="00D86643">
        <w:rPr>
          <w:rFonts w:eastAsia="Times New Roman" w:cstheme="minorHAnsi"/>
          <w:bCs/>
          <w:iCs/>
          <w:sz w:val="20"/>
          <w:szCs w:val="18"/>
        </w:rPr>
        <w:fldChar w:fldCharType="separate"/>
      </w:r>
      <w:r w:rsidR="009B7CF0" w:rsidRPr="00D86643">
        <w:rPr>
          <w:rFonts w:eastAsia="Times New Roman" w:cstheme="minorHAnsi"/>
          <w:bCs/>
          <w:iCs/>
          <w:noProof/>
          <w:sz w:val="20"/>
          <w:szCs w:val="18"/>
        </w:rPr>
        <w:t>10</w:t>
      </w:r>
      <w:r w:rsidRPr="00D86643">
        <w:rPr>
          <w:rFonts w:eastAsia="Times New Roman" w:cstheme="minorHAnsi"/>
          <w:bCs/>
          <w:iCs/>
          <w:noProof/>
          <w:sz w:val="20"/>
          <w:szCs w:val="18"/>
        </w:rPr>
        <w:fldChar w:fldCharType="end"/>
      </w:r>
      <w:r w:rsidRPr="00D86643">
        <w:rPr>
          <w:rFonts w:eastAsia="Times New Roman" w:cstheme="minorHAnsi"/>
          <w:bCs/>
          <w:iCs/>
          <w:sz w:val="20"/>
          <w:szCs w:val="18"/>
        </w:rPr>
        <w:t>. Environmental and Social Risk Screening for</w:t>
      </w:r>
      <w:r w:rsidR="002D4663" w:rsidRPr="00D86643">
        <w:rPr>
          <w:rFonts w:eastAsia="Times New Roman" w:cstheme="minorHAnsi"/>
          <w:bCs/>
          <w:iCs/>
          <w:sz w:val="20"/>
          <w:szCs w:val="18"/>
        </w:rPr>
        <w:t xml:space="preserve"> physical investment and</w:t>
      </w:r>
      <w:r w:rsidRPr="00D86643">
        <w:rPr>
          <w:rFonts w:eastAsia="Times New Roman" w:cstheme="minorHAnsi"/>
          <w:bCs/>
          <w:iCs/>
          <w:sz w:val="20"/>
          <w:szCs w:val="18"/>
        </w:rPr>
        <w:t xml:space="preserve"> TAs</w:t>
      </w:r>
      <w:bookmarkEnd w:id="76"/>
      <w:bookmarkEnd w:id="77"/>
      <w:r w:rsidRPr="00D86643">
        <w:rPr>
          <w:rFonts w:eastAsia="Times New Roman" w:cstheme="minorHAnsi"/>
          <w:bCs/>
          <w:iCs/>
          <w:sz w:val="20"/>
          <w:szCs w:val="18"/>
        </w:rPr>
        <w:t xml:space="preserve"> </w:t>
      </w: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553"/>
        <w:gridCol w:w="4500"/>
        <w:gridCol w:w="1440"/>
      </w:tblGrid>
      <w:tr w:rsidR="00D86643" w:rsidRPr="00D86643" w14:paraId="220A311A" w14:textId="77777777" w:rsidTr="7882FACA">
        <w:trPr>
          <w:trHeight w:val="575"/>
        </w:trPr>
        <w:tc>
          <w:tcPr>
            <w:tcW w:w="2122" w:type="dxa"/>
            <w:tcBorders>
              <w:right w:val="single" w:sz="4" w:space="0" w:color="000000" w:themeColor="text1"/>
            </w:tcBorders>
            <w:shd w:val="clear" w:color="auto" w:fill="FFE599" w:themeFill="accent4" w:themeFillTint="66"/>
            <w:vAlign w:val="center"/>
          </w:tcPr>
          <w:p w14:paraId="7CC06AB5" w14:textId="076711EE" w:rsidR="009E1395" w:rsidRPr="00D86643" w:rsidRDefault="009E1395" w:rsidP="009E1395">
            <w:pPr>
              <w:spacing w:before="120" w:after="0" w:line="276" w:lineRule="auto"/>
              <w:jc w:val="center"/>
              <w:rPr>
                <w:rFonts w:eastAsia="Times New Roman" w:cstheme="minorHAnsi"/>
                <w:b/>
                <w:sz w:val="18"/>
                <w:szCs w:val="20"/>
                <w:lang w:bidi="en-US"/>
              </w:rPr>
            </w:pPr>
            <w:r w:rsidRPr="00D86643">
              <w:rPr>
                <w:rFonts w:eastAsia="Times New Roman" w:cstheme="minorHAnsi"/>
                <w:b/>
                <w:sz w:val="18"/>
                <w:szCs w:val="20"/>
                <w:lang w:bidi="en-US"/>
              </w:rPr>
              <w:t xml:space="preserve">Typology of </w:t>
            </w:r>
            <w:r w:rsidR="002D4663" w:rsidRPr="00D86643">
              <w:rPr>
                <w:rFonts w:eastAsia="Times New Roman" w:cstheme="minorHAnsi"/>
                <w:b/>
                <w:sz w:val="18"/>
                <w:szCs w:val="20"/>
                <w:lang w:bidi="en-US"/>
              </w:rPr>
              <w:t>Activities</w:t>
            </w:r>
          </w:p>
        </w:tc>
        <w:tc>
          <w:tcPr>
            <w:tcW w:w="2553" w:type="dxa"/>
            <w:tcBorders>
              <w:right w:val="single" w:sz="4" w:space="0" w:color="000000" w:themeColor="text1"/>
            </w:tcBorders>
            <w:shd w:val="clear" w:color="auto" w:fill="FFE599" w:themeFill="accent4" w:themeFillTint="66"/>
            <w:vAlign w:val="center"/>
          </w:tcPr>
          <w:p w14:paraId="7CCAAB8B" w14:textId="77777777" w:rsidR="009E1395" w:rsidRPr="00D86643" w:rsidRDefault="009E1395" w:rsidP="009E1395">
            <w:pPr>
              <w:spacing w:before="120" w:after="0" w:line="276" w:lineRule="auto"/>
              <w:jc w:val="center"/>
              <w:rPr>
                <w:rFonts w:eastAsia="Times New Roman" w:cstheme="minorHAnsi"/>
                <w:b/>
                <w:sz w:val="18"/>
                <w:szCs w:val="20"/>
                <w:lang w:bidi="en-US"/>
              </w:rPr>
            </w:pPr>
            <w:r w:rsidRPr="00D86643">
              <w:rPr>
                <w:rFonts w:eastAsia="Times New Roman" w:cstheme="minorHAnsi"/>
                <w:b/>
                <w:sz w:val="18"/>
                <w:szCs w:val="20"/>
                <w:lang w:bidi="en-US"/>
              </w:rPr>
              <w:t>Example of Activities under the Project</w:t>
            </w:r>
          </w:p>
        </w:tc>
        <w:tc>
          <w:tcPr>
            <w:tcW w:w="4500" w:type="dxa"/>
            <w:tcBorders>
              <w:left w:val="single" w:sz="4" w:space="0" w:color="000000" w:themeColor="text1"/>
            </w:tcBorders>
            <w:shd w:val="clear" w:color="auto" w:fill="FFE599" w:themeFill="accent4" w:themeFillTint="66"/>
            <w:vAlign w:val="center"/>
          </w:tcPr>
          <w:p w14:paraId="0623F533" w14:textId="02025DB6" w:rsidR="009E1395" w:rsidRPr="00D86643" w:rsidRDefault="009E1395" w:rsidP="009E1395">
            <w:pPr>
              <w:spacing w:before="120" w:after="0" w:line="276" w:lineRule="auto"/>
              <w:jc w:val="center"/>
              <w:rPr>
                <w:rFonts w:eastAsia="Times New Roman" w:cstheme="minorHAnsi"/>
                <w:b/>
                <w:sz w:val="18"/>
                <w:szCs w:val="20"/>
                <w:lang w:bidi="en-US"/>
              </w:rPr>
            </w:pPr>
            <w:r w:rsidRPr="00D86643">
              <w:rPr>
                <w:rFonts w:eastAsia="Times New Roman" w:cstheme="minorHAnsi"/>
                <w:b/>
                <w:sz w:val="18"/>
                <w:szCs w:val="20"/>
                <w:lang w:bidi="en-US"/>
              </w:rPr>
              <w:t xml:space="preserve">E&amp;S </w:t>
            </w:r>
            <w:r w:rsidR="00A77CB8" w:rsidRPr="00D86643">
              <w:rPr>
                <w:rFonts w:eastAsia="Times New Roman" w:cstheme="minorHAnsi"/>
                <w:b/>
                <w:sz w:val="18"/>
                <w:szCs w:val="20"/>
                <w:lang w:bidi="en-US"/>
              </w:rPr>
              <w:t>Instruments</w:t>
            </w:r>
            <w:r w:rsidRPr="00D86643">
              <w:rPr>
                <w:rFonts w:eastAsia="Times New Roman" w:cstheme="minorHAnsi"/>
                <w:b/>
                <w:sz w:val="18"/>
                <w:szCs w:val="20"/>
                <w:lang w:bidi="en-US"/>
              </w:rPr>
              <w:t xml:space="preserve"> and Due Diligence Requirements</w:t>
            </w:r>
          </w:p>
        </w:tc>
        <w:tc>
          <w:tcPr>
            <w:tcW w:w="1440" w:type="dxa"/>
            <w:tcBorders>
              <w:left w:val="single" w:sz="4" w:space="0" w:color="000000" w:themeColor="text1"/>
              <w:right w:val="single" w:sz="4" w:space="0" w:color="000000" w:themeColor="text1"/>
            </w:tcBorders>
            <w:shd w:val="clear" w:color="auto" w:fill="FFE599" w:themeFill="accent4" w:themeFillTint="66"/>
            <w:vAlign w:val="center"/>
          </w:tcPr>
          <w:p w14:paraId="2C826930" w14:textId="77777777" w:rsidR="009E1395" w:rsidRPr="00D86643" w:rsidRDefault="009E1395" w:rsidP="009E1395">
            <w:pPr>
              <w:spacing w:before="120" w:after="0" w:line="276" w:lineRule="auto"/>
              <w:jc w:val="center"/>
              <w:rPr>
                <w:rFonts w:eastAsia="Times New Roman" w:cstheme="minorHAnsi"/>
                <w:b/>
                <w:sz w:val="18"/>
                <w:szCs w:val="20"/>
                <w:lang w:bidi="en-US"/>
              </w:rPr>
            </w:pPr>
            <w:r w:rsidRPr="00D86643">
              <w:rPr>
                <w:rFonts w:eastAsia="Times New Roman" w:cstheme="minorHAnsi"/>
                <w:b/>
                <w:sz w:val="18"/>
                <w:szCs w:val="20"/>
                <w:lang w:bidi="en-US"/>
              </w:rPr>
              <w:t>Indicative Risk Level</w:t>
            </w:r>
          </w:p>
        </w:tc>
      </w:tr>
      <w:tr w:rsidR="00D86643" w:rsidRPr="00D86643" w14:paraId="6BD414BF" w14:textId="77777777" w:rsidTr="7882FACA">
        <w:trPr>
          <w:trHeight w:val="1547"/>
        </w:trPr>
        <w:tc>
          <w:tcPr>
            <w:tcW w:w="2122" w:type="dxa"/>
            <w:tcBorders>
              <w:right w:val="single" w:sz="4" w:space="0" w:color="000000" w:themeColor="text1"/>
            </w:tcBorders>
            <w:shd w:val="clear" w:color="auto" w:fill="F9F9F9"/>
            <w:vAlign w:val="center"/>
          </w:tcPr>
          <w:p w14:paraId="2AF51FBD" w14:textId="1F1A9DDC" w:rsidR="0055141A" w:rsidRPr="00D86643" w:rsidRDefault="00663C8F" w:rsidP="004E21C2">
            <w:pPr>
              <w:spacing w:before="120" w:after="120" w:line="276" w:lineRule="auto"/>
              <w:rPr>
                <w:rFonts w:eastAsia="Times New Roman" w:cstheme="minorHAnsi"/>
                <w:bCs/>
                <w:iCs/>
                <w:sz w:val="18"/>
                <w:szCs w:val="20"/>
                <w:lang w:bidi="en-US"/>
              </w:rPr>
            </w:pPr>
            <w:r w:rsidRPr="00D86643">
              <w:rPr>
                <w:rFonts w:eastAsia="Times New Roman" w:cstheme="minorHAnsi"/>
                <w:bCs/>
                <w:iCs/>
                <w:sz w:val="18"/>
                <w:szCs w:val="20"/>
                <w:lang w:bidi="en-US"/>
              </w:rPr>
              <w:t xml:space="preserve">Road maintenance </w:t>
            </w:r>
          </w:p>
        </w:tc>
        <w:tc>
          <w:tcPr>
            <w:tcW w:w="2553" w:type="dxa"/>
            <w:tcBorders>
              <w:right w:val="single" w:sz="4" w:space="0" w:color="000000" w:themeColor="text1"/>
            </w:tcBorders>
            <w:shd w:val="clear" w:color="auto" w:fill="F9F9F9"/>
            <w:vAlign w:val="center"/>
          </w:tcPr>
          <w:p w14:paraId="18CF5055" w14:textId="045B7735" w:rsidR="0055141A" w:rsidRPr="00D86643" w:rsidRDefault="00A5432A" w:rsidP="004E21C2">
            <w:pPr>
              <w:spacing w:before="120" w:after="120" w:line="276" w:lineRule="auto"/>
              <w:rPr>
                <w:rFonts w:eastAsia="Times New Roman" w:cstheme="minorHAnsi"/>
                <w:sz w:val="18"/>
                <w:szCs w:val="20"/>
                <w:lang w:bidi="en-US"/>
              </w:rPr>
            </w:pPr>
            <w:r w:rsidRPr="00D86643">
              <w:rPr>
                <w:rFonts w:eastAsia="Times New Roman" w:cstheme="minorHAnsi"/>
                <w:sz w:val="18"/>
                <w:szCs w:val="20"/>
                <w:lang w:bidi="en-US"/>
              </w:rPr>
              <w:t>Small-scale civil works, site-specific impacts, mainly construction nuisance</w:t>
            </w:r>
            <w:r w:rsidRPr="00D86643" w:rsidDel="00A5432A">
              <w:rPr>
                <w:rFonts w:eastAsia="Times New Roman" w:cstheme="minorHAnsi"/>
                <w:sz w:val="18"/>
                <w:szCs w:val="20"/>
                <w:lang w:bidi="en-US"/>
              </w:rPr>
              <w:t xml:space="preserve"> </w:t>
            </w:r>
          </w:p>
        </w:tc>
        <w:tc>
          <w:tcPr>
            <w:tcW w:w="4500" w:type="dxa"/>
            <w:tcBorders>
              <w:left w:val="single" w:sz="4" w:space="0" w:color="000000" w:themeColor="text1"/>
            </w:tcBorders>
            <w:shd w:val="clear" w:color="auto" w:fill="F9F9F9"/>
            <w:vAlign w:val="center"/>
          </w:tcPr>
          <w:p w14:paraId="644988F8" w14:textId="0533922F" w:rsidR="0055141A" w:rsidRPr="00D86643" w:rsidRDefault="64C58CAA" w:rsidP="00A15E23">
            <w:pPr>
              <w:spacing w:before="120" w:after="0" w:line="276" w:lineRule="auto"/>
              <w:jc w:val="center"/>
              <w:rPr>
                <w:rFonts w:eastAsia="Times New Roman"/>
                <w:sz w:val="18"/>
                <w:szCs w:val="18"/>
                <w:lang w:bidi="en-US"/>
              </w:rPr>
            </w:pPr>
            <w:r w:rsidRPr="00D86643">
              <w:rPr>
                <w:rFonts w:eastAsia="Times New Roman"/>
                <w:sz w:val="18"/>
                <w:szCs w:val="18"/>
                <w:lang w:bidi="en-US"/>
              </w:rPr>
              <w:t xml:space="preserve">ECOP </w:t>
            </w:r>
            <w:r w:rsidR="0FD95418" w:rsidRPr="00D86643">
              <w:rPr>
                <w:rFonts w:eastAsia="Times New Roman"/>
                <w:sz w:val="18"/>
                <w:szCs w:val="18"/>
                <w:lang w:bidi="en-US"/>
              </w:rPr>
              <w:t xml:space="preserve">(Appendix 8) </w:t>
            </w:r>
            <w:r w:rsidR="411A7E69" w:rsidRPr="00D86643">
              <w:rPr>
                <w:rFonts w:eastAsia="Times New Roman"/>
                <w:sz w:val="18"/>
                <w:szCs w:val="18"/>
                <w:lang w:bidi="en-US"/>
              </w:rPr>
              <w:t xml:space="preserve">and </w:t>
            </w:r>
            <w:r w:rsidR="6E576287" w:rsidRPr="00D86643">
              <w:rPr>
                <w:rFonts w:eastAsia="Times New Roman"/>
                <w:sz w:val="18"/>
                <w:szCs w:val="18"/>
                <w:lang w:bidi="en-US"/>
              </w:rPr>
              <w:t>traffic mana</w:t>
            </w:r>
            <w:r w:rsidR="0FD95418" w:rsidRPr="00D86643">
              <w:rPr>
                <w:rFonts w:eastAsia="Times New Roman"/>
                <w:sz w:val="18"/>
                <w:szCs w:val="18"/>
                <w:lang w:bidi="en-US"/>
              </w:rPr>
              <w:t>gement plan (Appendix 9)</w:t>
            </w:r>
            <w:r w:rsidR="095A5846" w:rsidRPr="00D86643">
              <w:rPr>
                <w:rFonts w:eastAsia="Times New Roman"/>
                <w:sz w:val="18"/>
                <w:szCs w:val="18"/>
                <w:lang w:bidi="en-US"/>
              </w:rPr>
              <w:t xml:space="preserve"> </w:t>
            </w:r>
            <w:r w:rsidR="411A7E69" w:rsidRPr="00D86643">
              <w:rPr>
                <w:rFonts w:eastAsia="Times New Roman"/>
                <w:sz w:val="18"/>
                <w:szCs w:val="18"/>
                <w:lang w:bidi="en-US"/>
              </w:rPr>
              <w:t xml:space="preserve">to be implemented by the IEs and their contractors as part of </w:t>
            </w:r>
            <w:r w:rsidR="29B7C525" w:rsidRPr="00D86643">
              <w:rPr>
                <w:rFonts w:eastAsia="Times New Roman"/>
                <w:sz w:val="18"/>
                <w:szCs w:val="18"/>
                <w:lang w:bidi="en-US"/>
              </w:rPr>
              <w:t>contractual obligations</w:t>
            </w:r>
            <w:r w:rsidR="411A7E69" w:rsidRPr="00D86643">
              <w:rPr>
                <w:rFonts w:eastAsia="Times New Roman"/>
                <w:sz w:val="18"/>
                <w:szCs w:val="18"/>
                <w:lang w:bidi="en-US"/>
              </w:rPr>
              <w:t xml:space="preserve">. </w:t>
            </w:r>
          </w:p>
        </w:tc>
        <w:tc>
          <w:tcPr>
            <w:tcW w:w="1440" w:type="dxa"/>
            <w:tcBorders>
              <w:left w:val="single" w:sz="4" w:space="0" w:color="000000" w:themeColor="text1"/>
              <w:right w:val="single" w:sz="4" w:space="0" w:color="000000" w:themeColor="text1"/>
            </w:tcBorders>
            <w:shd w:val="clear" w:color="auto" w:fill="F9F9F9"/>
            <w:vAlign w:val="center"/>
          </w:tcPr>
          <w:p w14:paraId="741885DB" w14:textId="67A8EA7A" w:rsidR="00A0703A" w:rsidRPr="00D86643" w:rsidRDefault="00843761" w:rsidP="004E21C2">
            <w:pPr>
              <w:spacing w:before="120" w:after="120" w:line="276" w:lineRule="auto"/>
              <w:jc w:val="center"/>
              <w:rPr>
                <w:rFonts w:eastAsia="Times New Roman" w:cstheme="minorHAnsi"/>
                <w:sz w:val="18"/>
                <w:szCs w:val="20"/>
              </w:rPr>
            </w:pPr>
            <w:r w:rsidRPr="00D86643">
              <w:rPr>
                <w:rFonts w:eastAsia="Times New Roman" w:cstheme="minorHAnsi"/>
                <w:sz w:val="18"/>
                <w:szCs w:val="20"/>
              </w:rPr>
              <w:t>Moderate</w:t>
            </w:r>
          </w:p>
        </w:tc>
      </w:tr>
      <w:tr w:rsidR="00D86643" w:rsidRPr="00D86643" w14:paraId="06C935E2" w14:textId="77777777" w:rsidTr="7882FACA">
        <w:trPr>
          <w:trHeight w:val="1547"/>
        </w:trPr>
        <w:tc>
          <w:tcPr>
            <w:tcW w:w="2122" w:type="dxa"/>
            <w:tcBorders>
              <w:right w:val="single" w:sz="4" w:space="0" w:color="000000" w:themeColor="text1"/>
            </w:tcBorders>
            <w:shd w:val="clear" w:color="auto" w:fill="F9F9F9"/>
            <w:vAlign w:val="center"/>
          </w:tcPr>
          <w:p w14:paraId="543F69B6" w14:textId="18BE6DF8" w:rsidR="00B016EC" w:rsidRPr="00D86643" w:rsidRDefault="00B016EC" w:rsidP="004E21C2">
            <w:pPr>
              <w:spacing w:before="120" w:after="120" w:line="276" w:lineRule="auto"/>
              <w:rPr>
                <w:rFonts w:eastAsia="Times New Roman" w:cstheme="minorHAnsi"/>
                <w:bCs/>
                <w:iCs/>
                <w:sz w:val="18"/>
                <w:szCs w:val="20"/>
                <w:lang w:bidi="en-US"/>
              </w:rPr>
            </w:pPr>
            <w:r w:rsidRPr="00D86643">
              <w:rPr>
                <w:rFonts w:eastAsia="Times New Roman" w:cstheme="minorHAnsi"/>
                <w:bCs/>
                <w:iCs/>
                <w:sz w:val="18"/>
                <w:szCs w:val="20"/>
                <w:lang w:bidi="en-US"/>
              </w:rPr>
              <w:t>Last mile connectivity roads construction</w:t>
            </w:r>
          </w:p>
        </w:tc>
        <w:tc>
          <w:tcPr>
            <w:tcW w:w="2553" w:type="dxa"/>
            <w:tcBorders>
              <w:right w:val="single" w:sz="4" w:space="0" w:color="000000" w:themeColor="text1"/>
            </w:tcBorders>
            <w:shd w:val="clear" w:color="auto" w:fill="F9F9F9"/>
            <w:vAlign w:val="center"/>
          </w:tcPr>
          <w:p w14:paraId="1FC73CA4" w14:textId="75B263DE" w:rsidR="00B016EC" w:rsidRPr="00D86643" w:rsidRDefault="00B016EC" w:rsidP="004E21C2">
            <w:pPr>
              <w:spacing w:before="120" w:after="120" w:line="276" w:lineRule="auto"/>
              <w:rPr>
                <w:rFonts w:eastAsia="Times New Roman" w:cstheme="minorHAnsi"/>
                <w:sz w:val="18"/>
                <w:szCs w:val="20"/>
                <w:lang w:bidi="en-US"/>
              </w:rPr>
            </w:pPr>
            <w:r w:rsidRPr="00D86643">
              <w:rPr>
                <w:rFonts w:eastAsia="Times New Roman" w:cstheme="minorHAnsi"/>
                <w:sz w:val="18"/>
                <w:szCs w:val="20"/>
                <w:lang w:bidi="en-US"/>
              </w:rPr>
              <w:t>Site-specific impacts, mainly construction nuisance</w:t>
            </w:r>
          </w:p>
        </w:tc>
        <w:tc>
          <w:tcPr>
            <w:tcW w:w="4500" w:type="dxa"/>
            <w:tcBorders>
              <w:left w:val="single" w:sz="4" w:space="0" w:color="000000" w:themeColor="text1"/>
            </w:tcBorders>
            <w:shd w:val="clear" w:color="auto" w:fill="F9F9F9"/>
            <w:vAlign w:val="center"/>
          </w:tcPr>
          <w:p w14:paraId="396E2B08" w14:textId="453F70AB" w:rsidR="00B016EC" w:rsidRPr="00D86643" w:rsidRDefault="00B016EC" w:rsidP="00147D54">
            <w:pPr>
              <w:spacing w:before="120" w:after="0" w:line="276" w:lineRule="auto"/>
              <w:jc w:val="center"/>
              <w:rPr>
                <w:rFonts w:eastAsia="Times New Roman" w:cstheme="minorHAnsi"/>
                <w:sz w:val="18"/>
                <w:szCs w:val="20"/>
                <w:lang w:bidi="en-US"/>
              </w:rPr>
            </w:pPr>
            <w:r w:rsidRPr="00D86643">
              <w:rPr>
                <w:rFonts w:eastAsia="Times New Roman" w:cstheme="minorHAnsi"/>
                <w:sz w:val="18"/>
                <w:szCs w:val="20"/>
                <w:lang w:bidi="en-US"/>
              </w:rPr>
              <w:t>Environmental and Social Management Plan for last mile connectivity roads</w:t>
            </w:r>
            <w:r w:rsidR="006B1E06" w:rsidRPr="00D86643">
              <w:rPr>
                <w:rFonts w:eastAsia="Times New Roman" w:cstheme="minorHAnsi"/>
                <w:sz w:val="18"/>
                <w:szCs w:val="20"/>
                <w:lang w:bidi="en-US"/>
              </w:rPr>
              <w:t xml:space="preserve"> and traffic management plan (Appendix 9) to be implemented by the IEs and their contractors as part of contractual obligations.</w:t>
            </w:r>
          </w:p>
        </w:tc>
        <w:tc>
          <w:tcPr>
            <w:tcW w:w="1440" w:type="dxa"/>
            <w:tcBorders>
              <w:left w:val="single" w:sz="4" w:space="0" w:color="000000" w:themeColor="text1"/>
              <w:right w:val="single" w:sz="4" w:space="0" w:color="000000" w:themeColor="text1"/>
            </w:tcBorders>
            <w:shd w:val="clear" w:color="auto" w:fill="F9F9F9"/>
            <w:vAlign w:val="center"/>
          </w:tcPr>
          <w:p w14:paraId="4B1C0779" w14:textId="77777777" w:rsidR="006B1E06" w:rsidRPr="00D86643" w:rsidRDefault="006B1E06" w:rsidP="006B1E06">
            <w:pPr>
              <w:spacing w:before="120" w:after="120" w:line="276" w:lineRule="auto"/>
              <w:jc w:val="center"/>
              <w:rPr>
                <w:rFonts w:eastAsia="Times New Roman" w:cstheme="minorHAnsi"/>
                <w:sz w:val="18"/>
                <w:szCs w:val="20"/>
                <w:lang w:bidi="en-US"/>
              </w:rPr>
            </w:pPr>
            <w:r w:rsidRPr="00D86643">
              <w:rPr>
                <w:rFonts w:eastAsia="Times New Roman" w:cstheme="minorHAnsi"/>
                <w:sz w:val="18"/>
                <w:szCs w:val="20"/>
              </w:rPr>
              <w:t>Moderate to Substantial</w:t>
            </w:r>
          </w:p>
          <w:p w14:paraId="5275A85F" w14:textId="77777777" w:rsidR="00B016EC" w:rsidRPr="00D86643" w:rsidRDefault="00B016EC" w:rsidP="004E21C2">
            <w:pPr>
              <w:spacing w:before="120" w:after="120" w:line="276" w:lineRule="auto"/>
              <w:jc w:val="center"/>
              <w:rPr>
                <w:rFonts w:eastAsia="Times New Roman" w:cstheme="minorHAnsi"/>
                <w:sz w:val="18"/>
                <w:szCs w:val="20"/>
              </w:rPr>
            </w:pPr>
          </w:p>
        </w:tc>
      </w:tr>
      <w:tr w:rsidR="00D86643" w:rsidRPr="00D86643" w14:paraId="5CDBE8DA" w14:textId="77777777" w:rsidTr="7882FACA">
        <w:tc>
          <w:tcPr>
            <w:tcW w:w="2122" w:type="dxa"/>
            <w:shd w:val="clear" w:color="auto" w:fill="F9F9F9"/>
          </w:tcPr>
          <w:p w14:paraId="7C0A840A" w14:textId="70137041" w:rsidR="009E1395" w:rsidRPr="00D86643" w:rsidRDefault="009E1395" w:rsidP="009E1395">
            <w:pPr>
              <w:spacing w:before="120" w:after="120" w:line="276" w:lineRule="auto"/>
              <w:rPr>
                <w:rFonts w:eastAsia="Times New Roman" w:cstheme="minorHAnsi"/>
                <w:bCs/>
                <w:iCs/>
                <w:sz w:val="18"/>
                <w:szCs w:val="20"/>
                <w:lang w:bidi="en-US"/>
              </w:rPr>
            </w:pPr>
            <w:r w:rsidRPr="00D86643">
              <w:rPr>
                <w:rFonts w:eastAsia="Times New Roman" w:cstheme="minorHAnsi"/>
                <w:bCs/>
                <w:iCs/>
                <w:sz w:val="18"/>
                <w:szCs w:val="20"/>
                <w:lang w:bidi="en-US"/>
              </w:rPr>
              <w:t>Type 1</w:t>
            </w:r>
            <w:r w:rsidR="00847D7B" w:rsidRPr="00D86643">
              <w:rPr>
                <w:rFonts w:eastAsia="Times New Roman" w:cstheme="minorHAnsi"/>
                <w:bCs/>
                <w:iCs/>
                <w:sz w:val="18"/>
                <w:szCs w:val="20"/>
                <w:lang w:bidi="en-US"/>
              </w:rPr>
              <w:t xml:space="preserve"> TA</w:t>
            </w:r>
            <w:r w:rsidRPr="00D86643">
              <w:rPr>
                <w:rFonts w:eastAsia="Times New Roman" w:cstheme="minorHAnsi"/>
                <w:bCs/>
                <w:iCs/>
                <w:sz w:val="18"/>
                <w:szCs w:val="20"/>
                <w:lang w:bidi="en-US"/>
              </w:rPr>
              <w:t xml:space="preserve">: Supporting the preparation of future investment projects  </w:t>
            </w:r>
          </w:p>
          <w:p w14:paraId="3A786C6B" w14:textId="77777777" w:rsidR="009E1395" w:rsidRPr="00D86643" w:rsidRDefault="009E1395" w:rsidP="009E1395">
            <w:pPr>
              <w:spacing w:before="120" w:after="120" w:line="276" w:lineRule="auto"/>
              <w:rPr>
                <w:rFonts w:eastAsia="Times New Roman" w:cstheme="minorHAnsi"/>
                <w:b/>
                <w:i/>
                <w:sz w:val="18"/>
                <w:szCs w:val="20"/>
                <w:lang w:bidi="en-US"/>
              </w:rPr>
            </w:pPr>
          </w:p>
        </w:tc>
        <w:tc>
          <w:tcPr>
            <w:tcW w:w="2553" w:type="dxa"/>
            <w:shd w:val="clear" w:color="auto" w:fill="F9F9F9"/>
          </w:tcPr>
          <w:p w14:paraId="38E41738" w14:textId="72C1E2D0" w:rsidR="009E1395" w:rsidRPr="00D86643" w:rsidRDefault="792B3964" w:rsidP="57B43AC4">
            <w:pPr>
              <w:spacing w:before="120" w:after="120" w:line="276" w:lineRule="auto"/>
              <w:rPr>
                <w:rFonts w:eastAsia="Times New Roman"/>
                <w:sz w:val="18"/>
                <w:szCs w:val="18"/>
                <w:lang w:bidi="en-US"/>
              </w:rPr>
            </w:pPr>
            <w:r w:rsidRPr="00D86643">
              <w:rPr>
                <w:rFonts w:eastAsia="Times New Roman"/>
                <w:sz w:val="18"/>
                <w:szCs w:val="18"/>
                <w:lang w:bidi="en-US"/>
              </w:rPr>
              <w:t>•</w:t>
            </w:r>
            <w:r w:rsidR="6987BC5C" w:rsidRPr="00D86643">
              <w:tab/>
            </w:r>
            <w:r w:rsidR="1A7E4109" w:rsidRPr="00D86643">
              <w:rPr>
                <w:rFonts w:eastAsia="Times New Roman"/>
                <w:sz w:val="18"/>
                <w:szCs w:val="18"/>
                <w:lang w:bidi="en-US"/>
              </w:rPr>
              <w:t xml:space="preserve">Feasibility studies </w:t>
            </w:r>
            <w:r w:rsidRPr="00D86643">
              <w:rPr>
                <w:rFonts w:eastAsia="Times New Roman"/>
                <w:sz w:val="18"/>
                <w:szCs w:val="18"/>
                <w:lang w:bidi="en-US"/>
              </w:rPr>
              <w:t xml:space="preserve"> for logistics hubs .</w:t>
            </w:r>
          </w:p>
          <w:p w14:paraId="215B8AB9" w14:textId="36D2FCF1" w:rsidR="009E1395" w:rsidRPr="00D86643" w:rsidRDefault="009E1395" w:rsidP="0950588A">
            <w:pPr>
              <w:spacing w:before="120" w:after="120" w:line="276" w:lineRule="auto"/>
              <w:rPr>
                <w:rFonts w:eastAsia="Times New Roman"/>
                <w:sz w:val="18"/>
                <w:szCs w:val="18"/>
                <w:lang w:bidi="en-US"/>
              </w:rPr>
            </w:pPr>
            <w:r w:rsidRPr="00D86643">
              <w:rPr>
                <w:rFonts w:eastAsia="Times New Roman"/>
                <w:sz w:val="18"/>
                <w:szCs w:val="18"/>
                <w:lang w:bidi="en-US"/>
              </w:rPr>
              <w:t>•</w:t>
            </w:r>
            <w:r w:rsidRPr="00D86643">
              <w:tab/>
            </w:r>
            <w:r w:rsidR="58B45D90" w:rsidRPr="00D86643">
              <w:rPr>
                <w:rFonts w:eastAsia="Times New Roman"/>
                <w:sz w:val="18"/>
                <w:szCs w:val="18"/>
                <w:lang w:bidi="en-US"/>
              </w:rPr>
              <w:t xml:space="preserve">Demonstration projects for innovations in the supply chain </w:t>
            </w:r>
          </w:p>
        </w:tc>
        <w:tc>
          <w:tcPr>
            <w:tcW w:w="4500" w:type="dxa"/>
            <w:shd w:val="clear" w:color="auto" w:fill="F9F9F9"/>
          </w:tcPr>
          <w:p w14:paraId="4FE5AAB5" w14:textId="7C3EF588" w:rsidR="009E1395" w:rsidRPr="00D86643" w:rsidRDefault="009E1395" w:rsidP="0950588A">
            <w:pPr>
              <w:spacing w:before="120" w:after="120" w:line="276" w:lineRule="auto"/>
              <w:jc w:val="both"/>
              <w:rPr>
                <w:rFonts w:eastAsia="Times New Roman"/>
                <w:sz w:val="18"/>
                <w:szCs w:val="18"/>
                <w:lang w:bidi="en-US"/>
              </w:rPr>
            </w:pPr>
            <w:r w:rsidRPr="00D86643">
              <w:rPr>
                <w:rFonts w:eastAsia="Times New Roman"/>
                <w:sz w:val="18"/>
                <w:szCs w:val="18"/>
                <w:lang w:bidi="en-US"/>
              </w:rPr>
              <w:t>The downstream E&amp;S impacts during the implementation of supported infrastructure investments should be considered. Thus, when designing and implementing relevant T</w:t>
            </w:r>
            <w:r w:rsidR="002D4663" w:rsidRPr="00D86643">
              <w:rPr>
                <w:rFonts w:eastAsia="Times New Roman"/>
                <w:sz w:val="18"/>
                <w:szCs w:val="18"/>
                <w:lang w:bidi="en-US"/>
              </w:rPr>
              <w:t>a</w:t>
            </w:r>
            <w:r w:rsidRPr="00D86643">
              <w:rPr>
                <w:rFonts w:eastAsia="Times New Roman"/>
                <w:sz w:val="18"/>
                <w:szCs w:val="18"/>
                <w:lang w:bidi="en-US"/>
              </w:rPr>
              <w:t>s</w:t>
            </w:r>
            <w:r w:rsidR="002D4663" w:rsidRPr="00D86643">
              <w:rPr>
                <w:rFonts w:eastAsia="Times New Roman"/>
                <w:sz w:val="18"/>
                <w:szCs w:val="18"/>
                <w:lang w:bidi="en-US"/>
              </w:rPr>
              <w:t xml:space="preserve"> and physical investment</w:t>
            </w:r>
            <w:r w:rsidRPr="00D86643">
              <w:rPr>
                <w:rFonts w:eastAsia="Times New Roman"/>
                <w:sz w:val="18"/>
                <w:szCs w:val="18"/>
                <w:lang w:bidi="en-US"/>
              </w:rPr>
              <w:t xml:space="preserve">, each specific </w:t>
            </w:r>
            <w:r w:rsidR="002D4663" w:rsidRPr="00D86643">
              <w:rPr>
                <w:rFonts w:eastAsia="Times New Roman"/>
                <w:sz w:val="18"/>
                <w:szCs w:val="18"/>
                <w:lang w:bidi="en-US"/>
              </w:rPr>
              <w:t xml:space="preserve">activities </w:t>
            </w:r>
            <w:r w:rsidRPr="00D86643">
              <w:rPr>
                <w:rFonts w:eastAsia="Times New Roman"/>
                <w:sz w:val="18"/>
                <w:szCs w:val="18"/>
                <w:lang w:bidi="en-US"/>
              </w:rPr>
              <w:t>must be screened for potential E&amp;S impacts of to identify/define: (a) E&amp;S risks classification; and (b) E&amp;S instruments (ESIA, ESMP, RAP, LMP, etc.) to be prepared during preparation of engineering designs.</w:t>
            </w:r>
            <w:r w:rsidRPr="00D86643">
              <w:br/>
            </w:r>
            <w:r w:rsidR="0934B129" w:rsidRPr="00D86643">
              <w:rPr>
                <w:rFonts w:eastAsia="Times New Roman"/>
                <w:sz w:val="18"/>
                <w:szCs w:val="18"/>
                <w:lang w:bidi="en-US"/>
              </w:rPr>
              <w:t>Where</w:t>
            </w:r>
            <w:r w:rsidRPr="00D86643">
              <w:rPr>
                <w:rFonts w:eastAsia="Times New Roman"/>
                <w:sz w:val="18"/>
                <w:szCs w:val="18"/>
                <w:lang w:bidi="en-US"/>
              </w:rPr>
              <w:t xml:space="preserve"> Type 1 </w:t>
            </w:r>
            <w:r w:rsidR="002D4663" w:rsidRPr="00D86643">
              <w:rPr>
                <w:rFonts w:eastAsia="Times New Roman"/>
                <w:sz w:val="18"/>
                <w:szCs w:val="18"/>
                <w:lang w:bidi="en-US"/>
              </w:rPr>
              <w:t>activity is</w:t>
            </w:r>
            <w:r w:rsidRPr="00D86643">
              <w:rPr>
                <w:rFonts w:eastAsia="Times New Roman"/>
                <w:sz w:val="18"/>
                <w:szCs w:val="18"/>
                <w:lang w:bidi="en-US"/>
              </w:rPr>
              <w:t xml:space="preserve"> </w:t>
            </w:r>
            <w:r w:rsidRPr="00D86643">
              <w:rPr>
                <w:rFonts w:eastAsia="Times New Roman"/>
                <w:i/>
                <w:iCs/>
                <w:sz w:val="18"/>
                <w:szCs w:val="18"/>
                <w:lang w:bidi="en-US"/>
              </w:rPr>
              <w:t>feasibility studies</w:t>
            </w:r>
            <w:r w:rsidRPr="00D86643">
              <w:rPr>
                <w:rFonts w:eastAsia="Times New Roman"/>
                <w:sz w:val="18"/>
                <w:szCs w:val="18"/>
                <w:lang w:bidi="en-US"/>
              </w:rPr>
              <w:t xml:space="preserve">, it may be sufficient to agree with the Borrower on TORs for the feasibility studies that ensure that relevant environmental and social issues are taken into account in conducting the studies in a manner that is consistent with the ESF. </w:t>
            </w:r>
          </w:p>
        </w:tc>
        <w:tc>
          <w:tcPr>
            <w:tcW w:w="1440" w:type="dxa"/>
            <w:shd w:val="clear" w:color="auto" w:fill="F9F9F9"/>
            <w:vAlign w:val="center"/>
          </w:tcPr>
          <w:p w14:paraId="38D2B0E1" w14:textId="77777777" w:rsidR="009E1395" w:rsidRPr="00D86643" w:rsidRDefault="009E1395" w:rsidP="009E1395">
            <w:pPr>
              <w:spacing w:before="120" w:after="120" w:line="276" w:lineRule="auto"/>
              <w:jc w:val="center"/>
              <w:rPr>
                <w:rFonts w:eastAsia="Times New Roman" w:cstheme="minorHAnsi"/>
                <w:sz w:val="18"/>
                <w:szCs w:val="20"/>
                <w:lang w:bidi="en-US"/>
              </w:rPr>
            </w:pPr>
            <w:r w:rsidRPr="00D86643">
              <w:rPr>
                <w:rFonts w:eastAsia="Times New Roman" w:cstheme="minorHAnsi"/>
                <w:sz w:val="18"/>
                <w:szCs w:val="20"/>
              </w:rPr>
              <w:t>Moderate to Substantial</w:t>
            </w:r>
          </w:p>
          <w:p w14:paraId="05D87A63" w14:textId="77777777" w:rsidR="009E1395" w:rsidRPr="00D86643" w:rsidRDefault="009E1395" w:rsidP="009E1395">
            <w:pPr>
              <w:spacing w:before="120" w:after="120" w:line="276" w:lineRule="auto"/>
              <w:jc w:val="center"/>
              <w:rPr>
                <w:rFonts w:eastAsia="Times New Roman" w:cstheme="minorHAnsi"/>
                <w:sz w:val="18"/>
                <w:szCs w:val="20"/>
                <w:lang w:bidi="en-US"/>
              </w:rPr>
            </w:pPr>
          </w:p>
        </w:tc>
      </w:tr>
      <w:tr w:rsidR="00D86643" w:rsidRPr="00D86643" w14:paraId="415BE0DF" w14:textId="77777777" w:rsidTr="7882FACA">
        <w:tc>
          <w:tcPr>
            <w:tcW w:w="2122" w:type="dxa"/>
            <w:shd w:val="clear" w:color="auto" w:fill="F9F9F9"/>
          </w:tcPr>
          <w:p w14:paraId="7B80D892" w14:textId="5D2038C3" w:rsidR="009E1395" w:rsidRPr="00D86643" w:rsidRDefault="009E1395" w:rsidP="009E1395">
            <w:pPr>
              <w:spacing w:before="120" w:after="120" w:line="276" w:lineRule="auto"/>
              <w:rPr>
                <w:rFonts w:eastAsia="Times New Roman" w:cstheme="minorHAnsi"/>
                <w:bCs/>
                <w:iCs/>
                <w:sz w:val="18"/>
                <w:szCs w:val="20"/>
                <w:lang w:bidi="en-US"/>
              </w:rPr>
            </w:pPr>
            <w:r w:rsidRPr="00D86643">
              <w:rPr>
                <w:rFonts w:eastAsia="Times New Roman" w:cstheme="minorHAnsi"/>
                <w:bCs/>
                <w:iCs/>
                <w:sz w:val="18"/>
                <w:szCs w:val="20"/>
                <w:lang w:bidi="en-US"/>
              </w:rPr>
              <w:t>Type 2</w:t>
            </w:r>
            <w:r w:rsidR="00847D7B" w:rsidRPr="00D86643">
              <w:rPr>
                <w:rFonts w:eastAsia="Times New Roman" w:cstheme="minorHAnsi"/>
                <w:bCs/>
                <w:iCs/>
                <w:sz w:val="18"/>
                <w:szCs w:val="20"/>
                <w:lang w:bidi="en-US"/>
              </w:rPr>
              <w:t xml:space="preserve"> TA</w:t>
            </w:r>
            <w:r w:rsidRPr="00D86643">
              <w:rPr>
                <w:rFonts w:eastAsia="Times New Roman" w:cstheme="minorHAnsi"/>
                <w:bCs/>
                <w:iCs/>
                <w:sz w:val="18"/>
                <w:szCs w:val="20"/>
                <w:lang w:bidi="en-US"/>
              </w:rPr>
              <w:t>:  Supporting the formulation of policies, programs, plans, strategies or legal frameworks etc.</w:t>
            </w:r>
          </w:p>
        </w:tc>
        <w:tc>
          <w:tcPr>
            <w:tcW w:w="2553" w:type="dxa"/>
            <w:shd w:val="clear" w:color="auto" w:fill="F9F9F9"/>
          </w:tcPr>
          <w:p w14:paraId="6339928B" w14:textId="3CF15851" w:rsidR="009E1395" w:rsidRPr="00D86643" w:rsidRDefault="4A12CA33" w:rsidP="00D86643">
            <w:pPr>
              <w:pStyle w:val="ListParagraph"/>
              <w:numPr>
                <w:ilvl w:val="0"/>
                <w:numId w:val="25"/>
              </w:numPr>
              <w:spacing w:before="120" w:after="120" w:line="276" w:lineRule="auto"/>
              <w:rPr>
                <w:rFonts w:eastAsia="Times New Roman"/>
                <w:sz w:val="18"/>
                <w:szCs w:val="18"/>
                <w:lang w:bidi="en-US"/>
              </w:rPr>
            </w:pPr>
            <w:r w:rsidRPr="00D86643">
              <w:rPr>
                <w:rFonts w:eastAsia="Times New Roman"/>
                <w:sz w:val="18"/>
                <w:szCs w:val="18"/>
                <w:lang w:bidi="en-US"/>
              </w:rPr>
              <w:t xml:space="preserve">Regulations and standards for contract logistics services </w:t>
            </w:r>
          </w:p>
          <w:p w14:paraId="19015007" w14:textId="2D57C552" w:rsidR="009E1395" w:rsidRPr="00D86643" w:rsidRDefault="5918D1DE" w:rsidP="00D86643">
            <w:pPr>
              <w:pStyle w:val="ListParagraph"/>
              <w:numPr>
                <w:ilvl w:val="0"/>
                <w:numId w:val="25"/>
              </w:numPr>
              <w:spacing w:before="120" w:after="120" w:line="276" w:lineRule="auto"/>
              <w:rPr>
                <w:rFonts w:eastAsia="Times New Roman"/>
                <w:sz w:val="18"/>
                <w:szCs w:val="18"/>
                <w:lang w:bidi="en-US"/>
              </w:rPr>
            </w:pPr>
            <w:r w:rsidRPr="00D86643">
              <w:rPr>
                <w:rFonts w:eastAsia="Times New Roman"/>
                <w:sz w:val="18"/>
                <w:szCs w:val="18"/>
                <w:lang w:bidi="en-US"/>
              </w:rPr>
              <w:t>Strategic studies for handling meat destined for export</w:t>
            </w:r>
          </w:p>
        </w:tc>
        <w:tc>
          <w:tcPr>
            <w:tcW w:w="4500" w:type="dxa"/>
            <w:shd w:val="clear" w:color="auto" w:fill="F9F9F9"/>
          </w:tcPr>
          <w:p w14:paraId="6267E11A" w14:textId="7125251B" w:rsidR="009E1395" w:rsidRPr="00D86643" w:rsidRDefault="009E1395" w:rsidP="009E1395">
            <w:pPr>
              <w:spacing w:before="120" w:after="120" w:line="276" w:lineRule="auto"/>
              <w:jc w:val="both"/>
              <w:rPr>
                <w:rFonts w:eastAsia="Times New Roman" w:cstheme="minorHAnsi"/>
                <w:sz w:val="18"/>
                <w:szCs w:val="20"/>
                <w:lang w:bidi="en-US"/>
              </w:rPr>
            </w:pPr>
            <w:r w:rsidRPr="00D86643">
              <w:rPr>
                <w:rFonts w:eastAsia="Times New Roman" w:cstheme="minorHAnsi"/>
                <w:sz w:val="18"/>
                <w:szCs w:val="20"/>
                <w:lang w:bidi="en-US"/>
              </w:rPr>
              <w:t xml:space="preserve">Where Type 2 </w:t>
            </w:r>
            <w:r w:rsidR="002D4663" w:rsidRPr="00D86643">
              <w:rPr>
                <w:rFonts w:eastAsia="Times New Roman" w:cstheme="minorHAnsi"/>
                <w:sz w:val="18"/>
                <w:szCs w:val="20"/>
                <w:lang w:bidi="en-US"/>
              </w:rPr>
              <w:t>activities are</w:t>
            </w:r>
            <w:r w:rsidRPr="00D86643">
              <w:rPr>
                <w:rFonts w:eastAsia="Times New Roman" w:cstheme="minorHAnsi"/>
                <w:sz w:val="18"/>
                <w:szCs w:val="20"/>
                <w:lang w:bidi="en-US"/>
              </w:rPr>
              <w:t xml:space="preserve"> </w:t>
            </w:r>
            <w:r w:rsidR="002D4663" w:rsidRPr="00D86643">
              <w:rPr>
                <w:rFonts w:eastAsia="Times New Roman" w:cstheme="minorHAnsi"/>
                <w:sz w:val="18"/>
                <w:szCs w:val="20"/>
                <w:lang w:bidi="en-US"/>
              </w:rPr>
              <w:t>to provide</w:t>
            </w:r>
            <w:r w:rsidRPr="00D86643">
              <w:rPr>
                <w:rFonts w:eastAsia="Times New Roman" w:cstheme="minorHAnsi"/>
                <w:sz w:val="18"/>
                <w:szCs w:val="20"/>
                <w:lang w:bidi="en-US"/>
              </w:rPr>
              <w:t xml:space="preserve"> advice through the </w:t>
            </w:r>
            <w:r w:rsidRPr="00D86643">
              <w:rPr>
                <w:rFonts w:eastAsia="Times New Roman" w:cstheme="minorHAnsi"/>
                <w:i/>
                <w:iCs/>
                <w:sz w:val="18"/>
                <w:szCs w:val="20"/>
                <w:lang w:bidi="en-US"/>
              </w:rPr>
              <w:t xml:space="preserve">development of policies, strategies or investment plan </w:t>
            </w:r>
            <w:r w:rsidRPr="00D86643">
              <w:rPr>
                <w:rFonts w:eastAsia="Times New Roman" w:cstheme="minorHAnsi"/>
                <w:sz w:val="18"/>
                <w:szCs w:val="20"/>
                <w:lang w:bidi="en-US"/>
              </w:rPr>
              <w:t xml:space="preserve">with potentially significant downstream E&amp;S impacts, TORs should be agreed to include adequate assessment of environmental and social implications and its advice is consistent with the ESF. In addition, the </w:t>
            </w:r>
            <w:r w:rsidR="002D4663" w:rsidRPr="00D86643">
              <w:rPr>
                <w:rFonts w:eastAsia="Times New Roman" w:cstheme="minorHAnsi"/>
                <w:sz w:val="18"/>
                <w:szCs w:val="20"/>
                <w:lang w:bidi="en-US"/>
              </w:rPr>
              <w:t>Type 2 activities</w:t>
            </w:r>
            <w:r w:rsidRPr="00D86643">
              <w:rPr>
                <w:rFonts w:eastAsia="Times New Roman" w:cstheme="minorHAnsi"/>
                <w:sz w:val="18"/>
                <w:szCs w:val="20"/>
                <w:lang w:bidi="en-US"/>
              </w:rPr>
              <w:t xml:space="preserve"> supporting policies, plans and programs should be screened to identify their potential of downstream impacts and </w:t>
            </w:r>
            <w:r w:rsidR="00602A0C" w:rsidRPr="00D86643">
              <w:rPr>
                <w:rFonts w:eastAsia="Times New Roman" w:cstheme="minorHAnsi"/>
                <w:sz w:val="18"/>
                <w:szCs w:val="20"/>
                <w:lang w:bidi="en-US"/>
              </w:rPr>
              <w:t xml:space="preserve">the TORs will </w:t>
            </w:r>
            <w:r w:rsidR="00B56583" w:rsidRPr="00D86643">
              <w:rPr>
                <w:rFonts w:eastAsia="Times New Roman" w:cstheme="minorHAnsi"/>
                <w:sz w:val="18"/>
                <w:szCs w:val="20"/>
                <w:lang w:bidi="en-US"/>
              </w:rPr>
              <w:t xml:space="preserve">include provisions to </w:t>
            </w:r>
            <w:r w:rsidR="00602A0C" w:rsidRPr="00D86643">
              <w:rPr>
                <w:rFonts w:eastAsia="Times New Roman" w:cstheme="minorHAnsi"/>
                <w:sz w:val="18"/>
                <w:szCs w:val="20"/>
                <w:lang w:bidi="en-US"/>
              </w:rPr>
              <w:t xml:space="preserve">ensure that </w:t>
            </w:r>
            <w:r w:rsidR="00BA57EC" w:rsidRPr="00D86643">
              <w:rPr>
                <w:rFonts w:eastAsia="Times New Roman" w:cstheme="minorHAnsi"/>
                <w:sz w:val="18"/>
                <w:szCs w:val="20"/>
                <w:lang w:bidi="en-US"/>
              </w:rPr>
              <w:t xml:space="preserve">the </w:t>
            </w:r>
            <w:r w:rsidR="002A1904" w:rsidRPr="00D86643">
              <w:rPr>
                <w:rFonts w:eastAsia="Times New Roman" w:cstheme="minorHAnsi"/>
                <w:sz w:val="18"/>
                <w:szCs w:val="20"/>
                <w:lang w:bidi="en-US"/>
              </w:rPr>
              <w:t xml:space="preserve">environmental and social risks </w:t>
            </w:r>
            <w:r w:rsidR="00BD7495" w:rsidRPr="00D86643">
              <w:rPr>
                <w:rFonts w:eastAsia="Times New Roman" w:cstheme="minorHAnsi"/>
                <w:sz w:val="18"/>
                <w:szCs w:val="20"/>
                <w:lang w:bidi="en-US"/>
              </w:rPr>
              <w:t>will be assessed and mitigation measures will be proposed as part of the TA outputs for addressing those E&amp;S implications consistent with the ESF</w:t>
            </w:r>
            <w:r w:rsidRPr="00D86643">
              <w:rPr>
                <w:rFonts w:eastAsia="Times New Roman" w:cstheme="minorHAnsi"/>
                <w:sz w:val="18"/>
                <w:szCs w:val="20"/>
                <w:lang w:bidi="en-US"/>
              </w:rPr>
              <w:t xml:space="preserve">.  </w:t>
            </w:r>
          </w:p>
        </w:tc>
        <w:tc>
          <w:tcPr>
            <w:tcW w:w="1440" w:type="dxa"/>
            <w:shd w:val="clear" w:color="auto" w:fill="F9F9F9"/>
            <w:vAlign w:val="center"/>
          </w:tcPr>
          <w:p w14:paraId="46338400" w14:textId="55960D14" w:rsidR="009E1395" w:rsidRPr="00D86643" w:rsidRDefault="00AA5856" w:rsidP="009E1395">
            <w:pPr>
              <w:spacing w:before="120" w:after="120" w:line="276" w:lineRule="auto"/>
              <w:jc w:val="center"/>
              <w:rPr>
                <w:rFonts w:eastAsia="Times New Roman" w:cstheme="minorHAnsi"/>
                <w:sz w:val="18"/>
                <w:szCs w:val="20"/>
                <w:lang w:bidi="en-US"/>
              </w:rPr>
            </w:pPr>
            <w:r w:rsidRPr="00D86643">
              <w:rPr>
                <w:rFonts w:eastAsia="Times New Roman" w:cstheme="minorHAnsi"/>
                <w:sz w:val="18"/>
                <w:szCs w:val="20"/>
              </w:rPr>
              <w:t xml:space="preserve">Moderate to </w:t>
            </w:r>
            <w:r w:rsidR="009E1395" w:rsidRPr="00D86643">
              <w:rPr>
                <w:rFonts w:eastAsia="Times New Roman" w:cstheme="minorHAnsi"/>
                <w:sz w:val="18"/>
                <w:szCs w:val="20"/>
              </w:rPr>
              <w:t>Substantial</w:t>
            </w:r>
          </w:p>
        </w:tc>
      </w:tr>
      <w:tr w:rsidR="00D86643" w:rsidRPr="00D86643" w14:paraId="0D62352D" w14:textId="77777777" w:rsidTr="7882FACA">
        <w:tc>
          <w:tcPr>
            <w:tcW w:w="2122" w:type="dxa"/>
            <w:shd w:val="clear" w:color="auto" w:fill="F9F9F9"/>
          </w:tcPr>
          <w:p w14:paraId="7CCEA1ED" w14:textId="4EA463C7" w:rsidR="009E1395" w:rsidRPr="00D86643" w:rsidRDefault="009E1395" w:rsidP="009E1395">
            <w:pPr>
              <w:spacing w:before="120" w:after="120" w:line="276" w:lineRule="auto"/>
              <w:rPr>
                <w:rFonts w:eastAsia="Times New Roman" w:cstheme="minorHAnsi"/>
                <w:bCs/>
                <w:iCs/>
                <w:sz w:val="18"/>
                <w:szCs w:val="20"/>
                <w:lang w:bidi="en-US"/>
              </w:rPr>
            </w:pPr>
            <w:r w:rsidRPr="00D86643">
              <w:rPr>
                <w:rFonts w:eastAsia="Times New Roman" w:cstheme="minorHAnsi"/>
                <w:bCs/>
                <w:iCs/>
                <w:sz w:val="18"/>
                <w:szCs w:val="20"/>
                <w:lang w:bidi="en-US"/>
              </w:rPr>
              <w:t>Type 3</w:t>
            </w:r>
            <w:r w:rsidR="0055141A" w:rsidRPr="00D86643">
              <w:rPr>
                <w:rFonts w:eastAsia="Times New Roman" w:cstheme="minorHAnsi"/>
                <w:bCs/>
                <w:iCs/>
                <w:sz w:val="18"/>
                <w:szCs w:val="20"/>
                <w:lang w:bidi="en-US"/>
              </w:rPr>
              <w:t xml:space="preserve"> TA</w:t>
            </w:r>
            <w:r w:rsidRPr="00D86643">
              <w:rPr>
                <w:rFonts w:eastAsia="Times New Roman" w:cstheme="minorHAnsi"/>
                <w:bCs/>
                <w:iCs/>
                <w:sz w:val="18"/>
                <w:szCs w:val="20"/>
                <w:lang w:bidi="en-US"/>
              </w:rPr>
              <w:t>:  Strengthening borrower capacity</w:t>
            </w:r>
          </w:p>
        </w:tc>
        <w:tc>
          <w:tcPr>
            <w:tcW w:w="2553" w:type="dxa"/>
            <w:shd w:val="clear" w:color="auto" w:fill="F9F9F9"/>
          </w:tcPr>
          <w:p w14:paraId="1E26F5EA" w14:textId="77777777" w:rsidR="009E1395" w:rsidRPr="00D86643" w:rsidRDefault="009E1395" w:rsidP="009E1395">
            <w:pPr>
              <w:spacing w:before="120" w:after="120" w:line="276" w:lineRule="auto"/>
              <w:rPr>
                <w:rFonts w:eastAsia="Times New Roman" w:cstheme="minorHAnsi"/>
                <w:sz w:val="18"/>
                <w:szCs w:val="20"/>
              </w:rPr>
            </w:pPr>
            <w:r w:rsidRPr="00D86643">
              <w:rPr>
                <w:rFonts w:eastAsia="Times New Roman" w:cstheme="minorHAnsi"/>
                <w:sz w:val="18"/>
                <w:szCs w:val="20"/>
              </w:rPr>
              <w:t>Workshops, training, conferences, and study tours for government departments and technical staff</w:t>
            </w:r>
          </w:p>
        </w:tc>
        <w:tc>
          <w:tcPr>
            <w:tcW w:w="4500" w:type="dxa"/>
            <w:shd w:val="clear" w:color="auto" w:fill="F9F9F9"/>
          </w:tcPr>
          <w:p w14:paraId="57B4CC60" w14:textId="77777777" w:rsidR="009E1395" w:rsidRPr="00D86643" w:rsidRDefault="009E1395" w:rsidP="009E1395">
            <w:pPr>
              <w:spacing w:before="120" w:after="120" w:line="276" w:lineRule="auto"/>
              <w:jc w:val="both"/>
              <w:rPr>
                <w:rFonts w:eastAsia="Times New Roman" w:cstheme="minorHAnsi"/>
                <w:sz w:val="18"/>
                <w:szCs w:val="20"/>
                <w:lang w:bidi="en-US"/>
              </w:rPr>
            </w:pPr>
            <w:r w:rsidRPr="00D86643">
              <w:rPr>
                <w:rFonts w:eastAsia="Times New Roman" w:cstheme="minorHAnsi"/>
                <w:sz w:val="18"/>
                <w:szCs w:val="20"/>
                <w:lang w:bidi="en-US"/>
              </w:rPr>
              <w:t>These activities themselves having minimal or no social or environmental impacts, however, may provide supports to institutions in carrying out or overseeing activities that do have potentially significant social and environmental implications. These implications should be taken into account in the design and implementation of the capacity support. Relevant ToRs should be reviewed to ensure the inclusion of necessary E&amp;S considerations.</w:t>
            </w:r>
            <w:r w:rsidRPr="00D86643" w:rsidDel="00637D87">
              <w:rPr>
                <w:rFonts w:eastAsia="Times New Roman" w:cstheme="minorHAnsi"/>
                <w:sz w:val="18"/>
                <w:szCs w:val="20"/>
                <w:lang w:bidi="en-US"/>
              </w:rPr>
              <w:t xml:space="preserve"> </w:t>
            </w:r>
          </w:p>
        </w:tc>
        <w:tc>
          <w:tcPr>
            <w:tcW w:w="1440" w:type="dxa"/>
            <w:shd w:val="clear" w:color="auto" w:fill="F9F9F9"/>
            <w:vAlign w:val="center"/>
          </w:tcPr>
          <w:p w14:paraId="4E116BD2" w14:textId="77777777" w:rsidR="009E1395" w:rsidRPr="00D86643" w:rsidRDefault="009E1395" w:rsidP="009E1395">
            <w:pPr>
              <w:spacing w:before="120" w:after="120" w:line="276" w:lineRule="auto"/>
              <w:jc w:val="center"/>
              <w:rPr>
                <w:rFonts w:eastAsia="Times New Roman" w:cstheme="minorHAnsi"/>
                <w:sz w:val="18"/>
                <w:szCs w:val="20"/>
              </w:rPr>
            </w:pPr>
            <w:r w:rsidRPr="00D86643">
              <w:rPr>
                <w:rFonts w:eastAsia="Times New Roman" w:cstheme="minorHAnsi"/>
                <w:sz w:val="18"/>
                <w:szCs w:val="20"/>
                <w:lang w:bidi="en-US"/>
              </w:rPr>
              <w:t>Low</w:t>
            </w:r>
          </w:p>
        </w:tc>
      </w:tr>
    </w:tbl>
    <w:p w14:paraId="2C207879" w14:textId="408365EF" w:rsidR="00727D03" w:rsidRPr="00D86643" w:rsidRDefault="00D271FD" w:rsidP="00727D03">
      <w:pPr>
        <w:spacing w:before="120" w:after="120" w:line="276" w:lineRule="auto"/>
        <w:jc w:val="both"/>
        <w:rPr>
          <w:rFonts w:eastAsia="Times New Roman" w:cstheme="minorHAnsi"/>
          <w:szCs w:val="24"/>
          <w:lang w:eastAsia="en-GB"/>
        </w:rPr>
      </w:pPr>
      <w:r w:rsidRPr="00D86643">
        <w:rPr>
          <w:rFonts w:cstheme="minorHAnsi"/>
          <w:kern w:val="2"/>
        </w:rPr>
        <w:t>The following guidance shall serve to ensure that potential environmental and social impacts are identified, and practical mitigation measures are prepared early in the planning and development of subprojects, in order to avoid or mitigate potential adverse impacts that may be generated by subprojects to be financed under the project.</w:t>
      </w:r>
      <w:r w:rsidR="00727D03" w:rsidRPr="00D86643">
        <w:rPr>
          <w:rFonts w:eastAsia="Times New Roman" w:cstheme="minorHAnsi"/>
          <w:szCs w:val="24"/>
          <w:lang w:eastAsia="en-GB"/>
        </w:rPr>
        <w:t xml:space="preserve"> Also, f</w:t>
      </w:r>
      <w:r w:rsidR="00727D03" w:rsidRPr="00D86643">
        <w:rPr>
          <w:rFonts w:eastAsia="Times New Roman" w:cstheme="minorHAnsi"/>
          <w:szCs w:val="24"/>
          <w:lang w:val="vi-VN" w:eastAsia="en-GB"/>
        </w:rPr>
        <w:t xml:space="preserve">or </w:t>
      </w:r>
      <w:r w:rsidR="00727D03" w:rsidRPr="00D86643">
        <w:rPr>
          <w:rFonts w:eastAsia="Times New Roman" w:cstheme="minorHAnsi"/>
          <w:szCs w:val="24"/>
          <w:lang w:eastAsia="en-GB"/>
        </w:rPr>
        <w:t xml:space="preserve">physical investment and </w:t>
      </w:r>
      <w:r w:rsidR="00727D03" w:rsidRPr="00D86643">
        <w:rPr>
          <w:rFonts w:eastAsia="Times New Roman" w:cstheme="minorHAnsi"/>
          <w:szCs w:val="24"/>
          <w:lang w:val="vi-VN" w:eastAsia="en-GB"/>
        </w:rPr>
        <w:t>TA projects,</w:t>
      </w:r>
      <w:r w:rsidR="00727D03" w:rsidRPr="00D86643">
        <w:rPr>
          <w:rFonts w:eastAsia="Times New Roman" w:cstheme="minorHAnsi"/>
          <w:szCs w:val="24"/>
          <w:lang w:eastAsia="en-GB"/>
        </w:rPr>
        <w:t xml:space="preserve"> it is essential to promote transparency through stakeholder participation and public information disclosure. As appropriate, strategic planning initiatives could include focus groups, citizen consultations, expert panels, public hearings, etc. at all critical phases of the activities. </w:t>
      </w:r>
    </w:p>
    <w:p w14:paraId="2492D5D3" w14:textId="74BA8B1A" w:rsidR="00D271FD" w:rsidRPr="00D86643" w:rsidRDefault="00D271FD" w:rsidP="00BA2760">
      <w:pPr>
        <w:pStyle w:val="NormalWeb"/>
        <w:adjustRightInd w:val="0"/>
        <w:snapToGrid w:val="0"/>
        <w:spacing w:line="240" w:lineRule="auto"/>
        <w:ind w:firstLineChars="0" w:firstLine="0"/>
        <w:jc w:val="both"/>
        <w:rPr>
          <w:rFonts w:asciiTheme="minorHAnsi" w:hAnsiTheme="minorHAnsi" w:cstheme="minorHAnsi"/>
          <w:kern w:val="2"/>
          <w:szCs w:val="22"/>
          <w:lang w:val="mn-MN"/>
        </w:rPr>
      </w:pPr>
    </w:p>
    <w:p w14:paraId="3021C6C3" w14:textId="77777777" w:rsidR="00D271FD" w:rsidRPr="00D86643" w:rsidRDefault="00D271FD" w:rsidP="00BA2760">
      <w:pPr>
        <w:pStyle w:val="NormalWeb"/>
        <w:adjustRightInd w:val="0"/>
        <w:snapToGrid w:val="0"/>
        <w:spacing w:line="240" w:lineRule="auto"/>
        <w:ind w:firstLineChars="0" w:firstLine="0"/>
        <w:jc w:val="both"/>
        <w:rPr>
          <w:rFonts w:asciiTheme="minorHAnsi" w:hAnsiTheme="minorHAnsi" w:cstheme="minorHAnsi"/>
          <w:kern w:val="2"/>
          <w:szCs w:val="22"/>
        </w:rPr>
      </w:pPr>
    </w:p>
    <w:p w14:paraId="1AD2E8C8" w14:textId="693B9AEC" w:rsidR="00D271FD" w:rsidRPr="00D86643" w:rsidRDefault="00147D54" w:rsidP="00BA2760">
      <w:pPr>
        <w:pStyle w:val="NormalWeb"/>
        <w:adjustRightInd w:val="0"/>
        <w:snapToGrid w:val="0"/>
        <w:spacing w:line="240" w:lineRule="auto"/>
        <w:ind w:firstLineChars="0" w:firstLine="0"/>
        <w:jc w:val="both"/>
        <w:rPr>
          <w:rFonts w:asciiTheme="minorHAnsi" w:hAnsiTheme="minorHAnsi" w:cstheme="minorHAnsi"/>
          <w:kern w:val="2"/>
          <w:szCs w:val="22"/>
        </w:rPr>
      </w:pPr>
      <w:r w:rsidRPr="00D86643">
        <w:rPr>
          <w:noProof/>
        </w:rPr>
        <mc:AlternateContent>
          <mc:Choice Requires="wps">
            <w:drawing>
              <wp:anchor distT="0" distB="0" distL="114300" distR="114300" simplePos="0" relativeHeight="251662344" behindDoc="0" locked="0" layoutInCell="1" allowOverlap="1" wp14:anchorId="4AA07D5C" wp14:editId="5C9C25CD">
                <wp:simplePos x="0" y="0"/>
                <wp:positionH relativeFrom="column">
                  <wp:posOffset>5331460</wp:posOffset>
                </wp:positionH>
                <wp:positionV relativeFrom="paragraph">
                  <wp:posOffset>688975</wp:posOffset>
                </wp:positionV>
                <wp:extent cx="348615" cy="5015865"/>
                <wp:effectExtent l="0" t="0" r="51435" b="13335"/>
                <wp:wrapNone/>
                <wp:docPr id="33" name="右大括号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5015865"/>
                        </a:xfrm>
                        <a:prstGeom prst="rightBrace">
                          <a:avLst>
                            <a:gd name="adj1" fmla="val 8315"/>
                            <a:gd name="adj2" fmla="val 48884"/>
                          </a:avLst>
                        </a:pr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xmlns:asvg="http://schemas.microsoft.com/office/drawing/2016/SVG/main"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21672206">
              <v:shapetype id="_x0000_t88" coordsize="21600,21600" filled="f" o:spt="88" adj="1800,10800" path="m,qx10800@0l10800@2qy21600@11,10800@3l10800@1qy,21600e" w14:anchorId="2417BB98">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右大括号 59" style="position:absolute;margin-left:419.8pt;margin-top:54.25pt;width:27.45pt;height:394.95pt;z-index:251662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4472c4" strokeweight=".5pt" type="#_x0000_t88" adj="125,1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">
                <v:stroke joinstyle="miter"/>
                <v:path arrowok="f"/>
              </v:shape>
            </w:pict>
          </mc:Fallback>
        </mc:AlternateContent>
      </w:r>
      <w:r w:rsidRPr="00D86643">
        <w:rPr>
          <w:noProof/>
        </w:rPr>
        <mc:AlternateContent>
          <mc:Choice Requires="wps">
            <w:drawing>
              <wp:anchor distT="0" distB="0" distL="114300" distR="114300" simplePos="0" relativeHeight="251664392" behindDoc="0" locked="0" layoutInCell="1" allowOverlap="1" wp14:anchorId="0A5AC680" wp14:editId="734FEF4C">
                <wp:simplePos x="0" y="0"/>
                <wp:positionH relativeFrom="column">
                  <wp:posOffset>5728269</wp:posOffset>
                </wp:positionH>
                <wp:positionV relativeFrom="paragraph">
                  <wp:posOffset>2676646</wp:posOffset>
                </wp:positionV>
                <wp:extent cx="558800" cy="1175385"/>
                <wp:effectExtent l="0" t="0" r="12700" b="24765"/>
                <wp:wrapNone/>
                <wp:docPr id="49" name="矩形: 圆角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17538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625F4497" w14:textId="77777777" w:rsidR="00FB3B34" w:rsidRPr="00480658" w:rsidRDefault="00FB3B34" w:rsidP="00147D54">
                            <w:pPr>
                              <w:snapToGrid w:val="0"/>
                              <w:spacing w:line="160" w:lineRule="atLeast"/>
                              <w:jc w:val="center"/>
                              <w:rPr>
                                <w:rFonts w:ascii="Arial" w:hAnsi="Arial" w:cs="Arial"/>
                                <w:sz w:val="18"/>
                                <w:szCs w:val="18"/>
                              </w:rPr>
                            </w:pPr>
                            <w:r w:rsidRPr="00480658">
                              <w:rPr>
                                <w:rFonts w:ascii="Arial" w:hAnsi="Arial" w:cs="Arial"/>
                                <w:sz w:val="18"/>
                                <w:szCs w:val="18"/>
                              </w:rPr>
                              <w:t>Stakeholder engagement</w:t>
                            </w:r>
                          </w:p>
                        </w:txbxContent>
                      </wps:txbx>
                      <wps:bodyPr rot="0" vert="eaVert" wrap="square" lIns="91440" tIns="45720" rIns="91440" bIns="45720" anchor="ctr" anchorCtr="0" upright="1">
                        <a:noAutofit/>
                      </wps:bodyPr>
                    </wps:wsp>
                  </a:graphicData>
                </a:graphic>
              </wp:anchor>
            </w:drawing>
          </mc:Choice>
          <mc:Fallback>
            <w:pict>
              <v:roundrect w14:anchorId="0A5AC680" id="矩形: 圆角 208" o:spid="_x0000_s1030" style="position:absolute;left:0;text-align:left;margin-left:451.05pt;margin-top:210.75pt;width:44pt;height:92.55pt;z-index:251664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" fillcolor="#b1cbe9" strokecolor="#5b9bd5" strokeweight=".5pt">
                <v:fill color2="#92b9e4" rotate="t" colors="0 #b1cbe9;.5 #a3c1e5;1 #92b9e4" focus="100%" type="gradient">
                  <o:fill v:ext="view" type="gradientUnscaled"/>
                </v:fill>
                <v:stroke joinstyle="miter"/>
                <v:textbox style="layout-flow:vertical-ideographic">
                  <w:txbxContent>
                    <w:p w14:paraId="625F4497" w14:textId="77777777" w:rsidR="00FB3B34" w:rsidRPr="00480658" w:rsidRDefault="00FB3B34" w:rsidP="00147D54">
                      <w:pPr>
                        <w:snapToGrid w:val="0"/>
                        <w:spacing w:line="160" w:lineRule="atLeast"/>
                        <w:jc w:val="center"/>
                        <w:rPr>
                          <w:rFonts w:ascii="Arial" w:hAnsi="Arial" w:cs="Arial"/>
                          <w:sz w:val="18"/>
                          <w:szCs w:val="18"/>
                        </w:rPr>
                      </w:pPr>
                      <w:r w:rsidRPr="00480658">
                        <w:rPr>
                          <w:rFonts w:ascii="Arial" w:hAnsi="Arial" w:cs="Arial"/>
                          <w:sz w:val="18"/>
                          <w:szCs w:val="18"/>
                        </w:rPr>
                        <w:t>Stakeholder engagement</w:t>
                      </w:r>
                    </w:p>
                  </w:txbxContent>
                </v:textbox>
              </v:roundrect>
            </w:pict>
          </mc:Fallback>
        </mc:AlternateContent>
      </w:r>
      <w:r w:rsidR="00D271FD" w:rsidRPr="00D86643">
        <w:rPr>
          <w:rFonts w:asciiTheme="minorHAnsi" w:hAnsiTheme="minorHAnsi" w:cstheme="minorHAnsi"/>
          <w:noProof/>
          <w:sz w:val="24"/>
          <w:szCs w:val="24"/>
          <w:lang w:eastAsia="en-US"/>
        </w:rPr>
        <mc:AlternateContent>
          <mc:Choice Requires="wpg">
            <w:drawing>
              <wp:inline distT="0" distB="0" distL="0" distR="0" wp14:anchorId="37639D7C" wp14:editId="682FEA65">
                <wp:extent cx="5333119" cy="5705475"/>
                <wp:effectExtent l="0" t="0" r="96520" b="123825"/>
                <wp:docPr id="23" name="组合 23"/>
                <wp:cNvGraphicFramePr/>
                <a:graphic xmlns:a="http://schemas.openxmlformats.org/drawingml/2006/main">
                  <a:graphicData uri="http://schemas.microsoft.com/office/word/2010/wordprocessingGroup">
                    <wpg:wgp>
                      <wpg:cNvGrpSpPr/>
                      <wpg:grpSpPr>
                        <a:xfrm>
                          <a:off x="0" y="0"/>
                          <a:ext cx="5333119" cy="5705475"/>
                          <a:chOff x="0" y="0"/>
                          <a:chExt cx="5289215" cy="4904881"/>
                        </a:xfrm>
                        <a:effectLst>
                          <a:outerShdw blurRad="50800" dist="38100" dir="2700000" algn="tl" rotWithShape="0">
                            <a:prstClr val="black">
                              <a:alpha val="40000"/>
                            </a:prstClr>
                          </a:outerShdw>
                        </a:effectLst>
                      </wpg:grpSpPr>
                      <wps:wsp>
                        <wps:cNvPr id="24" name="文本框 2"/>
                        <wps:cNvSpPr txBox="1">
                          <a:spLocks noChangeArrowheads="1"/>
                        </wps:cNvSpPr>
                        <wps:spPr bwMode="auto">
                          <a:xfrm>
                            <a:off x="0" y="6927"/>
                            <a:ext cx="2484120" cy="298450"/>
                          </a:xfrm>
                          <a:prstGeom prst="rect">
                            <a:avLst/>
                          </a:prstGeom>
                          <a:noFill/>
                          <a:ln w="9525">
                            <a:noFill/>
                            <a:miter lim="800000"/>
                            <a:headEnd/>
                            <a:tailEnd/>
                          </a:ln>
                        </wps:spPr>
                        <wps:txbx>
                          <w:txbxContent>
                            <w:p w14:paraId="48DC1417" w14:textId="77777777" w:rsidR="00FB3B34" w:rsidRPr="003B59FD" w:rsidRDefault="00FB3B34" w:rsidP="00D271FD">
                              <w:pPr>
                                <w:jc w:val="center"/>
                                <w:rPr>
                                  <w:rFonts w:cs="Times New Roman"/>
                                  <w:b/>
                                  <w:bCs/>
                                  <w:szCs w:val="24"/>
                                </w:rPr>
                              </w:pPr>
                              <w:r w:rsidRPr="003B59FD">
                                <w:rPr>
                                  <w:rFonts w:cs="Times New Roman"/>
                                  <w:b/>
                                  <w:bCs/>
                                  <w:szCs w:val="24"/>
                                </w:rPr>
                                <w:t>Subproject Management Steps</w:t>
                              </w:r>
                            </w:p>
                          </w:txbxContent>
                        </wps:txbx>
                        <wps:bodyPr rot="0" vert="horz" wrap="square" lIns="91440" tIns="45720" rIns="91440" bIns="45720" anchor="t" anchorCtr="0">
                          <a:noAutofit/>
                        </wps:bodyPr>
                      </wps:wsp>
                      <wps:wsp>
                        <wps:cNvPr id="25" name="文本框 2"/>
                        <wps:cNvSpPr txBox="1">
                          <a:spLocks noChangeArrowheads="1"/>
                        </wps:cNvSpPr>
                        <wps:spPr bwMode="auto">
                          <a:xfrm>
                            <a:off x="2639391" y="0"/>
                            <a:ext cx="2649824" cy="298450"/>
                          </a:xfrm>
                          <a:prstGeom prst="rect">
                            <a:avLst/>
                          </a:prstGeom>
                          <a:noFill/>
                          <a:ln w="9525">
                            <a:noFill/>
                            <a:miter lim="800000"/>
                            <a:headEnd/>
                            <a:tailEnd/>
                          </a:ln>
                        </wps:spPr>
                        <wps:txbx>
                          <w:txbxContent>
                            <w:p w14:paraId="76C0A0DE" w14:textId="77777777" w:rsidR="00FB3B34" w:rsidRPr="003B59FD" w:rsidRDefault="00FB3B34" w:rsidP="00D271FD">
                              <w:pPr>
                                <w:jc w:val="center"/>
                                <w:rPr>
                                  <w:rFonts w:cs="Times New Roman"/>
                                  <w:b/>
                                  <w:bCs/>
                                  <w:szCs w:val="24"/>
                                </w:rPr>
                              </w:pPr>
                              <w:r w:rsidRPr="003B59FD">
                                <w:rPr>
                                  <w:rFonts w:cs="Times New Roman"/>
                                  <w:b/>
                                  <w:bCs/>
                                  <w:szCs w:val="24"/>
                                </w:rPr>
                                <w:t>E&amp;S Risk Management Activities</w:t>
                              </w:r>
                            </w:p>
                          </w:txbxContent>
                        </wps:txbx>
                        <wps:bodyPr rot="0" vert="horz" wrap="square" lIns="91440" tIns="45720" rIns="91440" bIns="45720" anchor="t" anchorCtr="0">
                          <a:noAutofit/>
                        </wps:bodyPr>
                      </wps:wsp>
                      <wpg:grpSp>
                        <wpg:cNvPr id="26" name="组合 26"/>
                        <wpg:cNvGrpSpPr/>
                        <wpg:grpSpPr>
                          <a:xfrm>
                            <a:off x="340859" y="373994"/>
                            <a:ext cx="4916357" cy="4530887"/>
                            <a:chOff x="70695" y="-78"/>
                            <a:chExt cx="4916357" cy="4530887"/>
                          </a:xfrm>
                        </wpg:grpSpPr>
                        <wpg:grpSp>
                          <wpg:cNvPr id="27" name="组合 27"/>
                          <wpg:cNvGrpSpPr/>
                          <wpg:grpSpPr>
                            <a:xfrm>
                              <a:off x="70695" y="-78"/>
                              <a:ext cx="4916357" cy="4530887"/>
                              <a:chOff x="-5505" y="-78"/>
                              <a:chExt cx="4916357" cy="4530887"/>
                            </a:xfrm>
                          </wpg:grpSpPr>
                          <wps:wsp>
                            <wps:cNvPr id="193" name="直接箭头连接符 193"/>
                            <wps:cNvCnPr>
                              <a:stCxn id="223" idx="2"/>
                            </wps:cNvCnPr>
                            <wps:spPr>
                              <a:xfrm>
                                <a:off x="893866" y="3302542"/>
                                <a:ext cx="3599" cy="752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a:stCxn id="200" idx="2"/>
                              <a:endCxn id="202" idx="0"/>
                            </wps:cNvCnPr>
                            <wps:spPr>
                              <a:xfrm>
                                <a:off x="878414" y="1173545"/>
                                <a:ext cx="13337" cy="610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直接箭头连接符 198"/>
                            <wps:cNvCnPr>
                              <a:stCxn id="208" idx="2"/>
                            </wps:cNvCnPr>
                            <wps:spPr>
                              <a:xfrm>
                                <a:off x="891326" y="432431"/>
                                <a:ext cx="6138" cy="4103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 name="文本框 2"/>
                            <wps:cNvSpPr txBox="1">
                              <a:spLocks noChangeArrowheads="1"/>
                            </wps:cNvSpPr>
                            <wps:spPr bwMode="auto">
                              <a:xfrm>
                                <a:off x="-5505" y="842743"/>
                                <a:ext cx="1767840" cy="33080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5D6D867" w14:textId="04AA97B2" w:rsidR="00FB3B34" w:rsidRPr="003B59FD" w:rsidRDefault="00FB3B34" w:rsidP="009F1FC6">
                                  <w:pPr>
                                    <w:snapToGrid w:val="0"/>
                                    <w:spacing w:line="160" w:lineRule="atLeast"/>
                                    <w:jc w:val="center"/>
                                    <w:rPr>
                                      <w:rFonts w:cs="Times New Roman"/>
                                      <w:sz w:val="20"/>
                                      <w:szCs w:val="20"/>
                                    </w:rPr>
                                  </w:pPr>
                                  <w:r w:rsidRPr="003B59FD">
                                    <w:rPr>
                                      <w:rFonts w:cs="Times New Roman"/>
                                      <w:sz w:val="20"/>
                                      <w:szCs w:val="20"/>
                                    </w:rPr>
                                    <w:t>Subproject preparation</w:t>
                                  </w:r>
                                </w:p>
                              </w:txbxContent>
                            </wps:txbx>
                            <wps:bodyPr rot="0" vert="horz" wrap="square" lIns="91440" tIns="45720" rIns="91440" bIns="45720" anchor="t" anchorCtr="0">
                              <a:noAutofit/>
                            </wps:bodyPr>
                          </wps:wsp>
                          <wps:wsp>
                            <wps:cNvPr id="202" name="文本框 202"/>
                            <wps:cNvSpPr txBox="1">
                              <a:spLocks noChangeArrowheads="1"/>
                            </wps:cNvSpPr>
                            <wps:spPr bwMode="auto">
                              <a:xfrm>
                                <a:off x="21166" y="1784100"/>
                                <a:ext cx="1741170" cy="3533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C357DEE" w14:textId="26D52E09"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 xml:space="preserve">Subproject appraisal and </w:t>
                                  </w:r>
                                  <w:r>
                                    <w:rPr>
                                      <w:rFonts w:cs="Times New Roman"/>
                                      <w:sz w:val="20"/>
                                      <w:szCs w:val="20"/>
                                    </w:rPr>
                                    <w:t>approval</w:t>
                                  </w:r>
                                </w:p>
                              </w:txbxContent>
                            </wps:txbx>
                            <wps:bodyPr rot="0" vert="horz" wrap="square" lIns="91440" tIns="45720" rIns="91440" bIns="45720" anchor="t" anchorCtr="0">
                              <a:noAutofit/>
                            </wps:bodyPr>
                          </wps:wsp>
                          <wps:wsp>
                            <wps:cNvPr id="208" name="矩形: 圆角 208"/>
                            <wps:cNvSpPr/>
                            <wps:spPr>
                              <a:xfrm>
                                <a:off x="16933" y="-78"/>
                                <a:ext cx="1748790" cy="432593"/>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760FDCF" w14:textId="750397DB"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screening</w:t>
                                  </w:r>
                                  <w:r>
                                    <w:rPr>
                                      <w:rFonts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直接箭头连接符 220"/>
                            <wps:cNvCnPr>
                              <a:stCxn id="202" idx="2"/>
                              <a:endCxn id="223" idx="0"/>
                            </wps:cNvCnPr>
                            <wps:spPr>
                              <a:xfrm>
                                <a:off x="891748" y="2137410"/>
                                <a:ext cx="2118" cy="7273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3" name="文本框 223"/>
                            <wps:cNvSpPr txBox="1">
                              <a:spLocks noChangeArrowheads="1"/>
                            </wps:cNvSpPr>
                            <wps:spPr bwMode="auto">
                              <a:xfrm>
                                <a:off x="23283" y="2864772"/>
                                <a:ext cx="1741170" cy="43777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56DC971" w14:textId="45410684"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implementation and monitoring</w:t>
                                  </w:r>
                                  <w:r>
                                    <w:rPr>
                                      <w:rFonts w:cs="Times New Roman"/>
                                      <w:sz w:val="20"/>
                                      <w:szCs w:val="20"/>
                                    </w:rPr>
                                    <w:t xml:space="preserve"> </w:t>
                                  </w:r>
                                </w:p>
                              </w:txbxContent>
                            </wps:txbx>
                            <wps:bodyPr rot="0" vert="horz" wrap="square" lIns="91440" tIns="45720" rIns="91440" bIns="45720" anchor="t" anchorCtr="0">
                              <a:noAutofit/>
                            </wps:bodyPr>
                          </wps:wsp>
                          <wps:wsp>
                            <wps:cNvPr id="226" name="文本框 226"/>
                            <wps:cNvSpPr txBox="1">
                              <a:spLocks noChangeArrowheads="1"/>
                            </wps:cNvSpPr>
                            <wps:spPr bwMode="auto">
                              <a:xfrm>
                                <a:off x="24976" y="4040155"/>
                                <a:ext cx="1741170" cy="4087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7BB9BD6" w14:textId="4DE42A8B"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completion and evaluation</w:t>
                                  </w:r>
                                </w:p>
                              </w:txbxContent>
                            </wps:txbx>
                            <wps:bodyPr rot="0" vert="horz" wrap="square" lIns="91440" tIns="45720" rIns="91440" bIns="45720" anchor="t" anchorCtr="0">
                              <a:noAutofit/>
                            </wps:bodyPr>
                          </wps:wsp>
                          <wps:wsp>
                            <wps:cNvPr id="231" name="文本框 2"/>
                            <wps:cNvSpPr txBox="1">
                              <a:spLocks noChangeArrowheads="1"/>
                            </wps:cNvSpPr>
                            <wps:spPr bwMode="auto">
                              <a:xfrm>
                                <a:off x="2355362" y="-44"/>
                                <a:ext cx="2524039" cy="702871"/>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F87E6FE" w14:textId="77777777" w:rsidR="00FB3B34" w:rsidRDefault="00FB3B34" w:rsidP="00D271FD">
                                  <w:pPr>
                                    <w:snapToGrid w:val="0"/>
                                    <w:rPr>
                                      <w:rFonts w:cs="Times New Roman"/>
                                      <w:sz w:val="20"/>
                                      <w:szCs w:val="20"/>
                                    </w:rPr>
                                  </w:pPr>
                                  <w:r w:rsidRPr="003B59FD">
                                    <w:rPr>
                                      <w:rFonts w:cs="Times New Roman"/>
                                      <w:sz w:val="20"/>
                                      <w:szCs w:val="20"/>
                                    </w:rPr>
                                    <w:t>-  Application of exclusion list</w:t>
                                  </w:r>
                                </w:p>
                                <w:p w14:paraId="3BB552A6" w14:textId="29155D46" w:rsidR="00FB3B34" w:rsidRDefault="00FB3B34" w:rsidP="00C444E9">
                                  <w:pPr>
                                    <w:snapToGrid w:val="0"/>
                                    <w:rPr>
                                      <w:rFonts w:cs="Times New Roman"/>
                                      <w:sz w:val="20"/>
                                      <w:szCs w:val="20"/>
                                    </w:rPr>
                                  </w:pPr>
                                  <w:r>
                                    <w:rPr>
                                      <w:rFonts w:cs="Times New Roman"/>
                                      <w:sz w:val="20"/>
                                      <w:szCs w:val="20"/>
                                    </w:rPr>
                                    <w:t xml:space="preserve">-  Subproject E&amp;S risk screening </w:t>
                                  </w:r>
                                </w:p>
                                <w:p w14:paraId="073FD9C3" w14:textId="77777777" w:rsidR="00FB3B34" w:rsidRPr="003B59FD" w:rsidRDefault="00FB3B34" w:rsidP="00D271FD">
                                  <w:pPr>
                                    <w:snapToGrid w:val="0"/>
                                    <w:rPr>
                                      <w:rFonts w:cs="Times New Roman"/>
                                      <w:sz w:val="20"/>
                                      <w:szCs w:val="20"/>
                                    </w:rPr>
                                  </w:pPr>
                                </w:p>
                                <w:p w14:paraId="363082DF" w14:textId="77777777" w:rsidR="00FB3B34" w:rsidRPr="003B59FD" w:rsidRDefault="00FB3B34" w:rsidP="00D271FD">
                                  <w:pPr>
                                    <w:snapToGrid w:val="0"/>
                                    <w:rPr>
                                      <w:rFonts w:cs="Times New Roman"/>
                                      <w:sz w:val="20"/>
                                      <w:szCs w:val="20"/>
                                    </w:rPr>
                                  </w:pPr>
                                  <w:r w:rsidRPr="003B59FD">
                                    <w:rPr>
                                      <w:rFonts w:cs="Times New Roman"/>
                                      <w:sz w:val="20"/>
                                      <w:szCs w:val="20"/>
                                    </w:rPr>
                                    <w:t>-  E&amp;S risk screening and classification</w:t>
                                  </w:r>
                                </w:p>
                              </w:txbxContent>
                            </wps:txbx>
                            <wps:bodyPr rot="0" vert="horz" wrap="square" lIns="91440" tIns="45720" rIns="91440" bIns="45720" anchor="t" anchorCtr="0">
                              <a:noAutofit/>
                            </wps:bodyPr>
                          </wps:wsp>
                          <wps:wsp>
                            <wps:cNvPr id="232" name="文本框 2"/>
                            <wps:cNvSpPr txBox="1">
                              <a:spLocks noChangeArrowheads="1"/>
                            </wps:cNvSpPr>
                            <wps:spPr bwMode="auto">
                              <a:xfrm>
                                <a:off x="2346847" y="812991"/>
                                <a:ext cx="2533099" cy="56526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21EE942" w14:textId="105D5604" w:rsidR="00FB3B34" w:rsidRDefault="00FB3B34" w:rsidP="00C444E9">
                                  <w:pPr>
                                    <w:snapToGrid w:val="0"/>
                                    <w:rPr>
                                      <w:rFonts w:cs="Times New Roman"/>
                                      <w:sz w:val="20"/>
                                      <w:szCs w:val="20"/>
                                    </w:rPr>
                                  </w:pPr>
                                  <w:r w:rsidRPr="003B59FD">
                                    <w:rPr>
                                      <w:rFonts w:cs="Times New Roman"/>
                                      <w:sz w:val="20"/>
                                      <w:szCs w:val="20"/>
                                    </w:rPr>
                                    <w:t>-  E&amp;S documents preparation</w:t>
                                  </w:r>
                                </w:p>
                                <w:p w14:paraId="12F312A4" w14:textId="77777777" w:rsidR="00FB3B34" w:rsidRPr="003B59FD" w:rsidRDefault="00FB3B34" w:rsidP="00D271FD">
                                  <w:pPr>
                                    <w:snapToGrid w:val="0"/>
                                    <w:rPr>
                                      <w:rFonts w:cs="Times New Roman"/>
                                      <w:sz w:val="20"/>
                                      <w:szCs w:val="20"/>
                                    </w:rPr>
                                  </w:pPr>
                                </w:p>
                              </w:txbxContent>
                            </wps:txbx>
                            <wps:bodyPr rot="0" vert="horz" wrap="square" lIns="91440" tIns="45720" rIns="91440" bIns="45720" anchor="t" anchorCtr="0">
                              <a:noAutofit/>
                            </wps:bodyPr>
                          </wps:wsp>
                          <wps:wsp>
                            <wps:cNvPr id="234" name="文本框 2"/>
                            <wps:cNvSpPr txBox="1">
                              <a:spLocks noChangeArrowheads="1"/>
                            </wps:cNvSpPr>
                            <wps:spPr bwMode="auto">
                              <a:xfrm>
                                <a:off x="2355253" y="1783873"/>
                                <a:ext cx="2524693" cy="495647"/>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3F431BF" w14:textId="5386C478" w:rsidR="00FB3B34" w:rsidRDefault="00FB3B34" w:rsidP="00C444E9">
                                  <w:pPr>
                                    <w:snapToGrid w:val="0"/>
                                    <w:rPr>
                                      <w:rFonts w:cs="Times New Roman"/>
                                      <w:sz w:val="20"/>
                                      <w:szCs w:val="20"/>
                                    </w:rPr>
                                  </w:pPr>
                                  <w:r w:rsidRPr="003B59FD">
                                    <w:rPr>
                                      <w:rFonts w:cs="Times New Roman"/>
                                      <w:sz w:val="20"/>
                                      <w:szCs w:val="20"/>
                                    </w:rPr>
                                    <w:t xml:space="preserve">- </w:t>
                                  </w:r>
                                  <w:r>
                                    <w:rPr>
                                      <w:rFonts w:cs="Times New Roman"/>
                                      <w:sz w:val="20"/>
                                      <w:szCs w:val="20"/>
                                    </w:rPr>
                                    <w:t xml:space="preserve"> </w:t>
                                  </w:r>
                                  <w:r w:rsidRPr="003B59FD">
                                    <w:rPr>
                                      <w:rFonts w:cs="Times New Roman"/>
                                      <w:sz w:val="20"/>
                                      <w:szCs w:val="20"/>
                                    </w:rPr>
                                    <w:t>E&amp;S documents appraisal and clearance</w:t>
                                  </w:r>
                                </w:p>
                                <w:p w14:paraId="27495951" w14:textId="77777777" w:rsidR="00FB3B34" w:rsidRPr="003B59FD" w:rsidRDefault="00FB3B34" w:rsidP="00D271FD">
                                  <w:pPr>
                                    <w:snapToGrid w:val="0"/>
                                    <w:rPr>
                                      <w:rFonts w:cs="Times New Roman"/>
                                      <w:sz w:val="20"/>
                                      <w:szCs w:val="20"/>
                                    </w:rPr>
                                  </w:pPr>
                                </w:p>
                              </w:txbxContent>
                            </wps:txbx>
                            <wps:bodyPr rot="0" vert="horz" wrap="square" lIns="91440" tIns="45720" rIns="91440" bIns="45720" anchor="t" anchorCtr="0">
                              <a:noAutofit/>
                            </wps:bodyPr>
                          </wps:wsp>
                          <wps:wsp>
                            <wps:cNvPr id="236" name="文本框 2"/>
                            <wps:cNvSpPr txBox="1">
                              <a:spLocks noChangeArrowheads="1"/>
                            </wps:cNvSpPr>
                            <wps:spPr bwMode="auto">
                              <a:xfrm>
                                <a:off x="2354674" y="2946974"/>
                                <a:ext cx="2556178" cy="46464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0E3FEED" w14:textId="59E58850" w:rsidR="00FB3B34" w:rsidRDefault="00FB3B34" w:rsidP="00C444E9">
                                  <w:pPr>
                                    <w:snapToGrid w:val="0"/>
                                    <w:rPr>
                                      <w:rFonts w:cs="Times New Roman"/>
                                      <w:sz w:val="20"/>
                                      <w:szCs w:val="20"/>
                                    </w:rPr>
                                  </w:pPr>
                                  <w:r w:rsidRPr="003B59FD">
                                    <w:rPr>
                                      <w:rFonts w:cs="Times New Roman"/>
                                      <w:sz w:val="20"/>
                                      <w:szCs w:val="20"/>
                                    </w:rPr>
                                    <w:t>-   E&amp;S performance monitoring and reporting</w:t>
                                  </w:r>
                                </w:p>
                                <w:p w14:paraId="52C1D3B7" w14:textId="77777777" w:rsidR="00FB3B34" w:rsidRPr="003B59FD" w:rsidRDefault="00FB3B34" w:rsidP="00D271FD">
                                  <w:pPr>
                                    <w:snapToGrid w:val="0"/>
                                    <w:rPr>
                                      <w:rFonts w:cs="Times New Roman"/>
                                      <w:sz w:val="20"/>
                                      <w:szCs w:val="20"/>
                                    </w:rPr>
                                  </w:pPr>
                                </w:p>
                                <w:p w14:paraId="4827FF40" w14:textId="77777777" w:rsidR="00FB3B34" w:rsidRPr="003B59FD" w:rsidRDefault="00FB3B34" w:rsidP="00D271FD">
                                  <w:pPr>
                                    <w:snapToGrid w:val="0"/>
                                    <w:rPr>
                                      <w:rFonts w:cs="Times New Roman"/>
                                      <w:sz w:val="20"/>
                                      <w:szCs w:val="20"/>
                                    </w:rPr>
                                  </w:pPr>
                                </w:p>
                              </w:txbxContent>
                            </wps:txbx>
                            <wps:bodyPr rot="0" vert="horz" wrap="square" lIns="91440" tIns="45720" rIns="91440" bIns="45720" anchor="t" anchorCtr="0">
                              <a:noAutofit/>
                            </wps:bodyPr>
                          </wps:wsp>
                          <wps:wsp>
                            <wps:cNvPr id="237" name="文本框 2"/>
                            <wps:cNvSpPr txBox="1">
                              <a:spLocks noChangeArrowheads="1"/>
                            </wps:cNvSpPr>
                            <wps:spPr bwMode="auto">
                              <a:xfrm>
                                <a:off x="2355386" y="4055085"/>
                                <a:ext cx="2555466" cy="475724"/>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5AF6DCD" w14:textId="265C6CCC" w:rsidR="00FB3B34" w:rsidRDefault="00FB3B34" w:rsidP="00C444E9">
                                  <w:pPr>
                                    <w:snapToGrid w:val="0"/>
                                    <w:rPr>
                                      <w:rFonts w:cs="Times New Roman"/>
                                      <w:sz w:val="20"/>
                                      <w:szCs w:val="20"/>
                                    </w:rPr>
                                  </w:pPr>
                                  <w:r w:rsidRPr="003B59FD">
                                    <w:rPr>
                                      <w:rFonts w:cs="Times New Roman"/>
                                      <w:sz w:val="20"/>
                                      <w:szCs w:val="20"/>
                                    </w:rPr>
                                    <w:t xml:space="preserve">-   E&amp;S </w:t>
                                  </w:r>
                                  <w:r>
                                    <w:rPr>
                                      <w:rFonts w:cs="Times New Roman"/>
                                      <w:sz w:val="20"/>
                                      <w:szCs w:val="20"/>
                                    </w:rPr>
                                    <w:t>performance</w:t>
                                  </w:r>
                                  <w:r w:rsidRPr="003B59FD">
                                    <w:rPr>
                                      <w:rFonts w:cs="Times New Roman"/>
                                      <w:sz w:val="20"/>
                                      <w:szCs w:val="20"/>
                                    </w:rPr>
                                    <w:t xml:space="preserve"> evaluation</w:t>
                                  </w:r>
                                </w:p>
                                <w:p w14:paraId="23D0A0A4" w14:textId="77777777" w:rsidR="00FB3B34" w:rsidRPr="003B59FD" w:rsidRDefault="00FB3B34" w:rsidP="00D271FD">
                                  <w:pPr>
                                    <w:snapToGrid w:val="0"/>
                                    <w:rPr>
                                      <w:rFonts w:cs="Times New Roman"/>
                                      <w:sz w:val="20"/>
                                      <w:szCs w:val="20"/>
                                    </w:rPr>
                                  </w:pPr>
                                </w:p>
                              </w:txbxContent>
                            </wps:txbx>
                            <wps:bodyPr rot="0" vert="horz" wrap="square" lIns="91440" tIns="45720" rIns="91440" bIns="45720" anchor="t" anchorCtr="0">
                              <a:noAutofit/>
                            </wps:bodyPr>
                          </wps:wsp>
                        </wpg:grpSp>
                        <wps:wsp>
                          <wps:cNvPr id="243" name="箭头: 左 243"/>
                          <wps:cNvSpPr/>
                          <wps:spPr>
                            <a:xfrm>
                              <a:off x="1943100" y="116032"/>
                              <a:ext cx="488950" cy="60960"/>
                            </a:xfrm>
                            <a:prstGeom prst="leftArrow">
                              <a:avLst>
                                <a:gd name="adj1" fmla="val 50000"/>
                                <a:gd name="adj2" fmla="val 15937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箭头: 左 244"/>
                          <wps:cNvSpPr/>
                          <wps:spPr>
                            <a:xfrm>
                              <a:off x="1943100" y="962760"/>
                              <a:ext cx="488950" cy="60960"/>
                            </a:xfrm>
                            <a:prstGeom prst="leftArrow">
                              <a:avLst>
                                <a:gd name="adj1" fmla="val 50000"/>
                                <a:gd name="adj2" fmla="val 15937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箭头: 左 246"/>
                          <wps:cNvSpPr/>
                          <wps:spPr>
                            <a:xfrm>
                              <a:off x="1943100" y="2076450"/>
                              <a:ext cx="488950" cy="60960"/>
                            </a:xfrm>
                            <a:prstGeom prst="leftArrow">
                              <a:avLst>
                                <a:gd name="adj1" fmla="val 50000"/>
                                <a:gd name="adj2" fmla="val 15937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箭头: 左 248"/>
                          <wps:cNvSpPr/>
                          <wps:spPr>
                            <a:xfrm>
                              <a:off x="1943592" y="3106060"/>
                              <a:ext cx="488950" cy="60960"/>
                            </a:xfrm>
                            <a:prstGeom prst="leftArrow">
                              <a:avLst>
                                <a:gd name="adj1" fmla="val 50000"/>
                                <a:gd name="adj2" fmla="val 15937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箭头: 左 249"/>
                          <wps:cNvSpPr/>
                          <wps:spPr>
                            <a:xfrm>
                              <a:off x="1943100" y="4168487"/>
                              <a:ext cx="488950" cy="60960"/>
                            </a:xfrm>
                            <a:prstGeom prst="leftArrow">
                              <a:avLst>
                                <a:gd name="adj1" fmla="val 50000"/>
                                <a:gd name="adj2" fmla="val 15937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7639D7C" id="组合 23" o:spid="_x0000_s1031" style="width:419.95pt;height:449.25pt;mso-position-horizontal-relative:char;mso-position-vertical-relative:line" coordsize="52892,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">
                <v:shape id="文本框 2" o:spid="_x0000_s1032" type="#_x0000_t202" style="position:absolute;top:69;width:2484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8DC1417" w14:textId="77777777" w:rsidR="00FB3B34" w:rsidRPr="003B59FD" w:rsidRDefault="00FB3B34" w:rsidP="00D271FD">
                        <w:pPr>
                          <w:jc w:val="center"/>
                          <w:rPr>
                            <w:rFonts w:cs="Times New Roman"/>
                            <w:b/>
                            <w:bCs/>
                            <w:szCs w:val="24"/>
                          </w:rPr>
                        </w:pPr>
                        <w:r w:rsidRPr="003B59FD">
                          <w:rPr>
                            <w:rFonts w:cs="Times New Roman"/>
                            <w:b/>
                            <w:bCs/>
                            <w:szCs w:val="24"/>
                          </w:rPr>
                          <w:t>Subproject Management Steps</w:t>
                        </w:r>
                      </w:p>
                    </w:txbxContent>
                  </v:textbox>
                </v:shape>
                <v:shape id="文本框 2" o:spid="_x0000_s1033" type="#_x0000_t202" style="position:absolute;left:26393;width:2649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6C0A0DE" w14:textId="77777777" w:rsidR="00FB3B34" w:rsidRPr="003B59FD" w:rsidRDefault="00FB3B34" w:rsidP="00D271FD">
                        <w:pPr>
                          <w:jc w:val="center"/>
                          <w:rPr>
                            <w:rFonts w:cs="Times New Roman"/>
                            <w:b/>
                            <w:bCs/>
                            <w:szCs w:val="24"/>
                          </w:rPr>
                        </w:pPr>
                        <w:r w:rsidRPr="003B59FD">
                          <w:rPr>
                            <w:rFonts w:cs="Times New Roman"/>
                            <w:b/>
                            <w:bCs/>
                            <w:szCs w:val="24"/>
                          </w:rPr>
                          <w:t>E&amp;S Risk Management Activities</w:t>
                        </w:r>
                      </w:p>
                    </w:txbxContent>
                  </v:textbox>
                </v:shape>
                <v:group id="组合 26" o:spid="_x0000_s1034" style="position:absolute;left:3408;top:3739;width:49164;height:45309" coordorigin="706" coordsize="49163,4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27" o:spid="_x0000_s1035" style="position:absolute;left:706;width:49164;height:45308" coordorigin="-55" coordsize="49163,4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193" o:spid="_x0000_s1036" type="#_x0000_t32" style="position:absolute;left:8938;top:33025;width:36;height:7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" strokecolor="#4472c4 [3204]" strokeweight=".5pt">
                      <v:stroke endarrow="block" joinstyle="miter"/>
                    </v:shape>
                    <v:shape id="直接箭头连接符 195" o:spid="_x0000_s1037" type="#_x0000_t32" style="position:absolute;left:8784;top:11735;width:133;height:6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" strokecolor="#4472c4 [3204]" strokeweight=".5pt">
                      <v:stroke endarrow="block" joinstyle="miter"/>
                    </v:shape>
                    <v:shape id="直接箭头连接符 198" o:spid="_x0000_s1038" type="#_x0000_t32" style="position:absolute;left:8913;top:4324;width:61;height:4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" strokecolor="#4472c4 [3204]" strokeweight=".5pt">
                      <v:stroke endarrow="block" joinstyle="miter"/>
                    </v:shape>
                    <v:shape id="文本框 2" o:spid="_x0000_s1039" type="#_x0000_t202" style="position:absolute;left:-55;top:8427;width:1767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" fillcolor="#91bce3 [2168]" strokecolor="#5b9bd5 [3208]" strokeweight=".5pt">
                      <v:fill color2="#7aaddd [2616]" rotate="t" colors="0 #b1cbe9;.5 #a3c1e5;1 #92b9e4" focus="100%" type="gradient">
                        <o:fill v:ext="view" type="gradientUnscaled"/>
                      </v:fill>
                      <v:textbox>
                        <w:txbxContent>
                          <w:p w14:paraId="15D6D867" w14:textId="04AA97B2" w:rsidR="00FB3B34" w:rsidRPr="003B59FD" w:rsidRDefault="00FB3B34" w:rsidP="009F1FC6">
                            <w:pPr>
                              <w:snapToGrid w:val="0"/>
                              <w:spacing w:line="160" w:lineRule="atLeast"/>
                              <w:jc w:val="center"/>
                              <w:rPr>
                                <w:rFonts w:cs="Times New Roman"/>
                                <w:sz w:val="20"/>
                                <w:szCs w:val="20"/>
                              </w:rPr>
                            </w:pPr>
                            <w:r w:rsidRPr="003B59FD">
                              <w:rPr>
                                <w:rFonts w:cs="Times New Roman"/>
                                <w:sz w:val="20"/>
                                <w:szCs w:val="20"/>
                              </w:rPr>
                              <w:t>Subproject preparation</w:t>
                            </w:r>
                          </w:p>
                        </w:txbxContent>
                      </v:textbox>
                    </v:shape>
                    <v:shape id="文本框 202" o:spid="_x0000_s1040" type="#_x0000_t202" style="position:absolute;left:211;top:17841;width:17412;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" fillcolor="#91bce3 [2168]" strokecolor="#5b9bd5 [3208]" strokeweight=".5pt">
                      <v:fill color2="#7aaddd [2616]" rotate="t" colors="0 #b1cbe9;.5 #a3c1e5;1 #92b9e4" focus="100%" type="gradient">
                        <o:fill v:ext="view" type="gradientUnscaled"/>
                      </v:fill>
                      <v:textbox>
                        <w:txbxContent>
                          <w:p w14:paraId="5C357DEE" w14:textId="26D52E09"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 xml:space="preserve">Subproject appraisal and </w:t>
                            </w:r>
                            <w:r>
                              <w:rPr>
                                <w:rFonts w:cs="Times New Roman"/>
                                <w:sz w:val="20"/>
                                <w:szCs w:val="20"/>
                              </w:rPr>
                              <w:t>approval</w:t>
                            </w:r>
                          </w:p>
                        </w:txbxContent>
                      </v:textbox>
                    </v:shape>
                    <v:roundrect id="_x0000_s1041" style="position:absolute;left:169;width:17488;height:4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" fillcolor="#91bce3 [2168]" strokecolor="#5b9bd5 [3208]" strokeweight=".5pt">
                      <v:fill color2="#7aaddd [2616]" rotate="t" colors="0 #b1cbe9;.5 #a3c1e5;1 #92b9e4" focus="100%" type="gradient">
                        <o:fill v:ext="view" type="gradientUnscaled"/>
                      </v:fill>
                      <v:stroke joinstyle="miter"/>
                      <v:textbox>
                        <w:txbxContent>
                          <w:p w14:paraId="4760FDCF" w14:textId="750397DB"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screening</w:t>
                            </w:r>
                            <w:r>
                              <w:rPr>
                                <w:rFonts w:cs="Times New Roman"/>
                                <w:sz w:val="20"/>
                                <w:szCs w:val="20"/>
                              </w:rPr>
                              <w:t xml:space="preserve"> </w:t>
                            </w:r>
                          </w:p>
                        </w:txbxContent>
                      </v:textbox>
                    </v:roundrect>
                    <v:shape id="直接箭头连接符 220" o:spid="_x0000_s1042" type="#_x0000_t32" style="position:absolute;left:8917;top:21374;width:21;height:7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" strokecolor="#4472c4 [3204]" strokeweight=".5pt">
                      <v:stroke endarrow="block" joinstyle="miter"/>
                    </v:shape>
                    <v:shape id="文本框 223" o:spid="_x0000_s1043" type="#_x0000_t202" style="position:absolute;left:232;top:28647;width:17412;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" fillcolor="#91bce3 [2168]" strokecolor="#5b9bd5 [3208]" strokeweight=".5pt">
                      <v:fill color2="#7aaddd [2616]" rotate="t" colors="0 #b1cbe9;.5 #a3c1e5;1 #92b9e4" focus="100%" type="gradient">
                        <o:fill v:ext="view" type="gradientUnscaled"/>
                      </v:fill>
                      <v:textbox>
                        <w:txbxContent>
                          <w:p w14:paraId="256DC971" w14:textId="45410684"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implementation and monitoring</w:t>
                            </w:r>
                            <w:r>
                              <w:rPr>
                                <w:rFonts w:cs="Times New Roman"/>
                                <w:sz w:val="20"/>
                                <w:szCs w:val="20"/>
                              </w:rPr>
                              <w:t xml:space="preserve"> </w:t>
                            </w:r>
                          </w:p>
                        </w:txbxContent>
                      </v:textbox>
                    </v:shape>
                    <v:shape id="文本框 226" o:spid="_x0000_s1044" type="#_x0000_t202" style="position:absolute;left:249;top:40401;width:17412;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" fillcolor="#91bce3 [2168]" strokecolor="#5b9bd5 [3208]" strokeweight=".5pt">
                      <v:fill color2="#7aaddd [2616]" rotate="t" colors="0 #b1cbe9;.5 #a3c1e5;1 #92b9e4" focus="100%" type="gradient">
                        <o:fill v:ext="view" type="gradientUnscaled"/>
                      </v:fill>
                      <v:textbox>
                        <w:txbxContent>
                          <w:p w14:paraId="47BB9BD6" w14:textId="4DE42A8B" w:rsidR="00FB3B34" w:rsidRPr="003B59FD" w:rsidRDefault="00FB3B34" w:rsidP="00D271FD">
                            <w:pPr>
                              <w:snapToGrid w:val="0"/>
                              <w:spacing w:line="160" w:lineRule="atLeast"/>
                              <w:jc w:val="center"/>
                              <w:rPr>
                                <w:rFonts w:cs="Times New Roman"/>
                                <w:sz w:val="20"/>
                                <w:szCs w:val="20"/>
                              </w:rPr>
                            </w:pPr>
                            <w:r w:rsidRPr="003B59FD">
                              <w:rPr>
                                <w:rFonts w:cs="Times New Roman"/>
                                <w:sz w:val="20"/>
                                <w:szCs w:val="20"/>
                              </w:rPr>
                              <w:t>Subproject completion and evaluation</w:t>
                            </w:r>
                          </w:p>
                        </w:txbxContent>
                      </v:textbox>
                    </v:shape>
                    <v:shape id="文本框 2" o:spid="_x0000_s1045" type="#_x0000_t202" style="position:absolute;left:23553;width:25241;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1F87E6FE" w14:textId="77777777" w:rsidR="00FB3B34" w:rsidRDefault="00FB3B34" w:rsidP="00D271FD">
                            <w:pPr>
                              <w:snapToGrid w:val="0"/>
                              <w:rPr>
                                <w:rFonts w:cs="Times New Roman"/>
                                <w:sz w:val="20"/>
                                <w:szCs w:val="20"/>
                              </w:rPr>
                            </w:pPr>
                            <w:r w:rsidRPr="003B59FD">
                              <w:rPr>
                                <w:rFonts w:cs="Times New Roman"/>
                                <w:sz w:val="20"/>
                                <w:szCs w:val="20"/>
                              </w:rPr>
                              <w:t>-  Application of exclusion list</w:t>
                            </w:r>
                          </w:p>
                          <w:p w14:paraId="3BB552A6" w14:textId="29155D46" w:rsidR="00FB3B34" w:rsidRDefault="00FB3B34" w:rsidP="00C444E9">
                            <w:pPr>
                              <w:snapToGrid w:val="0"/>
                              <w:rPr>
                                <w:rFonts w:cs="Times New Roman"/>
                                <w:sz w:val="20"/>
                                <w:szCs w:val="20"/>
                              </w:rPr>
                            </w:pPr>
                            <w:r>
                              <w:rPr>
                                <w:rFonts w:cs="Times New Roman"/>
                                <w:sz w:val="20"/>
                                <w:szCs w:val="20"/>
                              </w:rPr>
                              <w:t xml:space="preserve">-  Subproject E&amp;S risk screening </w:t>
                            </w:r>
                          </w:p>
                          <w:p w14:paraId="073FD9C3" w14:textId="77777777" w:rsidR="00FB3B34" w:rsidRPr="003B59FD" w:rsidRDefault="00FB3B34" w:rsidP="00D271FD">
                            <w:pPr>
                              <w:snapToGrid w:val="0"/>
                              <w:rPr>
                                <w:rFonts w:cs="Times New Roman"/>
                                <w:sz w:val="20"/>
                                <w:szCs w:val="20"/>
                              </w:rPr>
                            </w:pPr>
                          </w:p>
                          <w:p w14:paraId="363082DF" w14:textId="77777777" w:rsidR="00FB3B34" w:rsidRPr="003B59FD" w:rsidRDefault="00FB3B34" w:rsidP="00D271FD">
                            <w:pPr>
                              <w:snapToGrid w:val="0"/>
                              <w:rPr>
                                <w:rFonts w:cs="Times New Roman"/>
                                <w:sz w:val="20"/>
                                <w:szCs w:val="20"/>
                              </w:rPr>
                            </w:pPr>
                            <w:r w:rsidRPr="003B59FD">
                              <w:rPr>
                                <w:rFonts w:cs="Times New Roman"/>
                                <w:sz w:val="20"/>
                                <w:szCs w:val="20"/>
                              </w:rPr>
                              <w:t>-  E&amp;S risk screening and classification</w:t>
                            </w:r>
                          </w:p>
                        </w:txbxContent>
                      </v:textbox>
                    </v:shape>
                    <v:shape id="文本框 2" o:spid="_x0000_s1046" type="#_x0000_t202" style="position:absolute;left:23468;top:8129;width:25331;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121EE942" w14:textId="105D5604" w:rsidR="00FB3B34" w:rsidRDefault="00FB3B34" w:rsidP="00C444E9">
                            <w:pPr>
                              <w:snapToGrid w:val="0"/>
                              <w:rPr>
                                <w:rFonts w:cs="Times New Roman"/>
                                <w:sz w:val="20"/>
                                <w:szCs w:val="20"/>
                              </w:rPr>
                            </w:pPr>
                            <w:r w:rsidRPr="003B59FD">
                              <w:rPr>
                                <w:rFonts w:cs="Times New Roman"/>
                                <w:sz w:val="20"/>
                                <w:szCs w:val="20"/>
                              </w:rPr>
                              <w:t>-  E&amp;S documents preparation</w:t>
                            </w:r>
                          </w:p>
                          <w:p w14:paraId="12F312A4" w14:textId="77777777" w:rsidR="00FB3B34" w:rsidRPr="003B59FD" w:rsidRDefault="00FB3B34" w:rsidP="00D271FD">
                            <w:pPr>
                              <w:snapToGrid w:val="0"/>
                              <w:rPr>
                                <w:rFonts w:cs="Times New Roman"/>
                                <w:sz w:val="20"/>
                                <w:szCs w:val="20"/>
                              </w:rPr>
                            </w:pPr>
                          </w:p>
                        </w:txbxContent>
                      </v:textbox>
                    </v:shape>
                    <v:shape id="文本框 2" o:spid="_x0000_s1047" type="#_x0000_t202" style="position:absolute;left:23552;top:17838;width:25247;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43F431BF" w14:textId="5386C478" w:rsidR="00FB3B34" w:rsidRDefault="00FB3B34" w:rsidP="00C444E9">
                            <w:pPr>
                              <w:snapToGrid w:val="0"/>
                              <w:rPr>
                                <w:rFonts w:cs="Times New Roman"/>
                                <w:sz w:val="20"/>
                                <w:szCs w:val="20"/>
                              </w:rPr>
                            </w:pPr>
                            <w:r w:rsidRPr="003B59FD">
                              <w:rPr>
                                <w:rFonts w:cs="Times New Roman"/>
                                <w:sz w:val="20"/>
                                <w:szCs w:val="20"/>
                              </w:rPr>
                              <w:t xml:space="preserve">- </w:t>
                            </w:r>
                            <w:r>
                              <w:rPr>
                                <w:rFonts w:cs="Times New Roman"/>
                                <w:sz w:val="20"/>
                                <w:szCs w:val="20"/>
                              </w:rPr>
                              <w:t xml:space="preserve"> </w:t>
                            </w:r>
                            <w:r w:rsidRPr="003B59FD">
                              <w:rPr>
                                <w:rFonts w:cs="Times New Roman"/>
                                <w:sz w:val="20"/>
                                <w:szCs w:val="20"/>
                              </w:rPr>
                              <w:t>E&amp;S documents appraisal and clearance</w:t>
                            </w:r>
                          </w:p>
                          <w:p w14:paraId="27495951" w14:textId="77777777" w:rsidR="00FB3B34" w:rsidRPr="003B59FD" w:rsidRDefault="00FB3B34" w:rsidP="00D271FD">
                            <w:pPr>
                              <w:snapToGrid w:val="0"/>
                              <w:rPr>
                                <w:rFonts w:cs="Times New Roman"/>
                                <w:sz w:val="20"/>
                                <w:szCs w:val="20"/>
                              </w:rPr>
                            </w:pPr>
                          </w:p>
                        </w:txbxContent>
                      </v:textbox>
                    </v:shape>
                    <v:shape id="文本框 2" o:spid="_x0000_s1048" type="#_x0000_t202" style="position:absolute;left:23546;top:29469;width:25562;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70E3FEED" w14:textId="59E58850" w:rsidR="00FB3B34" w:rsidRDefault="00FB3B34" w:rsidP="00C444E9">
                            <w:pPr>
                              <w:snapToGrid w:val="0"/>
                              <w:rPr>
                                <w:rFonts w:cs="Times New Roman"/>
                                <w:sz w:val="20"/>
                                <w:szCs w:val="20"/>
                              </w:rPr>
                            </w:pPr>
                            <w:r w:rsidRPr="003B59FD">
                              <w:rPr>
                                <w:rFonts w:cs="Times New Roman"/>
                                <w:sz w:val="20"/>
                                <w:szCs w:val="20"/>
                              </w:rPr>
                              <w:t>-   E&amp;S performance monitoring and reporting</w:t>
                            </w:r>
                          </w:p>
                          <w:p w14:paraId="52C1D3B7" w14:textId="77777777" w:rsidR="00FB3B34" w:rsidRPr="003B59FD" w:rsidRDefault="00FB3B34" w:rsidP="00D271FD">
                            <w:pPr>
                              <w:snapToGrid w:val="0"/>
                              <w:rPr>
                                <w:rFonts w:cs="Times New Roman"/>
                                <w:sz w:val="20"/>
                                <w:szCs w:val="20"/>
                              </w:rPr>
                            </w:pPr>
                          </w:p>
                          <w:p w14:paraId="4827FF40" w14:textId="77777777" w:rsidR="00FB3B34" w:rsidRPr="003B59FD" w:rsidRDefault="00FB3B34" w:rsidP="00D271FD">
                            <w:pPr>
                              <w:snapToGrid w:val="0"/>
                              <w:rPr>
                                <w:rFonts w:cs="Times New Roman"/>
                                <w:sz w:val="20"/>
                                <w:szCs w:val="20"/>
                              </w:rPr>
                            </w:pPr>
                          </w:p>
                        </w:txbxContent>
                      </v:textbox>
                    </v:shape>
                    <v:shape id="文本框 2" o:spid="_x0000_s1049" type="#_x0000_t202" style="position:absolute;left:23553;top:40550;width:25555;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15AF6DCD" w14:textId="265C6CCC" w:rsidR="00FB3B34" w:rsidRDefault="00FB3B34" w:rsidP="00C444E9">
                            <w:pPr>
                              <w:snapToGrid w:val="0"/>
                              <w:rPr>
                                <w:rFonts w:cs="Times New Roman"/>
                                <w:sz w:val="20"/>
                                <w:szCs w:val="20"/>
                              </w:rPr>
                            </w:pPr>
                            <w:r w:rsidRPr="003B59FD">
                              <w:rPr>
                                <w:rFonts w:cs="Times New Roman"/>
                                <w:sz w:val="20"/>
                                <w:szCs w:val="20"/>
                              </w:rPr>
                              <w:t xml:space="preserve">-   E&amp;S </w:t>
                            </w:r>
                            <w:r>
                              <w:rPr>
                                <w:rFonts w:cs="Times New Roman"/>
                                <w:sz w:val="20"/>
                                <w:szCs w:val="20"/>
                              </w:rPr>
                              <w:t>performance</w:t>
                            </w:r>
                            <w:r w:rsidRPr="003B59FD">
                              <w:rPr>
                                <w:rFonts w:cs="Times New Roman"/>
                                <w:sz w:val="20"/>
                                <w:szCs w:val="20"/>
                              </w:rPr>
                              <w:t xml:space="preserve"> evaluation</w:t>
                            </w:r>
                          </w:p>
                          <w:p w14:paraId="23D0A0A4" w14:textId="77777777" w:rsidR="00FB3B34" w:rsidRPr="003B59FD" w:rsidRDefault="00FB3B34" w:rsidP="00D271FD">
                            <w:pPr>
                              <w:snapToGrid w:val="0"/>
                              <w:rPr>
                                <w:rFonts w:cs="Times New Roman"/>
                                <w:sz w:val="20"/>
                                <w:szCs w:val="20"/>
                              </w:rPr>
                            </w:pP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243" o:spid="_x0000_s1050" type="#_x0000_t66" style="position:absolute;left:19431;top:1160;width:4889;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" adj="4292" fillcolor="#9ecb81 [2169]" strokecolor="#70ad47 [3209]" strokeweight=".5pt">
                    <v:fill color2="#8ac066 [2617]" rotate="t" colors="0 #b5d5a7;.5 #aace99;1 #9cca86" focus="100%" type="gradient">
                      <o:fill v:ext="view" type="gradientUnscaled"/>
                    </v:fill>
                  </v:shape>
                  <v:shape id="箭头: 左 244" o:spid="_x0000_s1051" type="#_x0000_t66" style="position:absolute;left:19431;top:9627;width:4889;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" adj="4292" fillcolor="#9ecb81 [2169]" strokecolor="#70ad47 [3209]" strokeweight=".5pt">
                    <v:fill color2="#8ac066 [2617]" rotate="t" colors="0 #b5d5a7;.5 #aace99;1 #9cca86" focus="100%" type="gradient">
                      <o:fill v:ext="view" type="gradientUnscaled"/>
                    </v:fill>
                  </v:shape>
                  <v:shape id="箭头: 左 246" o:spid="_x0000_s1052" type="#_x0000_t66" style="position:absolute;left:19431;top:20764;width:4889;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" adj="4292" fillcolor="#9ecb81 [2169]" strokecolor="#70ad47 [3209]" strokeweight=".5pt">
                    <v:fill color2="#8ac066 [2617]" rotate="t" colors="0 #b5d5a7;.5 #aace99;1 #9cca86" focus="100%" type="gradient">
                      <o:fill v:ext="view" type="gradientUnscaled"/>
                    </v:fill>
                  </v:shape>
                  <v:shape id="箭头: 左 248" o:spid="_x0000_s1053" type="#_x0000_t66" style="position:absolute;left:19435;top:31060;width:4890;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" adj="4292" fillcolor="#9ecb81 [2169]" strokecolor="#70ad47 [3209]" strokeweight=".5pt">
                    <v:fill color2="#8ac066 [2617]" rotate="t" colors="0 #b5d5a7;.5 #aace99;1 #9cca86" focus="100%" type="gradient">
                      <o:fill v:ext="view" type="gradientUnscaled"/>
                    </v:fill>
                  </v:shape>
                  <v:shape id="箭头: 左 249" o:spid="_x0000_s1054" type="#_x0000_t66" style="position:absolute;left:19431;top:41684;width:4889;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" adj="4292" fillcolor="#9ecb81 [2169]" strokecolor="#70ad47 [3209]" strokeweight=".5pt">
                    <v:fill color2="#8ac066 [2617]" rotate="t" colors="0 #b5d5a7;.5 #aace99;1 #9cca86" focus="100%" type="gradient">
                      <o:fill v:ext="view" type="gradientUnscaled"/>
                    </v:fill>
                  </v:shape>
                </v:group>
                <w10:anchorlock/>
              </v:group>
            </w:pict>
          </mc:Fallback>
        </mc:AlternateContent>
      </w:r>
    </w:p>
    <w:p w14:paraId="2838EE24" w14:textId="77777777" w:rsidR="00D271FD" w:rsidRPr="00D86643" w:rsidRDefault="00D271FD" w:rsidP="00BA2760">
      <w:pPr>
        <w:spacing w:after="0" w:line="240" w:lineRule="auto"/>
        <w:jc w:val="both"/>
        <w:rPr>
          <w:rFonts w:cstheme="minorHAnsi"/>
        </w:rPr>
      </w:pPr>
    </w:p>
    <w:p w14:paraId="2B14985F" w14:textId="77777777" w:rsidR="00D271FD" w:rsidRPr="00D86643" w:rsidRDefault="00D271FD" w:rsidP="00BA2760">
      <w:pPr>
        <w:pStyle w:val="Caption"/>
        <w:jc w:val="both"/>
        <w:rPr>
          <w:rFonts w:asciiTheme="minorHAnsi" w:hAnsiTheme="minorHAnsi" w:cstheme="minorHAnsi"/>
          <w:color w:val="auto"/>
          <w:sz w:val="22"/>
        </w:rPr>
      </w:pPr>
      <w:bookmarkStart w:id="78" w:name="_Toc68554458"/>
      <w:r w:rsidRPr="00D86643">
        <w:rPr>
          <w:rFonts w:asciiTheme="minorHAnsi" w:hAnsiTheme="minorHAnsi" w:cstheme="minorHAnsi"/>
          <w:color w:val="auto"/>
        </w:rPr>
        <w:t>Figure x Subproject environmental and social management procedure</w:t>
      </w:r>
      <w:bookmarkEnd w:id="78"/>
    </w:p>
    <w:p w14:paraId="50263E51" w14:textId="77777777" w:rsidR="00D271FD" w:rsidRPr="00D86643" w:rsidRDefault="00D271FD" w:rsidP="00BA2760">
      <w:pPr>
        <w:spacing w:after="0" w:line="240" w:lineRule="auto"/>
        <w:jc w:val="both"/>
        <w:rPr>
          <w:rFonts w:cstheme="minorHAnsi"/>
          <w:b/>
          <w:bCs/>
        </w:rPr>
      </w:pPr>
      <w:r w:rsidRPr="00D86643">
        <w:rPr>
          <w:rFonts w:cstheme="minorHAnsi"/>
          <w:b/>
          <w:bCs/>
        </w:rPr>
        <w:t>Subproject screening</w:t>
      </w:r>
    </w:p>
    <w:p w14:paraId="6631800A" w14:textId="77777777" w:rsidR="00D271FD" w:rsidRPr="00D86643" w:rsidRDefault="00D271FD" w:rsidP="00BA2760">
      <w:pPr>
        <w:spacing w:after="0" w:line="240" w:lineRule="auto"/>
        <w:jc w:val="both"/>
        <w:rPr>
          <w:rFonts w:cstheme="minorHAnsi"/>
        </w:rPr>
      </w:pPr>
    </w:p>
    <w:p w14:paraId="1409FEF0" w14:textId="5E3B4F2D" w:rsidR="00D271FD" w:rsidRPr="00D86643" w:rsidRDefault="00D271FD" w:rsidP="00BA2760">
      <w:pPr>
        <w:pStyle w:val="NormalWeb"/>
        <w:adjustRightInd w:val="0"/>
        <w:snapToGrid w:val="0"/>
        <w:spacing w:line="240" w:lineRule="auto"/>
        <w:ind w:firstLineChars="0" w:firstLine="0"/>
        <w:jc w:val="both"/>
        <w:rPr>
          <w:rFonts w:asciiTheme="minorHAnsi" w:hAnsiTheme="minorHAnsi" w:cstheme="minorHAnsi"/>
          <w:kern w:val="2"/>
          <w:szCs w:val="22"/>
        </w:rPr>
      </w:pPr>
      <w:r w:rsidRPr="00D86643">
        <w:rPr>
          <w:rFonts w:asciiTheme="minorHAnsi" w:hAnsiTheme="minorHAnsi" w:cstheme="minorHAnsi"/>
          <w:kern w:val="2"/>
          <w:szCs w:val="22"/>
        </w:rPr>
        <w:t xml:space="preserve">The E&amp;S screening will be conducted to ensure the E&amp;S eligibility and preparedness of selected subprojects. More specifically, at this stage, </w:t>
      </w:r>
      <w:r w:rsidR="00134F02" w:rsidRPr="00D86643">
        <w:rPr>
          <w:rFonts w:asciiTheme="minorHAnsi" w:hAnsiTheme="minorHAnsi" w:cstheme="minorHAnsi"/>
          <w:kern w:val="2"/>
          <w:szCs w:val="22"/>
        </w:rPr>
        <w:t>PMO</w:t>
      </w:r>
      <w:r w:rsidRPr="00D86643">
        <w:rPr>
          <w:rFonts w:asciiTheme="minorHAnsi" w:hAnsiTheme="minorHAnsi" w:cstheme="minorHAnsi"/>
          <w:kern w:val="2"/>
          <w:szCs w:val="22"/>
        </w:rPr>
        <w:t xml:space="preserve"> under the </w:t>
      </w:r>
      <w:r w:rsidR="00522A44" w:rsidRPr="00D86643">
        <w:rPr>
          <w:rFonts w:asciiTheme="minorHAnsi" w:hAnsiTheme="minorHAnsi" w:cstheme="minorHAnsi"/>
          <w:kern w:val="2"/>
          <w:szCs w:val="22"/>
        </w:rPr>
        <w:t>M</w:t>
      </w:r>
      <w:r w:rsidR="0038273E" w:rsidRPr="00D86643">
        <w:rPr>
          <w:rFonts w:asciiTheme="minorHAnsi" w:hAnsiTheme="minorHAnsi" w:cstheme="minorHAnsi"/>
          <w:kern w:val="2"/>
          <w:szCs w:val="22"/>
        </w:rPr>
        <w:t>o</w:t>
      </w:r>
      <w:r w:rsidR="00522A44" w:rsidRPr="00D86643">
        <w:rPr>
          <w:rFonts w:asciiTheme="minorHAnsi" w:hAnsiTheme="minorHAnsi" w:cstheme="minorHAnsi"/>
          <w:kern w:val="2"/>
          <w:szCs w:val="22"/>
        </w:rPr>
        <w:t>RTD</w:t>
      </w:r>
      <w:r w:rsidRPr="00D86643">
        <w:rPr>
          <w:rFonts w:asciiTheme="minorHAnsi" w:hAnsiTheme="minorHAnsi" w:cstheme="minorHAnsi"/>
          <w:kern w:val="2"/>
          <w:szCs w:val="22"/>
        </w:rPr>
        <w:t xml:space="preserve"> and Project Steering Committee, with the supports of their external environmental and social experts, should complete the </w:t>
      </w:r>
      <w:r w:rsidRPr="00D86643">
        <w:rPr>
          <w:rFonts w:asciiTheme="minorHAnsi" w:hAnsiTheme="minorHAnsi" w:cstheme="minorHAnsi"/>
          <w:b/>
          <w:kern w:val="2"/>
          <w:szCs w:val="22"/>
        </w:rPr>
        <w:t xml:space="preserve">E&amp;S Screening </w:t>
      </w:r>
      <w:r w:rsidR="00954AF4" w:rsidRPr="00D86643">
        <w:rPr>
          <w:rFonts w:asciiTheme="minorHAnsi" w:hAnsiTheme="minorHAnsi" w:cstheme="minorHAnsi"/>
          <w:b/>
          <w:kern w:val="2"/>
          <w:szCs w:val="22"/>
        </w:rPr>
        <w:t>Form</w:t>
      </w:r>
      <w:r w:rsidRPr="00D86643">
        <w:rPr>
          <w:rFonts w:asciiTheme="minorHAnsi" w:hAnsiTheme="minorHAnsi" w:cstheme="minorHAnsi"/>
          <w:b/>
          <w:kern w:val="2"/>
          <w:szCs w:val="22"/>
        </w:rPr>
        <w:t xml:space="preserve"> (Annex </w:t>
      </w:r>
      <w:r w:rsidR="004A6089" w:rsidRPr="00D86643">
        <w:rPr>
          <w:rFonts w:asciiTheme="minorHAnsi" w:hAnsiTheme="minorHAnsi" w:cstheme="minorHAnsi"/>
          <w:b/>
          <w:kern w:val="2"/>
          <w:szCs w:val="22"/>
        </w:rPr>
        <w:t>2</w:t>
      </w:r>
      <w:r w:rsidRPr="00D86643">
        <w:rPr>
          <w:rFonts w:asciiTheme="minorHAnsi" w:hAnsiTheme="minorHAnsi" w:cstheme="minorHAnsi"/>
          <w:b/>
          <w:kern w:val="2"/>
          <w:szCs w:val="22"/>
        </w:rPr>
        <w:t>)</w:t>
      </w:r>
      <w:r w:rsidRPr="00D86643">
        <w:rPr>
          <w:rFonts w:asciiTheme="minorHAnsi" w:hAnsiTheme="minorHAnsi" w:cstheme="minorHAnsi"/>
          <w:kern w:val="2"/>
          <w:szCs w:val="22"/>
        </w:rPr>
        <w:t xml:space="preserve"> for the following purposes: </w:t>
      </w:r>
    </w:p>
    <w:p w14:paraId="5E8607F7" w14:textId="3EB41FAB" w:rsidR="00D271FD" w:rsidRPr="00D86643" w:rsidRDefault="00D271FD" w:rsidP="00E33604">
      <w:pPr>
        <w:pStyle w:val="ListParagraph"/>
        <w:numPr>
          <w:ilvl w:val="0"/>
          <w:numId w:val="37"/>
        </w:numPr>
        <w:adjustRightInd w:val="0"/>
        <w:snapToGrid w:val="0"/>
        <w:spacing w:after="0" w:line="240" w:lineRule="atLeast"/>
        <w:contextualSpacing w:val="0"/>
        <w:jc w:val="both"/>
        <w:rPr>
          <w:rFonts w:cstheme="minorHAnsi"/>
        </w:rPr>
      </w:pPr>
      <w:r w:rsidRPr="00D86643">
        <w:rPr>
          <w:rFonts w:cstheme="minorHAnsi"/>
        </w:rPr>
        <w:lastRenderedPageBreak/>
        <w:t>To determine the E&amp;S eligibility of proposed subprojects and exclude the ineligible activities</w:t>
      </w:r>
      <w:r w:rsidR="009F1FC6" w:rsidRPr="00D86643">
        <w:rPr>
          <w:rFonts w:cstheme="minorHAnsi"/>
        </w:rPr>
        <w:t xml:space="preserve"> (Table 2)</w:t>
      </w:r>
      <w:r w:rsidRPr="00D86643">
        <w:rPr>
          <w:rFonts w:cstheme="minorHAnsi"/>
        </w:rPr>
        <w:t xml:space="preserve"> from project financing; </w:t>
      </w:r>
    </w:p>
    <w:p w14:paraId="56EC7335" w14:textId="1529CE20" w:rsidR="00D271FD" w:rsidRPr="00D86643" w:rsidRDefault="00D271FD" w:rsidP="00E33604">
      <w:pPr>
        <w:pStyle w:val="ListParagraph"/>
        <w:numPr>
          <w:ilvl w:val="0"/>
          <w:numId w:val="37"/>
        </w:numPr>
        <w:adjustRightInd w:val="0"/>
        <w:snapToGrid w:val="0"/>
        <w:spacing w:after="0" w:line="240" w:lineRule="atLeast"/>
        <w:contextualSpacing w:val="0"/>
        <w:jc w:val="both"/>
        <w:rPr>
          <w:rFonts w:cstheme="minorHAnsi"/>
        </w:rPr>
      </w:pPr>
      <w:r w:rsidRPr="00D86643">
        <w:rPr>
          <w:rFonts w:cstheme="minorHAnsi"/>
        </w:rPr>
        <w:t xml:space="preserve">To categorize the E&amp;S risk level of eligible subprojects and confirm the applicable E&amp;S </w:t>
      </w:r>
      <w:r w:rsidR="002E4DFC" w:rsidRPr="00D86643">
        <w:rPr>
          <w:rFonts w:cstheme="minorHAnsi"/>
        </w:rPr>
        <w:t>proportionate to the nature and scale and the potential risks and impacts, and consistent with the requirements of the World Bank ESF and applicable domestic laws and regulations</w:t>
      </w:r>
      <w:r w:rsidRPr="00D86643">
        <w:rPr>
          <w:rFonts w:cstheme="minorHAnsi"/>
        </w:rPr>
        <w:t>.</w:t>
      </w:r>
    </w:p>
    <w:p w14:paraId="480CA859" w14:textId="77777777" w:rsidR="00D271FD" w:rsidRPr="00D86643" w:rsidRDefault="00D271FD" w:rsidP="00BA2760">
      <w:pPr>
        <w:adjustRightInd w:val="0"/>
        <w:snapToGrid w:val="0"/>
        <w:spacing w:after="0" w:line="240" w:lineRule="atLeast"/>
        <w:jc w:val="both"/>
        <w:rPr>
          <w:rFonts w:cstheme="minorHAnsi"/>
        </w:rPr>
      </w:pPr>
    </w:p>
    <w:p w14:paraId="111CB7C3" w14:textId="25E584B2" w:rsidR="00D271FD" w:rsidRPr="00D86643" w:rsidRDefault="00136364" w:rsidP="0083404E">
      <w:pPr>
        <w:adjustRightInd w:val="0"/>
        <w:snapToGrid w:val="0"/>
        <w:jc w:val="both"/>
        <w:rPr>
          <w:rFonts w:cstheme="minorHAnsi"/>
          <w:szCs w:val="24"/>
        </w:rPr>
      </w:pPr>
      <w:r w:rsidRPr="00D86643">
        <w:rPr>
          <w:rFonts w:cstheme="minorHAnsi"/>
          <w:szCs w:val="24"/>
        </w:rPr>
        <w:t xml:space="preserve">E&amp;S </w:t>
      </w:r>
      <w:r w:rsidRPr="00D86643">
        <w:rPr>
          <w:rFonts w:cstheme="minorHAnsi"/>
        </w:rPr>
        <w:t>issues</w:t>
      </w:r>
      <w:r w:rsidRPr="00D86643">
        <w:rPr>
          <w:rFonts w:cstheme="minorHAnsi"/>
          <w:szCs w:val="24"/>
        </w:rPr>
        <w:t>/obligations</w:t>
      </w:r>
      <w:r w:rsidR="00E6199E" w:rsidRPr="00D86643">
        <w:rPr>
          <w:rFonts w:cstheme="minorHAnsi"/>
          <w:szCs w:val="24"/>
        </w:rPr>
        <w:t xml:space="preserve"> of candidates in private sector</w:t>
      </w:r>
      <w:r w:rsidRPr="00D86643">
        <w:rPr>
          <w:rFonts w:cstheme="minorHAnsi"/>
          <w:szCs w:val="24"/>
        </w:rPr>
        <w:t>, such as meeting the requirements of World Bank ESF and ESH Guidelines and project ESA documents as well as domestic environmental and social requirements which will be integrated into the bidding documents and contracts, etc., will be included into the private sector engagement process during the E&amp;S screening stage.</w:t>
      </w:r>
    </w:p>
    <w:p w14:paraId="618BD75C" w14:textId="11FC5435" w:rsidR="00D271FD" w:rsidRPr="00D86643" w:rsidRDefault="26F062F2" w:rsidP="5CD7ED37">
      <w:pPr>
        <w:adjustRightInd w:val="0"/>
        <w:snapToGrid w:val="0"/>
        <w:jc w:val="both"/>
      </w:pPr>
      <w:r w:rsidRPr="00D86643">
        <w:t xml:space="preserve">The Environmental and Social (E&amp;S) risk screening forms should be filed and sent to the Bank for records and spot-check. The risk rating results needs to be endorsed by </w:t>
      </w:r>
      <w:r w:rsidR="25DEAAFF" w:rsidRPr="00D86643">
        <w:t>PMO</w:t>
      </w:r>
      <w:r w:rsidRPr="00D86643">
        <w:t xml:space="preserve"> and their external E&amp;S experts. </w:t>
      </w:r>
    </w:p>
    <w:p w14:paraId="08023423" w14:textId="6736BCB6" w:rsidR="5CD7ED37" w:rsidRPr="00D86643" w:rsidRDefault="5CD7ED37" w:rsidP="5CD7ED37">
      <w:pPr>
        <w:jc w:val="both"/>
      </w:pPr>
    </w:p>
    <w:p w14:paraId="1F84433D" w14:textId="77777777" w:rsidR="009F1FC6" w:rsidRPr="00D86643" w:rsidRDefault="009F1FC6" w:rsidP="009F1FC6">
      <w:pPr>
        <w:jc w:val="both"/>
        <w:rPr>
          <w:rFonts w:cstheme="minorHAnsi"/>
          <w:b/>
          <w:bCs/>
        </w:rPr>
      </w:pPr>
      <w:r w:rsidRPr="00D86643">
        <w:rPr>
          <w:rFonts w:cstheme="minorHAnsi"/>
          <w:b/>
          <w:bCs/>
        </w:rPr>
        <w:t>Project exclusion list</w:t>
      </w:r>
    </w:p>
    <w:p w14:paraId="301450A8" w14:textId="2B00559D" w:rsidR="009F1FC6" w:rsidRPr="00D86643" w:rsidRDefault="009F1FC6" w:rsidP="009F1FC6">
      <w:pPr>
        <w:pStyle w:val="Caption"/>
        <w:keepNext/>
        <w:rPr>
          <w:color w:val="auto"/>
        </w:rPr>
      </w:pPr>
      <w:bookmarkStart w:id="79" w:name="_Toc138173870"/>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11</w:t>
      </w:r>
      <w:r w:rsidRPr="00D86643">
        <w:rPr>
          <w:color w:val="auto"/>
        </w:rPr>
        <w:fldChar w:fldCharType="end"/>
      </w:r>
      <w:r w:rsidRPr="00D86643">
        <w:rPr>
          <w:color w:val="auto"/>
        </w:rPr>
        <w:t xml:space="preserve"> Project exclusion list</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D86643" w:rsidRPr="00D86643" w14:paraId="07984C38" w14:textId="77777777" w:rsidTr="7882FACA">
        <w:trPr>
          <w:trHeight w:val="394"/>
        </w:trPr>
        <w:tc>
          <w:tcPr>
            <w:tcW w:w="5000" w:type="pct"/>
            <w:shd w:val="clear" w:color="auto" w:fill="DEEAF6" w:themeFill="accent5" w:themeFillTint="33"/>
          </w:tcPr>
          <w:p w14:paraId="1666FA2D" w14:textId="77777777" w:rsidR="009F1FC6" w:rsidRPr="00D86643" w:rsidRDefault="009F1FC6" w:rsidP="002D0045">
            <w:pPr>
              <w:pStyle w:val="tabletext"/>
              <w:spacing w:before="0" w:after="0"/>
              <w:jc w:val="both"/>
              <w:rPr>
                <w:rFonts w:asciiTheme="minorHAnsi" w:hAnsiTheme="minorHAnsi" w:cstheme="minorHAnsi"/>
                <w:b/>
                <w:sz w:val="20"/>
                <w:szCs w:val="20"/>
                <w:lang w:val="en-GB"/>
              </w:rPr>
            </w:pPr>
            <w:r w:rsidRPr="00D86643">
              <w:rPr>
                <w:rFonts w:asciiTheme="minorHAnsi" w:hAnsiTheme="minorHAnsi" w:cstheme="minorHAnsi"/>
                <w:b/>
                <w:sz w:val="20"/>
                <w:szCs w:val="20"/>
                <w:lang w:val="en-GB"/>
              </w:rPr>
              <w:t xml:space="preserve">High risk project and </w:t>
            </w:r>
            <w:r w:rsidRPr="00D86643">
              <w:rPr>
                <w:rFonts w:asciiTheme="minorHAnsi" w:hAnsiTheme="minorHAnsi" w:cstheme="minorHAnsi"/>
                <w:b/>
                <w:sz w:val="20"/>
                <w:szCs w:val="20"/>
                <w:u w:val="single"/>
                <w:lang w:val="en-GB"/>
              </w:rPr>
              <w:t xml:space="preserve">not </w:t>
            </w:r>
            <w:r w:rsidRPr="00D86643">
              <w:rPr>
                <w:rFonts w:asciiTheme="minorHAnsi" w:hAnsiTheme="minorHAnsi" w:cstheme="minorHAnsi"/>
                <w:b/>
                <w:sz w:val="20"/>
                <w:szCs w:val="20"/>
                <w:lang w:val="en-GB"/>
              </w:rPr>
              <w:t>funded by Mongolia transport connectivity and logistics improvement project:</w:t>
            </w:r>
          </w:p>
        </w:tc>
      </w:tr>
      <w:tr w:rsidR="009F1FC6" w:rsidRPr="00D86643" w14:paraId="073BD5AB" w14:textId="77777777" w:rsidTr="7882FACA">
        <w:tc>
          <w:tcPr>
            <w:tcW w:w="5000" w:type="pct"/>
          </w:tcPr>
          <w:p w14:paraId="78B0B8D6"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Any activity prohibited by Mongolian law.</w:t>
            </w:r>
          </w:p>
          <w:p w14:paraId="2EAFE84C" w14:textId="23269E2E"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 xml:space="preserve">Actions likely to </w:t>
            </w:r>
            <w:r w:rsidR="00D63CA5" w:rsidRPr="00D86643">
              <w:rPr>
                <w:rFonts w:asciiTheme="minorHAnsi" w:hAnsiTheme="minorHAnsi" w:cstheme="minorHAnsi"/>
                <w:sz w:val="20"/>
                <w:szCs w:val="20"/>
                <w:lang w:val="en-GB"/>
              </w:rPr>
              <w:t xml:space="preserve">generate significant adverse risks and impacts to protected areas </w:t>
            </w:r>
            <w:r w:rsidRPr="00D86643">
              <w:rPr>
                <w:rFonts w:asciiTheme="minorHAnsi" w:hAnsiTheme="minorHAnsi" w:cstheme="minorHAnsi"/>
                <w:sz w:val="20"/>
                <w:szCs w:val="20"/>
                <w:lang w:val="en-GB"/>
              </w:rPr>
              <w:t>(e.g. introduction of exotic plants or animals)</w:t>
            </w:r>
            <w:r w:rsidR="00B637FA" w:rsidRPr="00D86643">
              <w:rPr>
                <w:rFonts w:asciiTheme="minorHAnsi" w:hAnsiTheme="minorHAnsi" w:cstheme="minorHAnsi"/>
                <w:sz w:val="20"/>
                <w:szCs w:val="20"/>
                <w:lang w:val="en-GB"/>
              </w:rPr>
              <w:t xml:space="preserve"> or critical habitats,</w:t>
            </w:r>
            <w:r w:rsidRPr="00D86643">
              <w:rPr>
                <w:rFonts w:asciiTheme="minorHAnsi" w:hAnsiTheme="minorHAnsi" w:cstheme="minorHAnsi"/>
                <w:sz w:val="20"/>
                <w:szCs w:val="20"/>
                <w:lang w:val="en-GB"/>
              </w:rPr>
              <w:t xml:space="preserve"> or to jeopardize threatened &amp; endangered species or adversely modify their habitat</w:t>
            </w:r>
          </w:p>
          <w:p w14:paraId="2D6F7D82"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rPr>
              <w:t>Culturally significant sites such as archaeological or paleontological sites and sacred mountains</w:t>
            </w:r>
          </w:p>
          <w:p w14:paraId="292EAC29"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Conversion of forest to grazing lands</w:t>
            </w:r>
          </w:p>
          <w:p w14:paraId="7E8F62C1"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Construction of dams or other water control structures that flood undegraded grassland or forests</w:t>
            </w:r>
          </w:p>
          <w:p w14:paraId="5DCC795A"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Construction, upgrading or maintenance of roads that pass through undegraded forests</w:t>
            </w:r>
          </w:p>
          <w:p w14:paraId="40730021"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Any infrastructure or other construction activity that causes economic or physical displacement</w:t>
            </w:r>
          </w:p>
          <w:p w14:paraId="16D8C3E3"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Any subproject that would result in physical displacement of 200 or more individuals</w:t>
            </w:r>
          </w:p>
          <w:p w14:paraId="14DFA366" w14:textId="60BB9A3B"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Any subproject that would result in economic displacement of more than 1000 people</w:t>
            </w:r>
          </w:p>
          <w:p w14:paraId="628C41EA" w14:textId="77777777" w:rsidR="009F1FC6" w:rsidRPr="00D86643" w:rsidRDefault="009F1FC6"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HAnsi"/>
                <w:sz w:val="20"/>
                <w:szCs w:val="20"/>
                <w:lang w:val="en-GB"/>
              </w:rPr>
              <w:t>Any subproject that would result in conversion of 100 or more hectares of land.</w:t>
            </w:r>
          </w:p>
          <w:p w14:paraId="586BE341" w14:textId="77777777" w:rsidR="009F1FC6" w:rsidRPr="00D86643" w:rsidRDefault="3C039786" w:rsidP="5CD7ED37">
            <w:pPr>
              <w:pStyle w:val="tabletext"/>
              <w:numPr>
                <w:ilvl w:val="0"/>
                <w:numId w:val="39"/>
              </w:numPr>
              <w:spacing w:before="0" w:after="0"/>
              <w:jc w:val="both"/>
              <w:rPr>
                <w:rFonts w:asciiTheme="minorHAnsi" w:hAnsiTheme="minorHAnsi" w:cstheme="minorBidi"/>
                <w:sz w:val="20"/>
                <w:szCs w:val="20"/>
                <w:lang w:val="en-GB"/>
              </w:rPr>
            </w:pPr>
            <w:r w:rsidRPr="00D86643">
              <w:rPr>
                <w:rFonts w:asciiTheme="minorHAnsi" w:hAnsiTheme="minorHAnsi" w:cstheme="minorBidi"/>
                <w:sz w:val="20"/>
                <w:szCs w:val="20"/>
                <w:lang w:val="en-GB"/>
              </w:rPr>
              <w:t>Any subproject that is located in the Strictly Protected Area and Tourism zone and Core area of National Park</w:t>
            </w:r>
          </w:p>
          <w:p w14:paraId="0FA8001E" w14:textId="77777777" w:rsidR="00F262C2" w:rsidRPr="00D86643" w:rsidRDefault="2C1B6BEB"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Bidi"/>
                <w:sz w:val="20"/>
                <w:szCs w:val="20"/>
                <w:lang w:val="en-GB"/>
              </w:rPr>
              <w:t>Any subproject is rated with high risk.</w:t>
            </w:r>
          </w:p>
          <w:p w14:paraId="39C9A140" w14:textId="1D22E834" w:rsidR="00B637FA" w:rsidRPr="00D86643" w:rsidRDefault="00B637FA" w:rsidP="002D0045">
            <w:pPr>
              <w:pStyle w:val="tabletext"/>
              <w:numPr>
                <w:ilvl w:val="0"/>
                <w:numId w:val="39"/>
              </w:numPr>
              <w:spacing w:before="0" w:after="0"/>
              <w:jc w:val="both"/>
              <w:rPr>
                <w:rFonts w:asciiTheme="minorHAnsi" w:hAnsiTheme="minorHAnsi" w:cstheme="minorHAnsi"/>
                <w:sz w:val="20"/>
                <w:szCs w:val="20"/>
                <w:lang w:val="en-GB"/>
              </w:rPr>
            </w:pPr>
            <w:r w:rsidRPr="00D86643">
              <w:rPr>
                <w:rFonts w:asciiTheme="minorHAnsi" w:hAnsiTheme="minorHAnsi" w:cstheme="minorBidi"/>
                <w:sz w:val="20"/>
                <w:szCs w:val="20"/>
                <w:lang w:val="en-GB"/>
              </w:rPr>
              <w:t xml:space="preserve">Any subproject </w:t>
            </w:r>
            <w:r w:rsidR="008556AF" w:rsidRPr="00D86643">
              <w:rPr>
                <w:rFonts w:asciiTheme="minorHAnsi" w:hAnsiTheme="minorHAnsi" w:cstheme="minorBidi"/>
                <w:sz w:val="20"/>
                <w:szCs w:val="20"/>
                <w:lang w:val="en-GB"/>
              </w:rPr>
              <w:t xml:space="preserve">could </w:t>
            </w:r>
            <w:r w:rsidRPr="00D86643">
              <w:rPr>
                <w:rFonts w:asciiTheme="minorHAnsi" w:hAnsiTheme="minorHAnsi" w:cstheme="minorHAnsi"/>
                <w:sz w:val="20"/>
                <w:szCs w:val="20"/>
                <w:lang w:val="en-GB"/>
              </w:rPr>
              <w:t>trigger World Bank OP7.50 Projects on international waterways?</w:t>
            </w:r>
          </w:p>
        </w:tc>
      </w:tr>
    </w:tbl>
    <w:p w14:paraId="6F1BFB4A" w14:textId="77777777" w:rsidR="009F1FC6" w:rsidRPr="00D86643" w:rsidRDefault="009F1FC6" w:rsidP="00BA2760">
      <w:pPr>
        <w:adjustRightInd w:val="0"/>
        <w:snapToGrid w:val="0"/>
        <w:jc w:val="both"/>
        <w:rPr>
          <w:rFonts w:cstheme="minorHAnsi"/>
        </w:rPr>
      </w:pPr>
    </w:p>
    <w:p w14:paraId="4CD1C408" w14:textId="77777777" w:rsidR="00D271FD" w:rsidRPr="00D86643" w:rsidRDefault="00D271FD" w:rsidP="00BA2760">
      <w:pPr>
        <w:spacing w:after="0" w:line="240" w:lineRule="auto"/>
        <w:jc w:val="both"/>
        <w:rPr>
          <w:rFonts w:cstheme="minorHAnsi"/>
          <w:b/>
          <w:bCs/>
        </w:rPr>
      </w:pPr>
      <w:r w:rsidRPr="00D86643">
        <w:rPr>
          <w:rFonts w:cstheme="minorHAnsi"/>
          <w:b/>
          <w:bCs/>
        </w:rPr>
        <w:t>Subproject preparation</w:t>
      </w:r>
    </w:p>
    <w:p w14:paraId="265A380E" w14:textId="77777777" w:rsidR="00D271FD" w:rsidRPr="00D86643" w:rsidRDefault="00D271FD" w:rsidP="00BA2760">
      <w:pPr>
        <w:spacing w:after="0" w:line="240" w:lineRule="auto"/>
        <w:jc w:val="both"/>
        <w:rPr>
          <w:rFonts w:cstheme="minorHAnsi"/>
        </w:rPr>
      </w:pPr>
    </w:p>
    <w:p w14:paraId="6E25400F" w14:textId="56C95E32" w:rsidR="00D271FD" w:rsidRPr="00D86643" w:rsidRDefault="26F062F2" w:rsidP="5CD7ED37">
      <w:pPr>
        <w:pStyle w:val="NormalWeb"/>
        <w:adjustRightInd w:val="0"/>
        <w:snapToGrid w:val="0"/>
        <w:spacing w:line="240" w:lineRule="auto"/>
        <w:ind w:firstLineChars="0" w:firstLine="0"/>
        <w:jc w:val="both"/>
        <w:rPr>
          <w:rFonts w:asciiTheme="minorHAnsi" w:hAnsiTheme="minorHAnsi" w:cstheme="minorBidi"/>
          <w:kern w:val="2"/>
        </w:rPr>
      </w:pPr>
      <w:r w:rsidRPr="00D86643">
        <w:rPr>
          <w:rFonts w:asciiTheme="minorHAnsi" w:hAnsiTheme="minorHAnsi" w:cstheme="minorBidi"/>
          <w:kern w:val="2"/>
        </w:rPr>
        <w:t xml:space="preserve">Based on results of E&amp;S risk screening described above, subprojects not requiring additional measures/instrument will follow domestic laws and regulations on environmental and social management. Otherwise, as specified in the Guidance on Environmental and Social (E&amp;S) risk classification, additional project-specific E&amp;S management instruments, as appropriate, shall be prepared </w:t>
      </w:r>
      <w:r w:rsidR="3C039786" w:rsidRPr="00D86643">
        <w:rPr>
          <w:rFonts w:asciiTheme="minorHAnsi" w:hAnsiTheme="minorHAnsi" w:cstheme="minorBidi"/>
          <w:kern w:val="2"/>
        </w:rPr>
        <w:t xml:space="preserve">by the PMO and consultants </w:t>
      </w:r>
      <w:r w:rsidRPr="00D86643">
        <w:rPr>
          <w:rFonts w:asciiTheme="minorHAnsi" w:hAnsiTheme="minorHAnsi" w:cstheme="minorBidi"/>
          <w:kern w:val="2"/>
        </w:rPr>
        <w:t>before the subproject implementation by subproject proponents in accordance with applicable ESSs under the World Bank’s ESF, which should be submitted to the Bank for review.</w:t>
      </w:r>
    </w:p>
    <w:p w14:paraId="225F7AFD" w14:textId="7D460914" w:rsidR="5CD7ED37" w:rsidRPr="00D86643" w:rsidRDefault="5CD7ED37" w:rsidP="5CD7ED37">
      <w:pPr>
        <w:pStyle w:val="NormalWeb"/>
        <w:spacing w:line="240" w:lineRule="auto"/>
        <w:ind w:firstLineChars="0" w:firstLine="0"/>
        <w:jc w:val="both"/>
        <w:rPr>
          <w:rFonts w:asciiTheme="minorHAnsi" w:hAnsiTheme="minorHAnsi" w:cstheme="minorBidi"/>
        </w:rPr>
      </w:pPr>
    </w:p>
    <w:p w14:paraId="13C12395" w14:textId="1ABCF7BF" w:rsidR="5CD7ED37" w:rsidRPr="00D86643" w:rsidRDefault="0F2B8C8C">
      <w:pPr>
        <w:pStyle w:val="paragraph"/>
        <w:rPr>
          <w:rFonts w:asciiTheme="minorHAnsi" w:hAnsiTheme="minorHAnsi" w:cstheme="minorBidi"/>
          <w:sz w:val="22"/>
          <w:szCs w:val="22"/>
        </w:rPr>
      </w:pPr>
      <w:r w:rsidRPr="00D86643">
        <w:rPr>
          <w:rFonts w:asciiTheme="minorHAnsi" w:hAnsiTheme="minorHAnsi" w:cstheme="minorBidi"/>
        </w:rPr>
        <w:t xml:space="preserve">The </w:t>
      </w:r>
      <w:r w:rsidR="2448E428" w:rsidRPr="00D86643">
        <w:rPr>
          <w:rFonts w:asciiTheme="minorHAnsi" w:hAnsiTheme="minorHAnsi" w:cstheme="minorBidi"/>
        </w:rPr>
        <w:t xml:space="preserve">additional </w:t>
      </w:r>
      <w:r w:rsidRPr="00D86643">
        <w:rPr>
          <w:rFonts w:asciiTheme="minorHAnsi" w:hAnsiTheme="minorHAnsi" w:cstheme="minorBidi"/>
        </w:rPr>
        <w:t>50km roads to be rehabilitated under Component 1</w:t>
      </w:r>
      <w:r w:rsidR="5D199E31" w:rsidRPr="00D86643">
        <w:rPr>
          <w:rFonts w:asciiTheme="minorHAnsi" w:hAnsiTheme="minorHAnsi" w:cstheme="minorBidi"/>
        </w:rPr>
        <w:t xml:space="preserve">.1 </w:t>
      </w:r>
      <w:r w:rsidR="460AB7E8" w:rsidRPr="00D86643">
        <w:rPr>
          <w:rFonts w:asciiTheme="minorHAnsi" w:hAnsiTheme="minorHAnsi" w:cstheme="minorBidi"/>
        </w:rPr>
        <w:t>shall be</w:t>
      </w:r>
      <w:r w:rsidR="5CD7ED37" w:rsidRPr="00D86643">
        <w:rPr>
          <w:rFonts w:asciiTheme="minorHAnsi" w:hAnsiTheme="minorHAnsi" w:cstheme="minorBidi"/>
          <w:sz w:val="22"/>
          <w:szCs w:val="22"/>
        </w:rPr>
        <w:t xml:space="preserve">selected in compliance with the selection criteria through which the current roads were screened as described in </w:t>
      </w:r>
      <w:r w:rsidR="72DFF468" w:rsidRPr="00D86643">
        <w:rPr>
          <w:rFonts w:asciiTheme="minorHAnsi" w:hAnsiTheme="minorHAnsi" w:cstheme="minorBidi"/>
          <w:sz w:val="22"/>
          <w:szCs w:val="22"/>
        </w:rPr>
        <w:t xml:space="preserve">this chapter </w:t>
      </w:r>
      <w:r w:rsidR="5CD7ED37" w:rsidRPr="00D86643">
        <w:rPr>
          <w:rFonts w:asciiTheme="minorHAnsi" w:hAnsiTheme="minorHAnsi" w:cstheme="minorBidi"/>
          <w:sz w:val="22"/>
          <w:szCs w:val="22"/>
        </w:rPr>
        <w:t xml:space="preserve">to exclude activities </w:t>
      </w:r>
      <w:r w:rsidR="63879761" w:rsidRPr="00D86643">
        <w:rPr>
          <w:rFonts w:asciiTheme="minorHAnsi" w:hAnsiTheme="minorHAnsi" w:cstheme="minorBidi"/>
          <w:sz w:val="22"/>
          <w:szCs w:val="22"/>
        </w:rPr>
        <w:t xml:space="preserve">that are </w:t>
      </w:r>
      <w:r w:rsidR="5CD7ED37" w:rsidRPr="00D86643">
        <w:rPr>
          <w:rFonts w:asciiTheme="minorHAnsi" w:hAnsiTheme="minorHAnsi" w:cstheme="minorBidi"/>
          <w:sz w:val="22"/>
          <w:szCs w:val="22"/>
        </w:rPr>
        <w:t>likely to generate significant adverse risks and impacts on human population or the environment (e.g. critical habitat, protected areas and/or cultural heritage).</w:t>
      </w:r>
      <w:r w:rsidR="5C9C9C6D" w:rsidRPr="00D86643">
        <w:rPr>
          <w:rFonts w:asciiTheme="minorHAnsi" w:hAnsiTheme="minorHAnsi" w:cstheme="minorBidi"/>
          <w:sz w:val="22"/>
          <w:szCs w:val="22"/>
        </w:rPr>
        <w:t xml:space="preserve"> </w:t>
      </w:r>
    </w:p>
    <w:p w14:paraId="4F348CF0" w14:textId="7E7282F1" w:rsidR="5CD7ED37" w:rsidRPr="00D86643" w:rsidRDefault="5CD7ED37" w:rsidP="5CD7ED37">
      <w:pPr>
        <w:pStyle w:val="paragraph"/>
        <w:rPr>
          <w:rFonts w:asciiTheme="minorHAnsi" w:hAnsiTheme="minorHAnsi" w:cstheme="minorBidi"/>
          <w:sz w:val="22"/>
          <w:szCs w:val="22"/>
        </w:rPr>
      </w:pPr>
    </w:p>
    <w:p w14:paraId="26176A86" w14:textId="77777777" w:rsidR="00D271FD" w:rsidRPr="00D86643" w:rsidRDefault="00D271FD" w:rsidP="00BA2760">
      <w:pPr>
        <w:spacing w:after="0" w:line="240" w:lineRule="auto"/>
        <w:jc w:val="both"/>
        <w:rPr>
          <w:rFonts w:cstheme="minorHAnsi"/>
        </w:rPr>
      </w:pPr>
    </w:p>
    <w:p w14:paraId="6B5E5FE2" w14:textId="3847058E" w:rsidR="00D271FD" w:rsidRPr="00D86643" w:rsidRDefault="00D271FD" w:rsidP="00BA2760">
      <w:pPr>
        <w:spacing w:after="0" w:line="240" w:lineRule="auto"/>
        <w:jc w:val="both"/>
        <w:rPr>
          <w:rFonts w:cstheme="minorHAnsi"/>
          <w:b/>
          <w:bCs/>
        </w:rPr>
      </w:pPr>
      <w:r w:rsidRPr="00D86643">
        <w:rPr>
          <w:rFonts w:cstheme="minorHAnsi"/>
          <w:b/>
          <w:bCs/>
        </w:rPr>
        <w:t xml:space="preserve">Subproject </w:t>
      </w:r>
      <w:r w:rsidR="00844CBF" w:rsidRPr="00D86643">
        <w:rPr>
          <w:rFonts w:cstheme="minorHAnsi"/>
          <w:b/>
          <w:bCs/>
        </w:rPr>
        <w:t>review</w:t>
      </w:r>
      <w:r w:rsidRPr="00D86643">
        <w:rPr>
          <w:rFonts w:cstheme="minorHAnsi"/>
          <w:b/>
          <w:bCs/>
        </w:rPr>
        <w:t xml:space="preserve"> and approval</w:t>
      </w:r>
    </w:p>
    <w:p w14:paraId="1E914CB3" w14:textId="77777777" w:rsidR="00D271FD" w:rsidRPr="00D86643" w:rsidRDefault="00D271FD" w:rsidP="00BA2760">
      <w:pPr>
        <w:spacing w:after="0" w:line="240" w:lineRule="auto"/>
        <w:jc w:val="both"/>
        <w:rPr>
          <w:rFonts w:cstheme="minorHAnsi"/>
        </w:rPr>
      </w:pPr>
    </w:p>
    <w:p w14:paraId="36AF99C0" w14:textId="77777777" w:rsidR="00844CBF" w:rsidRPr="00D86643" w:rsidRDefault="00844CBF" w:rsidP="00844CBF">
      <w:pPr>
        <w:pStyle w:val="NormalWeb"/>
        <w:numPr>
          <w:ilvl w:val="0"/>
          <w:numId w:val="117"/>
        </w:numPr>
        <w:adjustRightInd w:val="0"/>
        <w:snapToGrid w:val="0"/>
        <w:spacing w:line="240" w:lineRule="auto"/>
        <w:ind w:firstLineChars="0"/>
        <w:jc w:val="both"/>
        <w:rPr>
          <w:rFonts w:asciiTheme="minorHAnsi" w:hAnsiTheme="minorHAnsi" w:cstheme="minorHAnsi"/>
          <w:kern w:val="2"/>
          <w:szCs w:val="22"/>
        </w:rPr>
      </w:pPr>
      <w:r w:rsidRPr="00D86643">
        <w:rPr>
          <w:rFonts w:asciiTheme="minorHAnsi" w:hAnsiTheme="minorHAnsi" w:cstheme="minorHAnsi"/>
          <w:kern w:val="2"/>
          <w:szCs w:val="22"/>
        </w:rPr>
        <w:t xml:space="preserve">Government approval: As required by the Government’s regulation on ESIA, all relevant documents will be approved by responsible agencies. The ESIA in Mongolian as well as the approval conditions will be provided to the WB for information.  The ESIA report and approval condition will also be disclosed to the public. </w:t>
      </w:r>
    </w:p>
    <w:p w14:paraId="09AA3E42" w14:textId="77777777" w:rsidR="00844CBF" w:rsidRPr="00D86643" w:rsidRDefault="00844CBF" w:rsidP="00844CBF">
      <w:pPr>
        <w:pStyle w:val="NormalWeb"/>
        <w:numPr>
          <w:ilvl w:val="0"/>
          <w:numId w:val="117"/>
        </w:numPr>
        <w:adjustRightInd w:val="0"/>
        <w:snapToGrid w:val="0"/>
        <w:spacing w:line="240" w:lineRule="auto"/>
        <w:ind w:firstLineChars="0"/>
        <w:jc w:val="both"/>
        <w:rPr>
          <w:rFonts w:asciiTheme="minorHAnsi" w:hAnsiTheme="minorHAnsi" w:cstheme="minorHAnsi"/>
          <w:kern w:val="2"/>
          <w:szCs w:val="22"/>
        </w:rPr>
      </w:pPr>
      <w:r w:rsidRPr="00D86643">
        <w:rPr>
          <w:rFonts w:asciiTheme="minorHAnsi" w:hAnsiTheme="minorHAnsi" w:cstheme="minorHAnsi"/>
          <w:kern w:val="2"/>
          <w:szCs w:val="22"/>
        </w:rPr>
        <w:t xml:space="preserve">All E&amp;S documents will be posted in the official website of the project and hard copies will be available at PMO and the subproject sites in Mongolian. A notification will be published about the disclosure and comments will be sought within one month of the disclosure date. The English version of the ESIA/ESMP will be disclosed on the WB websites.  </w:t>
      </w:r>
    </w:p>
    <w:p w14:paraId="632325D8" w14:textId="3CF65727" w:rsidR="00844CBF" w:rsidRPr="00D86643" w:rsidRDefault="00844CBF" w:rsidP="00844CBF">
      <w:pPr>
        <w:pStyle w:val="NormalWeb"/>
        <w:numPr>
          <w:ilvl w:val="0"/>
          <w:numId w:val="117"/>
        </w:numPr>
        <w:adjustRightInd w:val="0"/>
        <w:snapToGrid w:val="0"/>
        <w:spacing w:line="240" w:lineRule="auto"/>
        <w:ind w:firstLineChars="0"/>
        <w:jc w:val="both"/>
        <w:rPr>
          <w:rFonts w:asciiTheme="minorHAnsi" w:hAnsiTheme="minorHAnsi" w:cstheme="minorHAnsi"/>
          <w:kern w:val="2"/>
          <w:szCs w:val="22"/>
        </w:rPr>
      </w:pPr>
      <w:r w:rsidRPr="00D86643">
        <w:rPr>
          <w:rFonts w:asciiTheme="minorHAnsi" w:hAnsiTheme="minorHAnsi" w:cstheme="minorHAnsi"/>
          <w:kern w:val="2"/>
          <w:szCs w:val="22"/>
        </w:rPr>
        <w:t xml:space="preserve">WB review and clearance: </w:t>
      </w:r>
      <w:r w:rsidR="00093F0F" w:rsidRPr="00D86643">
        <w:rPr>
          <w:rFonts w:asciiTheme="minorHAnsi" w:hAnsiTheme="minorHAnsi" w:cstheme="minorHAnsi"/>
          <w:kern w:val="2"/>
          <w:szCs w:val="22"/>
        </w:rPr>
        <w:t>T</w:t>
      </w:r>
      <w:r w:rsidRPr="00D86643">
        <w:rPr>
          <w:rFonts w:asciiTheme="minorHAnsi" w:hAnsiTheme="minorHAnsi" w:cstheme="minorHAnsi"/>
          <w:kern w:val="2"/>
          <w:szCs w:val="22"/>
        </w:rPr>
        <w:t xml:space="preserve">he E&amp;S documents (ESIAs, ESMPs, RAPs, etc.) of </w:t>
      </w:r>
      <w:r w:rsidR="00093F0F" w:rsidRPr="00D86643">
        <w:rPr>
          <w:rFonts w:asciiTheme="minorHAnsi" w:hAnsiTheme="minorHAnsi" w:cstheme="minorHAnsi"/>
          <w:kern w:val="2"/>
          <w:szCs w:val="22"/>
        </w:rPr>
        <w:t xml:space="preserve">all </w:t>
      </w:r>
      <w:r w:rsidR="00DB54E8" w:rsidRPr="00D86643">
        <w:rPr>
          <w:rFonts w:asciiTheme="minorHAnsi" w:hAnsiTheme="minorHAnsi" w:cstheme="minorHAnsi"/>
          <w:kern w:val="2"/>
          <w:szCs w:val="22"/>
        </w:rPr>
        <w:t xml:space="preserve">subprojects </w:t>
      </w:r>
      <w:r w:rsidRPr="00D86643">
        <w:rPr>
          <w:rFonts w:asciiTheme="minorHAnsi" w:hAnsiTheme="minorHAnsi" w:cstheme="minorHAnsi"/>
          <w:kern w:val="2"/>
          <w:szCs w:val="22"/>
        </w:rPr>
        <w:t xml:space="preserve">will be </w:t>
      </w:r>
      <w:r w:rsidR="00AB1ED4" w:rsidRPr="00D86643">
        <w:rPr>
          <w:rFonts w:asciiTheme="minorHAnsi" w:hAnsiTheme="minorHAnsi" w:cstheme="minorHAnsi"/>
          <w:kern w:val="2"/>
          <w:szCs w:val="22"/>
        </w:rPr>
        <w:t xml:space="preserve">reviewed </w:t>
      </w:r>
      <w:r w:rsidR="007F531C" w:rsidRPr="00D86643">
        <w:rPr>
          <w:rFonts w:asciiTheme="minorHAnsi" w:hAnsiTheme="minorHAnsi" w:cstheme="minorHAnsi"/>
          <w:kern w:val="2"/>
          <w:szCs w:val="22"/>
        </w:rPr>
        <w:t xml:space="preserve">and cleared </w:t>
      </w:r>
      <w:r w:rsidR="00AB1ED4" w:rsidRPr="00D86643">
        <w:rPr>
          <w:rFonts w:asciiTheme="minorHAnsi" w:hAnsiTheme="minorHAnsi" w:cstheme="minorHAnsi"/>
          <w:kern w:val="2"/>
          <w:szCs w:val="22"/>
        </w:rPr>
        <w:t>b</w:t>
      </w:r>
      <w:r w:rsidR="007F531C" w:rsidRPr="00D86643">
        <w:rPr>
          <w:rFonts w:asciiTheme="minorHAnsi" w:hAnsiTheme="minorHAnsi" w:cstheme="minorHAnsi"/>
          <w:kern w:val="2"/>
          <w:szCs w:val="22"/>
        </w:rPr>
        <w:t>y</w:t>
      </w:r>
      <w:r w:rsidR="00AB1ED4" w:rsidRPr="00D86643">
        <w:rPr>
          <w:rFonts w:asciiTheme="minorHAnsi" w:hAnsiTheme="minorHAnsi" w:cstheme="minorHAnsi"/>
          <w:kern w:val="2"/>
          <w:szCs w:val="22"/>
        </w:rPr>
        <w:t xml:space="preserve"> World Bank </w:t>
      </w:r>
      <w:r w:rsidRPr="00D86643">
        <w:rPr>
          <w:rFonts w:asciiTheme="minorHAnsi" w:hAnsiTheme="minorHAnsi" w:cstheme="minorHAnsi"/>
          <w:kern w:val="2"/>
          <w:szCs w:val="22"/>
        </w:rPr>
        <w:t xml:space="preserve">before their approval and implementation.  </w:t>
      </w:r>
    </w:p>
    <w:p w14:paraId="1523C6E8" w14:textId="77777777" w:rsidR="00D271FD" w:rsidRPr="00D86643" w:rsidRDefault="00D271FD" w:rsidP="00BA2760">
      <w:pPr>
        <w:spacing w:after="0" w:line="240" w:lineRule="auto"/>
        <w:jc w:val="both"/>
        <w:rPr>
          <w:rFonts w:cstheme="minorHAnsi"/>
        </w:rPr>
      </w:pPr>
    </w:p>
    <w:p w14:paraId="189272F2" w14:textId="77777777" w:rsidR="00D271FD" w:rsidRPr="00D86643" w:rsidRDefault="00D271FD" w:rsidP="00BA2760">
      <w:pPr>
        <w:spacing w:after="0" w:line="240" w:lineRule="auto"/>
        <w:jc w:val="both"/>
        <w:rPr>
          <w:rFonts w:cstheme="minorHAnsi"/>
          <w:b/>
          <w:bCs/>
        </w:rPr>
      </w:pPr>
      <w:r w:rsidRPr="00D86643">
        <w:rPr>
          <w:rFonts w:cstheme="minorHAnsi"/>
          <w:b/>
          <w:bCs/>
        </w:rPr>
        <w:t>Subproject implementation and monitoring</w:t>
      </w:r>
    </w:p>
    <w:p w14:paraId="45507E63" w14:textId="77777777" w:rsidR="00D271FD" w:rsidRPr="00D86643" w:rsidRDefault="00D271FD" w:rsidP="00BA2760">
      <w:pPr>
        <w:spacing w:after="0" w:line="240" w:lineRule="auto"/>
        <w:jc w:val="both"/>
        <w:rPr>
          <w:rFonts w:cstheme="minorHAnsi"/>
        </w:rPr>
      </w:pPr>
    </w:p>
    <w:p w14:paraId="3C0D78F4" w14:textId="4400636E" w:rsidR="00D271FD" w:rsidRPr="00D86643" w:rsidRDefault="00D271FD" w:rsidP="00BA2760">
      <w:pPr>
        <w:adjustRightInd w:val="0"/>
        <w:snapToGrid w:val="0"/>
        <w:jc w:val="both"/>
        <w:rPr>
          <w:rFonts w:cstheme="minorHAnsi"/>
        </w:rPr>
      </w:pPr>
      <w:r w:rsidRPr="00D86643">
        <w:rPr>
          <w:rFonts w:cstheme="minorHAnsi"/>
        </w:rPr>
        <w:t>After subproject approval,</w:t>
      </w:r>
      <w:r w:rsidR="00D9189E" w:rsidRPr="00D86643">
        <w:rPr>
          <w:rFonts w:cstheme="minorHAnsi"/>
        </w:rPr>
        <w:t xml:space="preserve"> the PMO E&amp;S specialists and external qualified consultants</w:t>
      </w:r>
      <w:r w:rsidRPr="00D86643">
        <w:rPr>
          <w:rFonts w:cstheme="minorHAnsi"/>
        </w:rPr>
        <w:t xml:space="preserve"> </w:t>
      </w:r>
      <w:r w:rsidR="00D9189E" w:rsidRPr="00D86643">
        <w:rPr>
          <w:rFonts w:cstheme="minorHAnsi"/>
        </w:rPr>
        <w:t xml:space="preserve">shall conduct </w:t>
      </w:r>
      <w:r w:rsidRPr="00D86643">
        <w:rPr>
          <w:rFonts w:cstheme="minorHAnsi"/>
        </w:rPr>
        <w:t xml:space="preserve">monitoring of E&amp;S management </w:t>
      </w:r>
      <w:r w:rsidR="00D9189E" w:rsidRPr="00D86643">
        <w:rPr>
          <w:rFonts w:cstheme="minorHAnsi"/>
        </w:rPr>
        <w:t xml:space="preserve">by </w:t>
      </w:r>
      <w:r w:rsidRPr="00D86643">
        <w:rPr>
          <w:rFonts w:cstheme="minorHAnsi"/>
        </w:rPr>
        <w:t>performance as an integral part of subproject monitoring</w:t>
      </w:r>
      <w:r w:rsidR="00D9189E" w:rsidRPr="00D86643">
        <w:rPr>
          <w:rFonts w:cstheme="minorHAnsi"/>
        </w:rPr>
        <w:t xml:space="preserve"> during construction and operation phases</w:t>
      </w:r>
      <w:r w:rsidRPr="00D86643">
        <w:rPr>
          <w:rFonts w:cstheme="minorHAnsi"/>
        </w:rPr>
        <w:t>. Specific requirements include:</w:t>
      </w:r>
    </w:p>
    <w:p w14:paraId="6BE5EC13" w14:textId="26694141" w:rsidR="00D271FD" w:rsidRPr="00D86643" w:rsidRDefault="00D271FD" w:rsidP="00E33604">
      <w:pPr>
        <w:pStyle w:val="ListParagraph"/>
        <w:numPr>
          <w:ilvl w:val="0"/>
          <w:numId w:val="38"/>
        </w:numPr>
        <w:spacing w:after="0" w:line="240" w:lineRule="atLeast"/>
        <w:contextualSpacing w:val="0"/>
        <w:jc w:val="both"/>
        <w:rPr>
          <w:rFonts w:cstheme="minorHAnsi"/>
        </w:rPr>
      </w:pPr>
      <w:r w:rsidRPr="00D86643">
        <w:rPr>
          <w:rFonts w:cstheme="minorHAnsi"/>
        </w:rPr>
        <w:t xml:space="preserve">For subprojects to be financed by the World Bank, the project management should include review and assessment of E&amp;S performance of the subprojects. The </w:t>
      </w:r>
      <w:r w:rsidR="00D9189E" w:rsidRPr="00D86643">
        <w:rPr>
          <w:rFonts w:cstheme="minorHAnsi"/>
        </w:rPr>
        <w:t xml:space="preserve">PMO and external qualified consultants </w:t>
      </w:r>
      <w:r w:rsidRPr="00D86643">
        <w:rPr>
          <w:rFonts w:cstheme="minorHAnsi"/>
        </w:rPr>
        <w:t>and subproject owners should assess the performance against national laws/regulations and the World Bank ESF requirements applicable to the subprojects.</w:t>
      </w:r>
    </w:p>
    <w:p w14:paraId="6E9E8105" w14:textId="30C4EF24" w:rsidR="00D271FD" w:rsidRPr="00D86643" w:rsidRDefault="00D271FD" w:rsidP="00E33604">
      <w:pPr>
        <w:pStyle w:val="ListParagraph"/>
        <w:numPr>
          <w:ilvl w:val="0"/>
          <w:numId w:val="38"/>
        </w:numPr>
        <w:spacing w:after="0" w:line="240" w:lineRule="atLeast"/>
        <w:contextualSpacing w:val="0"/>
        <w:jc w:val="both"/>
        <w:rPr>
          <w:rFonts w:cstheme="minorHAnsi"/>
        </w:rPr>
      </w:pPr>
      <w:r w:rsidRPr="00D86643">
        <w:rPr>
          <w:rFonts w:cstheme="minorHAnsi"/>
        </w:rPr>
        <w:t xml:space="preserve">During implementation, for those subprojects identified with increasing E&amp;S risks, the </w:t>
      </w:r>
      <w:r w:rsidR="00D9189E" w:rsidRPr="00D86643">
        <w:rPr>
          <w:rFonts w:cstheme="minorHAnsi"/>
        </w:rPr>
        <w:t>PMO and external qualified consultants</w:t>
      </w:r>
      <w:r w:rsidRPr="00D86643">
        <w:rPr>
          <w:rFonts w:cstheme="minorHAnsi"/>
        </w:rPr>
        <w:t xml:space="preserve"> will document the findings and inform the World Bank</w:t>
      </w:r>
      <w:r w:rsidR="00D9189E" w:rsidRPr="00D86643">
        <w:rPr>
          <w:rFonts w:cstheme="minorHAnsi"/>
        </w:rPr>
        <w:t xml:space="preserve"> by developing and E&amp;S monitoring reports semi-annually</w:t>
      </w:r>
      <w:r w:rsidR="00EF669D" w:rsidRPr="00D86643">
        <w:rPr>
          <w:rFonts w:cstheme="minorHAnsi"/>
        </w:rPr>
        <w:t xml:space="preserve"> as well as upon occurrence of reported incident</w:t>
      </w:r>
      <w:r w:rsidRPr="00D86643">
        <w:rPr>
          <w:rFonts w:cstheme="minorHAnsi"/>
        </w:rPr>
        <w:t>. Following national regulations and the World Bank ESF requirements, mitigation measures should be developed and implemented, which should also be documented in the monitoring reports to be submitted to the World Bank.</w:t>
      </w:r>
    </w:p>
    <w:p w14:paraId="51C8A137" w14:textId="77777777" w:rsidR="00D271FD" w:rsidRPr="00D86643" w:rsidRDefault="00D271FD" w:rsidP="00BA2760">
      <w:pPr>
        <w:spacing w:after="0" w:line="240" w:lineRule="auto"/>
        <w:jc w:val="both"/>
        <w:rPr>
          <w:rFonts w:cstheme="minorHAnsi"/>
        </w:rPr>
      </w:pPr>
    </w:p>
    <w:p w14:paraId="18DD9353" w14:textId="77777777" w:rsidR="00D271FD" w:rsidRPr="00D86643" w:rsidRDefault="00D271FD" w:rsidP="00BA2760">
      <w:pPr>
        <w:spacing w:after="0" w:line="240" w:lineRule="auto"/>
        <w:jc w:val="both"/>
        <w:rPr>
          <w:rFonts w:cstheme="minorHAnsi"/>
          <w:b/>
          <w:bCs/>
        </w:rPr>
      </w:pPr>
      <w:r w:rsidRPr="00D86643">
        <w:rPr>
          <w:rFonts w:cstheme="minorHAnsi"/>
          <w:b/>
          <w:bCs/>
        </w:rPr>
        <w:t>Subproject completion and evaluation</w:t>
      </w:r>
    </w:p>
    <w:p w14:paraId="0769908D" w14:textId="77777777" w:rsidR="00D271FD" w:rsidRPr="00D86643" w:rsidRDefault="00D271FD" w:rsidP="00BA2760">
      <w:pPr>
        <w:spacing w:after="0" w:line="240" w:lineRule="auto"/>
        <w:jc w:val="both"/>
        <w:rPr>
          <w:rFonts w:cstheme="minorHAnsi"/>
        </w:rPr>
      </w:pPr>
    </w:p>
    <w:p w14:paraId="2DE4EFA6" w14:textId="00E98F7D" w:rsidR="00D271FD" w:rsidRPr="00D86643" w:rsidRDefault="00D271FD" w:rsidP="00BA2760">
      <w:pPr>
        <w:pStyle w:val="NormalWeb"/>
        <w:spacing w:line="240" w:lineRule="auto"/>
        <w:ind w:firstLineChars="0" w:firstLine="0"/>
        <w:jc w:val="both"/>
        <w:rPr>
          <w:rFonts w:asciiTheme="minorHAnsi" w:hAnsiTheme="minorHAnsi" w:cstheme="minorHAnsi"/>
          <w:szCs w:val="22"/>
        </w:rPr>
      </w:pPr>
      <w:r w:rsidRPr="00D86643">
        <w:rPr>
          <w:rFonts w:asciiTheme="minorHAnsi" w:hAnsiTheme="minorHAnsi" w:cstheme="minorHAnsi"/>
          <w:szCs w:val="22"/>
        </w:rPr>
        <w:t>As part of the project completion evaluation, the E&amp;S performance of subprojects will be reviewed and evaluated upon completion.</w:t>
      </w:r>
      <w:bookmarkStart w:id="80" w:name="_Toc68554860"/>
    </w:p>
    <w:p w14:paraId="1B325E71" w14:textId="703E0D1B" w:rsidR="0090515F" w:rsidRPr="00D86643" w:rsidRDefault="0090515F" w:rsidP="00BA2760">
      <w:pPr>
        <w:pStyle w:val="NormalWeb"/>
        <w:spacing w:line="240" w:lineRule="auto"/>
        <w:ind w:firstLineChars="0" w:firstLine="0"/>
        <w:jc w:val="both"/>
        <w:rPr>
          <w:rFonts w:asciiTheme="minorHAnsi" w:hAnsiTheme="minorHAnsi" w:cstheme="minorHAnsi"/>
          <w:szCs w:val="22"/>
        </w:rPr>
      </w:pPr>
    </w:p>
    <w:p w14:paraId="3845D1B1" w14:textId="77777777" w:rsidR="00B74B1E" w:rsidRPr="00D86643" w:rsidRDefault="00B74B1E" w:rsidP="00543832">
      <w:pPr>
        <w:spacing w:after="0" w:line="240" w:lineRule="auto"/>
        <w:jc w:val="both"/>
        <w:rPr>
          <w:rFonts w:cstheme="minorHAnsi"/>
          <w:b/>
          <w:bCs/>
        </w:rPr>
      </w:pPr>
      <w:r w:rsidRPr="00D86643">
        <w:rPr>
          <w:rFonts w:cstheme="minorHAnsi"/>
          <w:b/>
          <w:bCs/>
        </w:rPr>
        <w:t xml:space="preserve">Stakeholder Engagement </w:t>
      </w:r>
    </w:p>
    <w:p w14:paraId="169DAC5C" w14:textId="2C05455E" w:rsidR="008E4DE5" w:rsidRPr="00D86643" w:rsidRDefault="008E4DE5" w:rsidP="008E4DE5">
      <w:pPr>
        <w:jc w:val="both"/>
        <w:rPr>
          <w:rFonts w:cs="Times New Roman"/>
        </w:rPr>
      </w:pPr>
      <w:r w:rsidRPr="00D86643">
        <w:rPr>
          <w:rFonts w:cs="Times New Roman"/>
        </w:rPr>
        <w:t xml:space="preserve">At all stages of the project, i.e., identification of subprojects and their E&amp;S management, the WB ESS10 guidance notes’ requirement should be fulfilled. Engagement with stakeholder is an integral part of the project’s environmental and social assessment and project design and implementation, as outlined in Chapter 7 and Annex </w:t>
      </w:r>
      <w:r w:rsidR="00B74B1E" w:rsidRPr="00D86643">
        <w:rPr>
          <w:rFonts w:cs="Times New Roman"/>
        </w:rPr>
        <w:t>5</w:t>
      </w:r>
      <w:r w:rsidRPr="00D86643">
        <w:rPr>
          <w:rFonts w:cs="Times New Roman"/>
        </w:rPr>
        <w:t xml:space="preserve"> of this report. </w:t>
      </w:r>
    </w:p>
    <w:p w14:paraId="4DEB637C" w14:textId="77777777" w:rsidR="008E4DE5" w:rsidRPr="00D86643" w:rsidRDefault="008E4DE5" w:rsidP="008E4DE5">
      <w:pPr>
        <w:spacing w:after="0"/>
        <w:jc w:val="both"/>
        <w:rPr>
          <w:rFonts w:cs="Times New Roman"/>
        </w:rPr>
      </w:pPr>
    </w:p>
    <w:p w14:paraId="5A546403" w14:textId="77777777" w:rsidR="008E4DE5" w:rsidRPr="00D86643" w:rsidRDefault="008E4DE5" w:rsidP="008E4DE5">
      <w:pPr>
        <w:spacing w:after="0"/>
        <w:jc w:val="both"/>
        <w:rPr>
          <w:rFonts w:cs="Times New Roman"/>
        </w:rPr>
      </w:pPr>
      <w:r w:rsidRPr="00D86643">
        <w:rPr>
          <w:rFonts w:cs="Times New Roman"/>
        </w:rPr>
        <w:t xml:space="preserve">All stakeholder engagement activities shall be conducted considering COVID-19 prevention and restrictions. </w:t>
      </w:r>
    </w:p>
    <w:p w14:paraId="728DAA5E" w14:textId="77777777" w:rsidR="008E4DE5" w:rsidRPr="00D86643" w:rsidRDefault="008E4DE5" w:rsidP="008E4DE5">
      <w:pPr>
        <w:jc w:val="both"/>
        <w:rPr>
          <w:rFonts w:cs="Times New Roman"/>
        </w:rPr>
      </w:pPr>
    </w:p>
    <w:p w14:paraId="18095F7D" w14:textId="77777777" w:rsidR="00FD3D13" w:rsidRPr="00D86643" w:rsidRDefault="00FD3D13" w:rsidP="00FD3D13">
      <w:pPr>
        <w:pStyle w:val="Caption"/>
        <w:rPr>
          <w:color w:val="auto"/>
        </w:rPr>
      </w:pPr>
      <w:r w:rsidRPr="00D86643">
        <w:rPr>
          <w:color w:val="auto"/>
        </w:rPr>
        <w:t xml:space="preserve">Table  </w:t>
      </w:r>
      <w:r w:rsidRPr="00D86643">
        <w:rPr>
          <w:color w:val="auto"/>
        </w:rPr>
        <w:fldChar w:fldCharType="begin"/>
      </w:r>
      <w:r w:rsidRPr="00D86643">
        <w:rPr>
          <w:color w:val="auto"/>
        </w:rPr>
        <w:instrText>SEQ Table_ \* ARABIC</w:instrText>
      </w:r>
      <w:r w:rsidRPr="00D86643">
        <w:rPr>
          <w:color w:val="auto"/>
        </w:rPr>
        <w:fldChar w:fldCharType="separate"/>
      </w:r>
      <w:r w:rsidRPr="00D86643">
        <w:rPr>
          <w:noProof/>
          <w:color w:val="auto"/>
        </w:rPr>
        <w:t>7</w:t>
      </w:r>
      <w:r w:rsidRPr="00D86643">
        <w:rPr>
          <w:color w:val="auto"/>
        </w:rPr>
        <w:fldChar w:fldCharType="end"/>
      </w:r>
      <w:r w:rsidRPr="00D86643">
        <w:rPr>
          <w:color w:val="auto"/>
        </w:rPr>
        <w:t xml:space="preserve"> Public consultation record table</w:t>
      </w:r>
    </w:p>
    <w:tbl>
      <w:tblPr>
        <w:tblStyle w:val="TableGrid"/>
        <w:tblW w:w="0" w:type="auto"/>
        <w:tblLook w:val="04A0" w:firstRow="1" w:lastRow="0" w:firstColumn="1" w:lastColumn="0" w:noHBand="0" w:noVBand="1"/>
      </w:tblPr>
      <w:tblGrid>
        <w:gridCol w:w="805"/>
        <w:gridCol w:w="1080"/>
        <w:gridCol w:w="1800"/>
        <w:gridCol w:w="2547"/>
        <w:gridCol w:w="2223"/>
        <w:gridCol w:w="923"/>
      </w:tblGrid>
      <w:tr w:rsidR="00D86643" w:rsidRPr="00D86643" w14:paraId="3B5CE4A2" w14:textId="77777777" w:rsidTr="001B2F65">
        <w:trPr>
          <w:trHeight w:val="1727"/>
        </w:trPr>
        <w:tc>
          <w:tcPr>
            <w:tcW w:w="805" w:type="dxa"/>
            <w:shd w:val="clear" w:color="auto" w:fill="D9D9D9" w:themeFill="background1" w:themeFillShade="D9"/>
          </w:tcPr>
          <w:p w14:paraId="5511BBF7" w14:textId="77777777" w:rsidR="008E4DE5" w:rsidRPr="00D86643" w:rsidRDefault="008E4DE5" w:rsidP="001B2F65">
            <w:pPr>
              <w:jc w:val="both"/>
              <w:rPr>
                <w:rFonts w:cs="Times New Roman"/>
              </w:rPr>
            </w:pPr>
            <w:r w:rsidRPr="00D86643">
              <w:rPr>
                <w:rFonts w:cs="Times New Roman"/>
              </w:rPr>
              <w:lastRenderedPageBreak/>
              <w:t>Date</w:t>
            </w:r>
          </w:p>
        </w:tc>
        <w:tc>
          <w:tcPr>
            <w:tcW w:w="1080" w:type="dxa"/>
            <w:shd w:val="clear" w:color="auto" w:fill="D9D9D9" w:themeFill="background1" w:themeFillShade="D9"/>
          </w:tcPr>
          <w:p w14:paraId="2464C9CD" w14:textId="77777777" w:rsidR="008E4DE5" w:rsidRPr="00D86643" w:rsidRDefault="008E4DE5" w:rsidP="001B2F65">
            <w:pPr>
              <w:jc w:val="both"/>
              <w:rPr>
                <w:rFonts w:cs="Times New Roman"/>
              </w:rPr>
            </w:pPr>
            <w:r w:rsidRPr="00D86643">
              <w:rPr>
                <w:rFonts w:cs="Times New Roman"/>
              </w:rPr>
              <w:t>Location</w:t>
            </w:r>
          </w:p>
        </w:tc>
        <w:tc>
          <w:tcPr>
            <w:tcW w:w="1800" w:type="dxa"/>
            <w:shd w:val="clear" w:color="auto" w:fill="D9D9D9" w:themeFill="background1" w:themeFillShade="D9"/>
          </w:tcPr>
          <w:p w14:paraId="499E737F" w14:textId="77777777" w:rsidR="008E4DE5" w:rsidRPr="00D86643" w:rsidRDefault="008E4DE5" w:rsidP="001B2F65">
            <w:pPr>
              <w:jc w:val="both"/>
              <w:rPr>
                <w:rFonts w:cs="Times New Roman"/>
              </w:rPr>
            </w:pPr>
            <w:r w:rsidRPr="00D86643">
              <w:rPr>
                <w:rFonts w:cs="Times New Roman"/>
              </w:rPr>
              <w:t>Participant’s First and Last name</w:t>
            </w:r>
          </w:p>
        </w:tc>
        <w:tc>
          <w:tcPr>
            <w:tcW w:w="2547" w:type="dxa"/>
            <w:shd w:val="clear" w:color="auto" w:fill="D9D9D9" w:themeFill="background1" w:themeFillShade="D9"/>
          </w:tcPr>
          <w:p w14:paraId="5EC1A78D" w14:textId="77777777" w:rsidR="008E4DE5" w:rsidRPr="00D86643" w:rsidRDefault="008E4DE5" w:rsidP="001B2F65">
            <w:pPr>
              <w:jc w:val="both"/>
              <w:rPr>
                <w:rFonts w:cs="Times New Roman"/>
              </w:rPr>
            </w:pPr>
            <w:r w:rsidRPr="00D86643">
              <w:rPr>
                <w:rFonts w:cs="Times New Roman"/>
              </w:rPr>
              <w:t>Issues of concerns discussed or raised by key stakeholders during consultation</w:t>
            </w:r>
          </w:p>
        </w:tc>
        <w:tc>
          <w:tcPr>
            <w:tcW w:w="2223" w:type="dxa"/>
            <w:shd w:val="clear" w:color="auto" w:fill="D9D9D9" w:themeFill="background1" w:themeFillShade="D9"/>
          </w:tcPr>
          <w:p w14:paraId="4645B2F3" w14:textId="77777777" w:rsidR="008E4DE5" w:rsidRPr="00D86643" w:rsidRDefault="008E4DE5" w:rsidP="001B2F65">
            <w:pPr>
              <w:jc w:val="both"/>
              <w:rPr>
                <w:rFonts w:cs="Times New Roman"/>
              </w:rPr>
            </w:pPr>
            <w:r w:rsidRPr="00D86643">
              <w:rPr>
                <w:rFonts w:cs="Times New Roman"/>
              </w:rPr>
              <w:t>How to address</w:t>
            </w:r>
          </w:p>
        </w:tc>
        <w:tc>
          <w:tcPr>
            <w:tcW w:w="895" w:type="dxa"/>
            <w:shd w:val="clear" w:color="auto" w:fill="D9D9D9" w:themeFill="background1" w:themeFillShade="D9"/>
          </w:tcPr>
          <w:p w14:paraId="7AEEEF3D" w14:textId="77777777" w:rsidR="008E4DE5" w:rsidRPr="00D86643" w:rsidRDefault="008E4DE5" w:rsidP="001B2F65">
            <w:pPr>
              <w:jc w:val="both"/>
              <w:rPr>
                <w:rFonts w:cs="Times New Roman"/>
              </w:rPr>
            </w:pPr>
            <w:r w:rsidRPr="00D86643">
              <w:rPr>
                <w:rFonts w:cs="Times New Roman"/>
              </w:rPr>
              <w:t>Gender</w:t>
            </w:r>
          </w:p>
        </w:tc>
      </w:tr>
      <w:tr w:rsidR="008E4DE5" w:rsidRPr="00D86643" w14:paraId="2A2C0C6A" w14:textId="77777777" w:rsidTr="001B2F65">
        <w:tc>
          <w:tcPr>
            <w:tcW w:w="805" w:type="dxa"/>
          </w:tcPr>
          <w:p w14:paraId="75BBDCDC" w14:textId="77777777" w:rsidR="008E4DE5" w:rsidRPr="00D86643" w:rsidRDefault="008E4DE5" w:rsidP="001B2F65">
            <w:pPr>
              <w:jc w:val="both"/>
              <w:rPr>
                <w:rFonts w:cs="Times New Roman"/>
              </w:rPr>
            </w:pPr>
          </w:p>
        </w:tc>
        <w:tc>
          <w:tcPr>
            <w:tcW w:w="1080" w:type="dxa"/>
          </w:tcPr>
          <w:p w14:paraId="4314E519" w14:textId="77777777" w:rsidR="008E4DE5" w:rsidRPr="00D86643" w:rsidRDefault="008E4DE5" w:rsidP="001B2F65">
            <w:pPr>
              <w:jc w:val="both"/>
              <w:rPr>
                <w:rFonts w:cs="Times New Roman"/>
              </w:rPr>
            </w:pPr>
          </w:p>
        </w:tc>
        <w:tc>
          <w:tcPr>
            <w:tcW w:w="1800" w:type="dxa"/>
          </w:tcPr>
          <w:p w14:paraId="13A5CF9E" w14:textId="77777777" w:rsidR="008E4DE5" w:rsidRPr="00D86643" w:rsidRDefault="008E4DE5" w:rsidP="001B2F65">
            <w:pPr>
              <w:jc w:val="both"/>
              <w:rPr>
                <w:rFonts w:cs="Times New Roman"/>
              </w:rPr>
            </w:pPr>
          </w:p>
        </w:tc>
        <w:tc>
          <w:tcPr>
            <w:tcW w:w="2547" w:type="dxa"/>
          </w:tcPr>
          <w:p w14:paraId="5B1AAA93" w14:textId="77777777" w:rsidR="008E4DE5" w:rsidRPr="00D86643" w:rsidRDefault="008E4DE5" w:rsidP="001B2F65">
            <w:pPr>
              <w:jc w:val="both"/>
              <w:rPr>
                <w:rFonts w:cs="Times New Roman"/>
              </w:rPr>
            </w:pPr>
          </w:p>
        </w:tc>
        <w:tc>
          <w:tcPr>
            <w:tcW w:w="2223" w:type="dxa"/>
          </w:tcPr>
          <w:p w14:paraId="290EC2DD" w14:textId="77777777" w:rsidR="008E4DE5" w:rsidRPr="00D86643" w:rsidRDefault="008E4DE5" w:rsidP="001B2F65">
            <w:pPr>
              <w:jc w:val="both"/>
              <w:rPr>
                <w:rFonts w:cs="Times New Roman"/>
              </w:rPr>
            </w:pPr>
          </w:p>
        </w:tc>
        <w:tc>
          <w:tcPr>
            <w:tcW w:w="895" w:type="dxa"/>
          </w:tcPr>
          <w:p w14:paraId="36565C9F" w14:textId="77777777" w:rsidR="008E4DE5" w:rsidRPr="00D86643" w:rsidRDefault="008E4DE5" w:rsidP="001B2F65">
            <w:pPr>
              <w:keepNext/>
              <w:jc w:val="both"/>
              <w:rPr>
                <w:rFonts w:cs="Times New Roman"/>
              </w:rPr>
            </w:pPr>
          </w:p>
        </w:tc>
      </w:tr>
    </w:tbl>
    <w:p w14:paraId="1789A578" w14:textId="77777777" w:rsidR="008E4DE5" w:rsidRPr="00D86643" w:rsidRDefault="008E4DE5" w:rsidP="00BA2760">
      <w:pPr>
        <w:pStyle w:val="NormalWeb"/>
        <w:spacing w:line="240" w:lineRule="auto"/>
        <w:ind w:firstLineChars="0" w:firstLine="0"/>
        <w:jc w:val="both"/>
        <w:rPr>
          <w:rFonts w:asciiTheme="minorHAnsi" w:hAnsiTheme="minorHAnsi" w:cstheme="minorHAnsi"/>
          <w:szCs w:val="22"/>
        </w:rPr>
      </w:pPr>
    </w:p>
    <w:bookmarkEnd w:id="80"/>
    <w:p w14:paraId="721028A6" w14:textId="77777777" w:rsidR="00D271FD" w:rsidRPr="00D86643" w:rsidRDefault="00D271FD" w:rsidP="00BA2760">
      <w:pPr>
        <w:jc w:val="both"/>
        <w:rPr>
          <w:rFonts w:cstheme="minorHAnsi"/>
        </w:rPr>
      </w:pPr>
    </w:p>
    <w:p w14:paraId="3BFF76EF" w14:textId="77777777" w:rsidR="00D271FD" w:rsidRPr="00D86643" w:rsidRDefault="00D271FD" w:rsidP="00BA2760">
      <w:pPr>
        <w:jc w:val="both"/>
        <w:rPr>
          <w:rFonts w:cstheme="minorHAnsi"/>
          <w:b/>
          <w:bCs/>
        </w:rPr>
      </w:pPr>
      <w:r w:rsidRPr="00D86643">
        <w:rPr>
          <w:rFonts w:cstheme="minorHAnsi"/>
          <w:b/>
          <w:bCs/>
        </w:rPr>
        <w:br w:type="page"/>
      </w:r>
    </w:p>
    <w:p w14:paraId="044DCE81" w14:textId="3EF548B7" w:rsidR="00D271FD" w:rsidRPr="00D86643" w:rsidRDefault="00D271FD" w:rsidP="3475172E">
      <w:pPr>
        <w:pStyle w:val="Heading1"/>
        <w:numPr>
          <w:ilvl w:val="0"/>
          <w:numId w:val="45"/>
        </w:numPr>
        <w:jc w:val="both"/>
        <w:rPr>
          <w:rFonts w:asciiTheme="minorHAnsi" w:hAnsiTheme="minorHAnsi" w:cstheme="minorBidi"/>
          <w:sz w:val="22"/>
          <w:szCs w:val="22"/>
        </w:rPr>
      </w:pPr>
      <w:bookmarkStart w:id="81" w:name="_Toc815574276"/>
      <w:r w:rsidRPr="00D86643">
        <w:rPr>
          <w:rFonts w:asciiTheme="minorHAnsi" w:hAnsiTheme="minorHAnsi" w:cstheme="minorBidi"/>
        </w:rPr>
        <w:lastRenderedPageBreak/>
        <w:t>PUBLIC CONSULTATION AND DISCLOSURE</w:t>
      </w:r>
      <w:bookmarkEnd w:id="81"/>
    </w:p>
    <w:p w14:paraId="243BE02B" w14:textId="77777777" w:rsidR="00F17533" w:rsidRPr="00D86643" w:rsidRDefault="00F17533" w:rsidP="00F17533">
      <w:pPr>
        <w:jc w:val="both"/>
      </w:pPr>
    </w:p>
    <w:p w14:paraId="5F426729" w14:textId="5488EEBE" w:rsidR="00F17533" w:rsidRPr="00D86643" w:rsidRDefault="00F17533" w:rsidP="00F17533">
      <w:pPr>
        <w:jc w:val="both"/>
      </w:pPr>
      <w:bookmarkStart w:id="82" w:name="_Hlk77331010"/>
      <w:r w:rsidRPr="00D86643">
        <w:t>Legal requirements</w:t>
      </w:r>
    </w:p>
    <w:p w14:paraId="117C77E6" w14:textId="77777777" w:rsidR="00F17533" w:rsidRPr="00D86643" w:rsidRDefault="00F17533" w:rsidP="00F17533">
      <w:pPr>
        <w:jc w:val="both"/>
      </w:pPr>
      <w:r w:rsidRPr="00D86643">
        <w:t>The Mongolian Law on Environmental Impact Assessment (2012) Article 5 and 18 requires that:</w:t>
      </w:r>
    </w:p>
    <w:p w14:paraId="6F106A86" w14:textId="77777777" w:rsidR="00F17533" w:rsidRPr="00D86643" w:rsidRDefault="00F17533" w:rsidP="003D6ABE">
      <w:pPr>
        <w:pStyle w:val="ListParagraph"/>
        <w:numPr>
          <w:ilvl w:val="0"/>
          <w:numId w:val="46"/>
        </w:numPr>
        <w:jc w:val="both"/>
      </w:pPr>
      <w:r w:rsidRPr="00D86643">
        <w:t xml:space="preserve">Development plans and programs assessed as part of the DEIA process will be publicly disclosed on the website of the State Administrative Central Organization in charge of nature and environment. </w:t>
      </w:r>
    </w:p>
    <w:p w14:paraId="63D38AD1" w14:textId="77777777" w:rsidR="00F17533" w:rsidRPr="00D86643" w:rsidRDefault="00F17533" w:rsidP="003D6ABE">
      <w:pPr>
        <w:pStyle w:val="ListParagraph"/>
        <w:numPr>
          <w:ilvl w:val="0"/>
          <w:numId w:val="46"/>
        </w:numPr>
        <w:jc w:val="both"/>
      </w:pPr>
      <w:r w:rsidRPr="00D86643">
        <w:t>There will be a 30 working day period for submittal of verbal or written public input, and the DEIA consultant should organize community consultations that include local government and local residents within the area of influence.</w:t>
      </w:r>
    </w:p>
    <w:p w14:paraId="458162BF" w14:textId="77777777" w:rsidR="00F17533" w:rsidRPr="00D86643" w:rsidRDefault="00F17533" w:rsidP="003D6ABE">
      <w:pPr>
        <w:pStyle w:val="ListParagraph"/>
        <w:numPr>
          <w:ilvl w:val="0"/>
          <w:numId w:val="46"/>
        </w:numPr>
        <w:jc w:val="both"/>
      </w:pPr>
      <w:r w:rsidRPr="00D86643">
        <w:t>The DEIA should include meeting minutes, comments by local government, and community consultation that has been conducted with local communities in the area of influence.</w:t>
      </w:r>
    </w:p>
    <w:p w14:paraId="0FB605AB" w14:textId="77777777" w:rsidR="00F17533" w:rsidRPr="00D86643" w:rsidRDefault="00F17533" w:rsidP="00F17533">
      <w:pPr>
        <w:jc w:val="both"/>
      </w:pPr>
    </w:p>
    <w:p w14:paraId="55042126" w14:textId="77777777" w:rsidR="00F17533" w:rsidRPr="00D86643" w:rsidRDefault="00F17533" w:rsidP="00F17533">
      <w:pPr>
        <w:jc w:val="both"/>
      </w:pPr>
      <w:r w:rsidRPr="00D86643">
        <w:t>The Mongolian Law on Urban Development (2015, Article 17 and 18) states:</w:t>
      </w:r>
    </w:p>
    <w:p w14:paraId="1A789935" w14:textId="77777777" w:rsidR="00F17533" w:rsidRPr="00D86643" w:rsidRDefault="00F17533" w:rsidP="003D6ABE">
      <w:pPr>
        <w:pStyle w:val="ListParagraph"/>
        <w:numPr>
          <w:ilvl w:val="0"/>
          <w:numId w:val="46"/>
        </w:numPr>
        <w:jc w:val="both"/>
      </w:pPr>
      <w:r w:rsidRPr="00D86643">
        <w:t xml:space="preserve">participatory planning shall be adopted in urban development planning and consultation with citizens shall be conducted during implementation of urban planning. </w:t>
      </w:r>
    </w:p>
    <w:p w14:paraId="1F9A3709" w14:textId="77777777" w:rsidR="00F17533" w:rsidRPr="00D86643" w:rsidRDefault="00F17533" w:rsidP="003D6ABE">
      <w:pPr>
        <w:pStyle w:val="ListParagraph"/>
        <w:numPr>
          <w:ilvl w:val="0"/>
          <w:numId w:val="46"/>
        </w:numPr>
        <w:jc w:val="both"/>
      </w:pPr>
      <w:r w:rsidRPr="00D86643">
        <w:t xml:space="preserve">Decisions pertinent to urban development shall be disseminated and disclosed to the public in a timely manner. </w:t>
      </w:r>
    </w:p>
    <w:p w14:paraId="7A3E1142" w14:textId="77777777" w:rsidR="00F17533" w:rsidRPr="00D86643" w:rsidRDefault="00F17533" w:rsidP="003D6ABE">
      <w:pPr>
        <w:pStyle w:val="ListParagraph"/>
        <w:numPr>
          <w:ilvl w:val="0"/>
          <w:numId w:val="46"/>
        </w:numPr>
        <w:jc w:val="both"/>
      </w:pPr>
      <w:r w:rsidRPr="00D86643">
        <w:t>Utility disruptions are required to be disclosed to residents and entities 24 hours prior to disruptions.</w:t>
      </w:r>
    </w:p>
    <w:p w14:paraId="3A290BA3" w14:textId="0DB54645" w:rsidR="00F17533" w:rsidRPr="00D86643" w:rsidRDefault="00F17533" w:rsidP="00F17533">
      <w:pPr>
        <w:jc w:val="both"/>
      </w:pPr>
      <w:r w:rsidRPr="00D86643">
        <w:t>The World Bank’s ESF includes Environmental and Social Standard (ESS10</w:t>
      </w:r>
      <w:r w:rsidR="00460BFA" w:rsidRPr="00D86643">
        <w:t>)</w:t>
      </w:r>
      <w:r w:rsidRPr="00D86643">
        <w:t>, Stakeholder Engagement and Information Disclosure, which recognizes “…the importance of open and transparent engagement between the Borrower and project stakeholders as an essential element of good international practice”. Borrowers are required to develop a SEP proportionate to the nature and scale of the project and its potential risks and impacts. ESS10 also requires the development and implementation of a grievance redress mechanism (GRM).  </w:t>
      </w:r>
    </w:p>
    <w:p w14:paraId="53B02D07" w14:textId="77777777" w:rsidR="00F17533" w:rsidRPr="00D86643" w:rsidRDefault="00F17533" w:rsidP="00F17533">
      <w:pPr>
        <w:jc w:val="both"/>
      </w:pPr>
      <w:r w:rsidRPr="00D86643">
        <w:t xml:space="preserve">This ESMF was prepared during a global pandemic of coronavirus disease 2019 (COVID-19), an infectious disease caused by severe acute respiratory syndrome coronavirus 2 (SARS-CoV-2). In response to the pandemic the GoM introduced a number of measures, including closing all schools and kindergartens, suspending all travel to and from foreign locations, suspending domestic air and rail travel, and prohibiting all public gatherings, events, and meetings, such as conferences, sporting events, and concerts. </w:t>
      </w:r>
    </w:p>
    <w:p w14:paraId="28BC43F4" w14:textId="77777777" w:rsidR="00F17533" w:rsidRPr="00D86643" w:rsidRDefault="00F17533" w:rsidP="00F17533">
      <w:pPr>
        <w:jc w:val="both"/>
      </w:pPr>
      <w:r w:rsidRPr="00D86643">
        <w:t xml:space="preserve">As a result of COVID restrictions, it was not possible to undertake subproject related information disclosure and public consultation meetings as would normally be conducted. However, given the restrictions the following consultations has taken place. </w:t>
      </w:r>
    </w:p>
    <w:p w14:paraId="4752E626" w14:textId="77777777" w:rsidR="00F17533" w:rsidRPr="00D86643" w:rsidRDefault="00F17533" w:rsidP="00F17533">
      <w:pPr>
        <w:jc w:val="both"/>
      </w:pPr>
    </w:p>
    <w:tbl>
      <w:tblPr>
        <w:tblpPr w:leftFromText="180" w:rightFromText="180" w:vertAnchor="text" w:horzAnchor="margin" w:tblpXSpec="center" w:tblpY="194"/>
        <w:tblW w:w="9824" w:type="dxa"/>
        <w:tblCellMar>
          <w:left w:w="0" w:type="dxa"/>
          <w:right w:w="0" w:type="dxa"/>
        </w:tblCellMar>
        <w:tblLook w:val="04A0" w:firstRow="1" w:lastRow="0" w:firstColumn="1" w:lastColumn="0" w:noHBand="0" w:noVBand="1"/>
      </w:tblPr>
      <w:tblGrid>
        <w:gridCol w:w="1151"/>
        <w:gridCol w:w="6642"/>
        <w:gridCol w:w="2031"/>
      </w:tblGrid>
      <w:tr w:rsidR="00D86643" w:rsidRPr="00D86643" w14:paraId="7390A23C" w14:textId="77777777" w:rsidTr="00557005">
        <w:trPr>
          <w:trHeight w:val="657"/>
        </w:trPr>
        <w:tc>
          <w:tcPr>
            <w:tcW w:w="452" w:type="dxa"/>
            <w:tcBorders>
              <w:top w:val="single" w:sz="8" w:space="0" w:color="000000"/>
              <w:left w:val="single" w:sz="8" w:space="0" w:color="000000"/>
              <w:bottom w:val="single" w:sz="8" w:space="0" w:color="000000"/>
              <w:right w:val="single" w:sz="8" w:space="0" w:color="000000"/>
            </w:tcBorders>
            <w:shd w:val="clear" w:color="auto" w:fill="FFE699"/>
            <w:tcMar>
              <w:top w:w="15" w:type="dxa"/>
              <w:left w:w="51" w:type="dxa"/>
              <w:bottom w:w="0" w:type="dxa"/>
              <w:right w:w="51" w:type="dxa"/>
            </w:tcMar>
            <w:hideMark/>
          </w:tcPr>
          <w:p w14:paraId="525424E2"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 xml:space="preserve">Stakeholder groups </w:t>
            </w:r>
          </w:p>
        </w:tc>
        <w:tc>
          <w:tcPr>
            <w:tcW w:w="7244" w:type="dxa"/>
            <w:tcBorders>
              <w:top w:val="single" w:sz="8" w:space="0" w:color="000000"/>
              <w:left w:val="single" w:sz="8" w:space="0" w:color="000000"/>
              <w:bottom w:val="single" w:sz="8" w:space="0" w:color="000000"/>
              <w:right w:val="single" w:sz="8" w:space="0" w:color="000000"/>
            </w:tcBorders>
            <w:shd w:val="clear" w:color="auto" w:fill="FFE699"/>
            <w:tcMar>
              <w:top w:w="15" w:type="dxa"/>
              <w:left w:w="51" w:type="dxa"/>
              <w:bottom w:w="0" w:type="dxa"/>
              <w:right w:w="51" w:type="dxa"/>
            </w:tcMar>
            <w:hideMark/>
          </w:tcPr>
          <w:p w14:paraId="0117CD38"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Specific target groups: Name/s</w:t>
            </w:r>
          </w:p>
        </w:tc>
        <w:tc>
          <w:tcPr>
            <w:tcW w:w="2128" w:type="dxa"/>
            <w:tcBorders>
              <w:top w:val="single" w:sz="8" w:space="0" w:color="000000"/>
              <w:left w:val="single" w:sz="8" w:space="0" w:color="000000"/>
              <w:bottom w:val="single" w:sz="8" w:space="0" w:color="000000"/>
              <w:right w:val="single" w:sz="8" w:space="0" w:color="000000"/>
            </w:tcBorders>
            <w:shd w:val="clear" w:color="auto" w:fill="FFE699"/>
            <w:tcMar>
              <w:top w:w="15" w:type="dxa"/>
              <w:left w:w="51" w:type="dxa"/>
              <w:bottom w:w="0" w:type="dxa"/>
              <w:right w:w="51" w:type="dxa"/>
            </w:tcMar>
            <w:hideMark/>
          </w:tcPr>
          <w:p w14:paraId="09288C07"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Communication means</w:t>
            </w:r>
          </w:p>
        </w:tc>
      </w:tr>
      <w:tr w:rsidR="00D86643" w:rsidRPr="00D86643" w14:paraId="291B3B5E" w14:textId="77777777" w:rsidTr="00557005">
        <w:trPr>
          <w:trHeight w:val="435"/>
        </w:trPr>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EACDE42"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 xml:space="preserve">The Government </w:t>
            </w: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8D74EFD" w14:textId="056F1349"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Ministries and agencies: </w:t>
            </w:r>
            <w:r w:rsidR="00522A44" w:rsidRPr="00D86643">
              <w:rPr>
                <w:rFonts w:ascii="Calibri" w:eastAsia="Arial" w:hAnsi="Calibri" w:cs="Calibri"/>
                <w:sz w:val="20"/>
                <w:szCs w:val="20"/>
              </w:rPr>
              <w:t>M</w:t>
            </w:r>
            <w:r w:rsidR="0038273E" w:rsidRPr="00D86643">
              <w:rPr>
                <w:rFonts w:ascii="Calibri" w:eastAsia="Arial" w:hAnsi="Calibri" w:cs="Calibri"/>
                <w:sz w:val="20"/>
                <w:szCs w:val="20"/>
              </w:rPr>
              <w:t>o</w:t>
            </w:r>
            <w:r w:rsidR="00522A44" w:rsidRPr="00D86643">
              <w:rPr>
                <w:rFonts w:ascii="Calibri" w:eastAsia="Arial" w:hAnsi="Calibri" w:cs="Calibri"/>
                <w:sz w:val="20"/>
                <w:szCs w:val="20"/>
              </w:rPr>
              <w:t>RTD</w:t>
            </w:r>
            <w:r w:rsidRPr="00D86643">
              <w:rPr>
                <w:rFonts w:ascii="Calibri" w:eastAsia="Arial" w:hAnsi="Calibri" w:cs="Calibri"/>
                <w:sz w:val="20"/>
                <w:szCs w:val="20"/>
              </w:rPr>
              <w:t>, MOFALI, NDA</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6FDFE8E"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Online group meeting </w:t>
            </w:r>
          </w:p>
        </w:tc>
      </w:tr>
      <w:tr w:rsidR="00D86643" w:rsidRPr="00D86643" w14:paraId="39E313EE" w14:textId="77777777" w:rsidTr="00557005">
        <w:trPr>
          <w:trHeight w:val="734"/>
        </w:trPr>
        <w:tc>
          <w:tcPr>
            <w:tcW w:w="452" w:type="dxa"/>
            <w:vMerge/>
            <w:tcBorders>
              <w:top w:val="single" w:sz="8" w:space="0" w:color="000000"/>
              <w:left w:val="single" w:sz="8" w:space="0" w:color="000000"/>
              <w:bottom w:val="single" w:sz="8" w:space="0" w:color="000000"/>
              <w:right w:val="single" w:sz="8" w:space="0" w:color="000000"/>
            </w:tcBorders>
            <w:vAlign w:val="center"/>
            <w:hideMark/>
          </w:tcPr>
          <w:p w14:paraId="14C15E51" w14:textId="77777777" w:rsidR="00F17533" w:rsidRPr="00D86643" w:rsidRDefault="00F17533" w:rsidP="0099235C">
            <w:pPr>
              <w:spacing w:after="0" w:line="240" w:lineRule="auto"/>
              <w:rPr>
                <w:rFonts w:ascii="Arial" w:eastAsia="Times New Roman" w:hAnsi="Arial" w:cs="Arial"/>
                <w:sz w:val="20"/>
                <w:szCs w:val="20"/>
              </w:rPr>
            </w:pP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94C02BF"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Local government /Aimag and Soum/: Governor’s office, Citizens Representative Khural, Road maintenance, Environment (Specially protected area), Land, and Cultural Heritage</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4123180"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Online group meeting </w:t>
            </w:r>
          </w:p>
          <w:p w14:paraId="5901ECB7"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Or online questionnaire</w:t>
            </w:r>
          </w:p>
        </w:tc>
      </w:tr>
      <w:tr w:rsidR="00D86643" w:rsidRPr="00D86643" w14:paraId="5CFC7901" w14:textId="77777777" w:rsidTr="00557005">
        <w:trPr>
          <w:trHeight w:val="994"/>
        </w:trPr>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7805711"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Citizens and CSOs</w:t>
            </w: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1991D8F"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Herders and Rural communities: </w:t>
            </w:r>
          </w:p>
          <w:p w14:paraId="1A0FF6DB" w14:textId="77777777" w:rsidR="0099235C" w:rsidRPr="00D86643" w:rsidRDefault="00515EAB" w:rsidP="003D6ABE">
            <w:pPr>
              <w:numPr>
                <w:ilvl w:val="0"/>
                <w:numId w:val="47"/>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 xml:space="preserve">Communities near roads, bagh citizens representatives  </w:t>
            </w:r>
          </w:p>
          <w:p w14:paraId="717DE56E" w14:textId="77777777" w:rsidR="0099235C" w:rsidRPr="00D86643" w:rsidRDefault="00515EAB" w:rsidP="003D6ABE">
            <w:pPr>
              <w:numPr>
                <w:ilvl w:val="0"/>
                <w:numId w:val="47"/>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Herders' cooperatives, Pasture user association, and local NGOs</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5D79DCF"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Online group meeting </w:t>
            </w:r>
          </w:p>
          <w:p w14:paraId="3BCDB098"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 Or Online questionnaire</w:t>
            </w:r>
          </w:p>
        </w:tc>
      </w:tr>
      <w:tr w:rsidR="00D86643" w:rsidRPr="00D86643" w14:paraId="3B43E052" w14:textId="77777777" w:rsidTr="00557005">
        <w:trPr>
          <w:trHeight w:val="994"/>
        </w:trPr>
        <w:tc>
          <w:tcPr>
            <w:tcW w:w="452" w:type="dxa"/>
            <w:vMerge/>
            <w:tcBorders>
              <w:top w:val="single" w:sz="8" w:space="0" w:color="000000"/>
              <w:left w:val="single" w:sz="8" w:space="0" w:color="000000"/>
              <w:bottom w:val="single" w:sz="8" w:space="0" w:color="000000"/>
              <w:right w:val="single" w:sz="8" w:space="0" w:color="000000"/>
            </w:tcBorders>
            <w:vAlign w:val="center"/>
            <w:hideMark/>
          </w:tcPr>
          <w:p w14:paraId="5CBB07A2" w14:textId="77777777" w:rsidR="00F17533" w:rsidRPr="00D86643" w:rsidRDefault="00F17533" w:rsidP="0099235C">
            <w:pPr>
              <w:spacing w:after="0" w:line="240" w:lineRule="auto"/>
              <w:rPr>
                <w:rFonts w:ascii="Arial" w:eastAsia="Times New Roman" w:hAnsi="Arial" w:cs="Arial"/>
                <w:sz w:val="20"/>
                <w:szCs w:val="20"/>
              </w:rPr>
            </w:pP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E20BDC0" w14:textId="2AAB9C2B"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Women, </w:t>
            </w:r>
            <w:r w:rsidR="00134F02" w:rsidRPr="00D86643">
              <w:rPr>
                <w:rFonts w:ascii="Calibri" w:eastAsia="Arial" w:hAnsi="Calibri" w:cs="Calibri"/>
                <w:sz w:val="20"/>
                <w:szCs w:val="20"/>
              </w:rPr>
              <w:t>children, Disabled</w:t>
            </w:r>
            <w:r w:rsidRPr="00D86643">
              <w:rPr>
                <w:rFonts w:ascii="Calibri" w:eastAsia="Arial" w:hAnsi="Calibri" w:cs="Calibri"/>
                <w:sz w:val="20"/>
                <w:szCs w:val="20"/>
              </w:rPr>
              <w:t>:</w:t>
            </w:r>
          </w:p>
          <w:p w14:paraId="191C37CF" w14:textId="77777777" w:rsidR="0099235C" w:rsidRPr="00D86643" w:rsidRDefault="00515EAB" w:rsidP="003D6ABE">
            <w:pPr>
              <w:numPr>
                <w:ilvl w:val="0"/>
                <w:numId w:val="48"/>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Women led business associations</w:t>
            </w:r>
          </w:p>
          <w:p w14:paraId="6A95B77E" w14:textId="77777777" w:rsidR="0099235C" w:rsidRPr="00D86643" w:rsidRDefault="00515EAB" w:rsidP="003D6ABE">
            <w:pPr>
              <w:numPr>
                <w:ilvl w:val="0"/>
                <w:numId w:val="48"/>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 xml:space="preserve">Gender, disability inclusion experts and relevant NGOs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CAD5EED"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Online group meeting </w:t>
            </w:r>
          </w:p>
          <w:p w14:paraId="721F7120"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Or online questionnaire</w:t>
            </w:r>
          </w:p>
        </w:tc>
      </w:tr>
      <w:tr w:rsidR="00D86643" w:rsidRPr="00D86643" w14:paraId="54EAFF77" w14:textId="77777777" w:rsidTr="00557005">
        <w:trPr>
          <w:trHeight w:val="1346"/>
        </w:trPr>
        <w:tc>
          <w:tcPr>
            <w:tcW w:w="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60181D5"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Donors and relevant projects</w:t>
            </w: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2DE8C43"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WB, ILO, FAO, SDC, ADB, The Asia Foundation:</w:t>
            </w:r>
          </w:p>
          <w:p w14:paraId="5EB7D5E8" w14:textId="77777777" w:rsidR="0099235C" w:rsidRPr="00D86643" w:rsidRDefault="00515EAB" w:rsidP="003D6ABE">
            <w:pPr>
              <w:numPr>
                <w:ilvl w:val="0"/>
                <w:numId w:val="49"/>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Livestock commercialization project (WB and FAO)</w:t>
            </w:r>
          </w:p>
          <w:p w14:paraId="4D9610F4" w14:textId="77777777" w:rsidR="0099235C" w:rsidRPr="00D86643" w:rsidRDefault="00515EAB" w:rsidP="003D6ABE">
            <w:pPr>
              <w:numPr>
                <w:ilvl w:val="0"/>
                <w:numId w:val="49"/>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Women business support project (TAF)</w:t>
            </w:r>
          </w:p>
          <w:p w14:paraId="11153B28" w14:textId="77777777" w:rsidR="0099235C" w:rsidRPr="00D86643" w:rsidRDefault="00515EAB" w:rsidP="003D6ABE">
            <w:pPr>
              <w:numPr>
                <w:ilvl w:val="0"/>
                <w:numId w:val="49"/>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Animal health and Pasture Management (SDC)</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68B3130"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 xml:space="preserve">Online individual and desk review </w:t>
            </w:r>
          </w:p>
        </w:tc>
      </w:tr>
      <w:tr w:rsidR="00D86643" w:rsidRPr="00D86643" w14:paraId="56A41020" w14:textId="77777777" w:rsidTr="00557005">
        <w:trPr>
          <w:trHeight w:val="381"/>
        </w:trPr>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65749FA"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 xml:space="preserve">Private sector </w:t>
            </w: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DBDDC2D" w14:textId="77777777" w:rsidR="0099235C" w:rsidRPr="00D86643" w:rsidRDefault="00515EAB" w:rsidP="003D6ABE">
            <w:pPr>
              <w:numPr>
                <w:ilvl w:val="0"/>
                <w:numId w:val="50"/>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 xml:space="preserve">Road companies, local contractors </w:t>
            </w:r>
          </w:p>
        </w:tc>
        <w:tc>
          <w:tcPr>
            <w:tcW w:w="212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7B49AD1"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Online group meeting or online survey</w:t>
            </w:r>
          </w:p>
        </w:tc>
      </w:tr>
      <w:tr w:rsidR="00D86643" w:rsidRPr="00D86643" w14:paraId="0DF24C61" w14:textId="77777777" w:rsidTr="00557005">
        <w:trPr>
          <w:trHeight w:val="657"/>
        </w:trPr>
        <w:tc>
          <w:tcPr>
            <w:tcW w:w="452" w:type="dxa"/>
            <w:vMerge/>
            <w:tcBorders>
              <w:top w:val="single" w:sz="8" w:space="0" w:color="000000"/>
              <w:left w:val="single" w:sz="8" w:space="0" w:color="000000"/>
              <w:bottom w:val="single" w:sz="8" w:space="0" w:color="000000"/>
              <w:right w:val="single" w:sz="8" w:space="0" w:color="000000"/>
            </w:tcBorders>
            <w:vAlign w:val="center"/>
            <w:hideMark/>
          </w:tcPr>
          <w:p w14:paraId="6F0B9169" w14:textId="77777777" w:rsidR="00F17533" w:rsidRPr="00D86643" w:rsidRDefault="00F17533" w:rsidP="0099235C">
            <w:pPr>
              <w:spacing w:after="0" w:line="240" w:lineRule="auto"/>
              <w:rPr>
                <w:rFonts w:ascii="Arial" w:eastAsia="Times New Roman" w:hAnsi="Arial" w:cs="Arial"/>
                <w:sz w:val="20"/>
                <w:szCs w:val="20"/>
              </w:rPr>
            </w:pP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9D657AA" w14:textId="77777777" w:rsidR="0099235C" w:rsidRPr="00D86643" w:rsidRDefault="00515EAB" w:rsidP="003D6ABE">
            <w:pPr>
              <w:numPr>
                <w:ilvl w:val="0"/>
                <w:numId w:val="51"/>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Small traders or informal business owners</w:t>
            </w:r>
          </w:p>
          <w:p w14:paraId="1EEDEB9A" w14:textId="77777777" w:rsidR="0099235C" w:rsidRPr="00D86643" w:rsidRDefault="00515EAB" w:rsidP="003D6ABE">
            <w:pPr>
              <w:numPr>
                <w:ilvl w:val="0"/>
                <w:numId w:val="51"/>
              </w:numPr>
              <w:spacing w:after="0" w:line="256" w:lineRule="auto"/>
              <w:ind w:left="1267"/>
              <w:contextualSpacing/>
              <w:rPr>
                <w:rFonts w:ascii="Arial" w:eastAsia="Times New Roman" w:hAnsi="Arial" w:cs="Arial"/>
                <w:sz w:val="20"/>
                <w:szCs w:val="20"/>
              </w:rPr>
            </w:pPr>
            <w:r w:rsidRPr="00D86643">
              <w:rPr>
                <w:rFonts w:ascii="Calibri" w:eastAsia="Arial" w:hAnsi="Calibri" w:cs="Calibri"/>
                <w:sz w:val="20"/>
                <w:szCs w:val="20"/>
              </w:rPr>
              <w:t xml:space="preserve">Local business representatives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743A6E" w14:textId="77777777" w:rsidR="00F17533" w:rsidRPr="00D86643" w:rsidRDefault="00F17533" w:rsidP="0099235C">
            <w:pPr>
              <w:spacing w:after="0" w:line="240" w:lineRule="auto"/>
              <w:rPr>
                <w:rFonts w:ascii="Arial" w:eastAsia="Times New Roman" w:hAnsi="Arial" w:cs="Arial"/>
                <w:sz w:val="20"/>
                <w:szCs w:val="20"/>
              </w:rPr>
            </w:pPr>
          </w:p>
        </w:tc>
      </w:tr>
      <w:tr w:rsidR="00D86643" w:rsidRPr="00D86643" w14:paraId="292A9F03" w14:textId="77777777" w:rsidTr="00557005">
        <w:trPr>
          <w:trHeight w:val="321"/>
        </w:trPr>
        <w:tc>
          <w:tcPr>
            <w:tcW w:w="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368E47B"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b/>
                <w:bCs/>
                <w:sz w:val="20"/>
                <w:szCs w:val="20"/>
              </w:rPr>
              <w:t>Academia</w:t>
            </w:r>
          </w:p>
        </w:tc>
        <w:tc>
          <w:tcPr>
            <w:tcW w:w="7244"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A1201DA"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Arial" w:hAnsi="Calibri" w:cs="Calibri"/>
                <w:sz w:val="20"/>
                <w:szCs w:val="20"/>
              </w:rPr>
              <w:t>Academic and Research institutes</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FDDC064" w14:textId="77777777" w:rsidR="00F17533" w:rsidRPr="00D86643" w:rsidRDefault="00F17533" w:rsidP="0099235C">
            <w:pPr>
              <w:spacing w:after="0" w:line="256" w:lineRule="auto"/>
              <w:rPr>
                <w:rFonts w:ascii="Arial" w:eastAsia="Times New Roman" w:hAnsi="Arial" w:cs="Arial"/>
                <w:sz w:val="20"/>
                <w:szCs w:val="20"/>
              </w:rPr>
            </w:pPr>
            <w:r w:rsidRPr="00D86643">
              <w:rPr>
                <w:rFonts w:ascii="Calibri" w:eastAsia="Calibri" w:hAnsi="Calibri" w:cs="Calibri"/>
                <w:sz w:val="20"/>
                <w:szCs w:val="20"/>
              </w:rPr>
              <w:t xml:space="preserve">Desk review </w:t>
            </w:r>
          </w:p>
        </w:tc>
      </w:tr>
    </w:tbl>
    <w:p w14:paraId="6322F21B" w14:textId="77777777" w:rsidR="00F17533" w:rsidRPr="00D86643" w:rsidRDefault="00F17533" w:rsidP="00F17533">
      <w:pPr>
        <w:jc w:val="both"/>
      </w:pPr>
    </w:p>
    <w:p w14:paraId="4EAEE29B" w14:textId="2F4D0FE3" w:rsidR="00F17533" w:rsidRPr="00D86643" w:rsidRDefault="00F17533" w:rsidP="00F17533">
      <w:pPr>
        <w:jc w:val="both"/>
      </w:pPr>
      <w:r w:rsidRPr="00D86643">
        <w:t xml:space="preserve">During project implementation, in consultation with the </w:t>
      </w:r>
      <w:r w:rsidR="00522A44" w:rsidRPr="00D86643">
        <w:t>M</w:t>
      </w:r>
      <w:r w:rsidR="0038273E" w:rsidRPr="00D86643">
        <w:t>o</w:t>
      </w:r>
      <w:r w:rsidR="00522A44" w:rsidRPr="00D86643">
        <w:t>RTD</w:t>
      </w:r>
      <w:r w:rsidRPr="00D86643">
        <w:t xml:space="preserve"> officials and relevant organizations,</w:t>
      </w:r>
      <w:r w:rsidRPr="00D86643" w:rsidDel="00417382">
        <w:t xml:space="preserve"> </w:t>
      </w:r>
      <w:r w:rsidRPr="00D86643">
        <w:t xml:space="preserve">the </w:t>
      </w:r>
      <w:r w:rsidR="00522A44" w:rsidRPr="00D86643">
        <w:t>M</w:t>
      </w:r>
      <w:r w:rsidR="0038273E" w:rsidRPr="00D86643">
        <w:t>o</w:t>
      </w:r>
      <w:r w:rsidR="00522A44" w:rsidRPr="00D86643">
        <w:t>RTD</w:t>
      </w:r>
      <w:r w:rsidRPr="00D86643">
        <w:t>/PMO will prepare a draft of the content and invite delegates and attendees for the public stakeholder consultation. The public stakeholder consultation is expected to be a half-day session, and the preliminary agenda at the time of submission of this inception report is as shown in the Table 2 below.</w:t>
      </w:r>
    </w:p>
    <w:p w14:paraId="26382442" w14:textId="3AEE8E12" w:rsidR="00F17533" w:rsidRPr="00D86643" w:rsidRDefault="00F17533" w:rsidP="00F17533">
      <w:pPr>
        <w:jc w:val="both"/>
      </w:pPr>
      <w:bookmarkStart w:id="83" w:name="_Toc74516084"/>
      <w:r w:rsidRPr="00D86643">
        <w:t xml:space="preserve">Table </w:t>
      </w:r>
      <w:r w:rsidRPr="00D86643">
        <w:fldChar w:fldCharType="begin"/>
      </w:r>
      <w:r w:rsidRPr="00D86643">
        <w:instrText>SEQ Table. \* ARABIC</w:instrText>
      </w:r>
      <w:r w:rsidRPr="00D86643">
        <w:fldChar w:fldCharType="separate"/>
      </w:r>
      <w:r w:rsidR="0099235C" w:rsidRPr="00D86643">
        <w:rPr>
          <w:noProof/>
        </w:rPr>
        <w:t>1</w:t>
      </w:r>
      <w:r w:rsidRPr="00D86643">
        <w:fldChar w:fldCharType="end"/>
      </w:r>
      <w:r w:rsidRPr="00D86643">
        <w:t xml:space="preserve">: </w:t>
      </w:r>
      <w:r w:rsidR="00557005" w:rsidRPr="00D86643">
        <w:t xml:space="preserve">An example </w:t>
      </w:r>
      <w:r w:rsidRPr="00D86643">
        <w:t>Agenda of the Public Stakeholder Consultation</w:t>
      </w:r>
      <w:bookmarkEnd w:id="83"/>
    </w:p>
    <w:tbl>
      <w:tblPr>
        <w:tblStyle w:val="TableGrid"/>
        <w:tblW w:w="3509" w:type="pct"/>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04"/>
        <w:gridCol w:w="4775"/>
      </w:tblGrid>
      <w:tr w:rsidR="00D86643" w:rsidRPr="00D86643" w14:paraId="174C7794" w14:textId="77777777" w:rsidTr="0099235C">
        <w:trPr>
          <w:jc w:val="center"/>
        </w:trPr>
        <w:tc>
          <w:tcPr>
            <w:tcW w:w="1850" w:type="pct"/>
            <w:shd w:val="clear" w:color="auto" w:fill="D9E2F3" w:themeFill="accent1" w:themeFillTint="33"/>
          </w:tcPr>
          <w:p w14:paraId="52D3CA8C"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Time Allocated</w:t>
            </w:r>
          </w:p>
        </w:tc>
        <w:tc>
          <w:tcPr>
            <w:tcW w:w="3150" w:type="pct"/>
            <w:shd w:val="clear" w:color="auto" w:fill="D9E2F3" w:themeFill="accent1" w:themeFillTint="33"/>
          </w:tcPr>
          <w:p w14:paraId="220E3D25"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Items</w:t>
            </w:r>
          </w:p>
        </w:tc>
      </w:tr>
      <w:tr w:rsidR="00D86643" w:rsidRPr="00D86643" w14:paraId="57D955B8" w14:textId="77777777" w:rsidTr="0099235C">
        <w:trPr>
          <w:jc w:val="center"/>
        </w:trPr>
        <w:tc>
          <w:tcPr>
            <w:tcW w:w="1850" w:type="pct"/>
          </w:tcPr>
          <w:p w14:paraId="6B943903"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5 min</w:t>
            </w:r>
          </w:p>
        </w:tc>
        <w:tc>
          <w:tcPr>
            <w:tcW w:w="3150" w:type="pct"/>
          </w:tcPr>
          <w:p w14:paraId="305C1689"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Opening Remarks</w:t>
            </w:r>
          </w:p>
        </w:tc>
      </w:tr>
      <w:tr w:rsidR="00D86643" w:rsidRPr="00D86643" w14:paraId="4A589EE2" w14:textId="77777777" w:rsidTr="0099235C">
        <w:trPr>
          <w:jc w:val="center"/>
        </w:trPr>
        <w:tc>
          <w:tcPr>
            <w:tcW w:w="1850" w:type="pct"/>
          </w:tcPr>
          <w:p w14:paraId="47BA466A"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15 min</w:t>
            </w:r>
          </w:p>
        </w:tc>
        <w:tc>
          <w:tcPr>
            <w:tcW w:w="3150" w:type="pct"/>
          </w:tcPr>
          <w:p w14:paraId="502C30CA"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Explanation on the Project</w:t>
            </w:r>
          </w:p>
        </w:tc>
      </w:tr>
      <w:tr w:rsidR="00D86643" w:rsidRPr="00D86643" w14:paraId="63150A17" w14:textId="77777777" w:rsidTr="0099235C">
        <w:trPr>
          <w:jc w:val="center"/>
        </w:trPr>
        <w:tc>
          <w:tcPr>
            <w:tcW w:w="1850" w:type="pct"/>
          </w:tcPr>
          <w:p w14:paraId="44D4145A"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30 min</w:t>
            </w:r>
          </w:p>
        </w:tc>
        <w:tc>
          <w:tcPr>
            <w:tcW w:w="3150" w:type="pct"/>
          </w:tcPr>
          <w:p w14:paraId="171D88C7"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Explanation on the Environmental and Social impacts and procedures</w:t>
            </w:r>
          </w:p>
        </w:tc>
      </w:tr>
      <w:tr w:rsidR="00D86643" w:rsidRPr="00D86643" w14:paraId="33653518" w14:textId="77777777" w:rsidTr="0099235C">
        <w:trPr>
          <w:jc w:val="center"/>
        </w:trPr>
        <w:tc>
          <w:tcPr>
            <w:tcW w:w="1850" w:type="pct"/>
          </w:tcPr>
          <w:p w14:paraId="3930FF5B"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40 min</w:t>
            </w:r>
          </w:p>
        </w:tc>
        <w:tc>
          <w:tcPr>
            <w:tcW w:w="3150" w:type="pct"/>
          </w:tcPr>
          <w:p w14:paraId="27C10839"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Questions and Answers</w:t>
            </w:r>
          </w:p>
        </w:tc>
      </w:tr>
      <w:tr w:rsidR="00F17533" w:rsidRPr="00D86643" w14:paraId="1A0B0ADF" w14:textId="77777777" w:rsidTr="0099235C">
        <w:trPr>
          <w:jc w:val="center"/>
        </w:trPr>
        <w:tc>
          <w:tcPr>
            <w:tcW w:w="1850" w:type="pct"/>
          </w:tcPr>
          <w:p w14:paraId="4CB2B102"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5 min</w:t>
            </w:r>
          </w:p>
        </w:tc>
        <w:tc>
          <w:tcPr>
            <w:tcW w:w="3150" w:type="pct"/>
          </w:tcPr>
          <w:p w14:paraId="7E3D8B04" w14:textId="77777777" w:rsidR="00F17533" w:rsidRPr="00D86643" w:rsidRDefault="00F17533" w:rsidP="0099235C">
            <w:pPr>
              <w:spacing w:after="160" w:line="259" w:lineRule="auto"/>
              <w:jc w:val="both"/>
              <w:rPr>
                <w:rFonts w:asciiTheme="minorHAnsi" w:eastAsiaTheme="minorHAnsi" w:hAnsiTheme="minorHAnsi" w:cstheme="minorHAnsi"/>
                <w:sz w:val="22"/>
                <w:szCs w:val="20"/>
              </w:rPr>
            </w:pPr>
            <w:r w:rsidRPr="00D86643">
              <w:rPr>
                <w:rFonts w:eastAsiaTheme="minorHAnsi" w:cstheme="minorHAnsi"/>
                <w:szCs w:val="20"/>
              </w:rPr>
              <w:t>Closing Address</w:t>
            </w:r>
          </w:p>
        </w:tc>
      </w:tr>
    </w:tbl>
    <w:p w14:paraId="34ACCE93" w14:textId="77777777" w:rsidR="00F17533" w:rsidRPr="00D86643" w:rsidRDefault="00F17533" w:rsidP="00F17533">
      <w:pPr>
        <w:jc w:val="both"/>
      </w:pPr>
    </w:p>
    <w:p w14:paraId="647DB4C4" w14:textId="77777777" w:rsidR="00F17533" w:rsidRPr="00D86643" w:rsidRDefault="00F17533" w:rsidP="00F17533">
      <w:pPr>
        <w:jc w:val="both"/>
      </w:pPr>
      <w:r w:rsidRPr="00D86643">
        <w:t xml:space="preserve">In the public consultation, the Project and Environmental and social impacts, mitigation measures and procedures will be explained, followed by a question-and-answer session with the participants. The format of the public consultation will be decided in consultation with the PMU staff and relevant organizations, taking into account any restrictions imposed by COVID-19. During the preparation of the this ESMF and ESMP, all public consultation was online. </w:t>
      </w:r>
    </w:p>
    <w:p w14:paraId="458CBB77" w14:textId="77777777" w:rsidR="00F17533" w:rsidRPr="00D86643" w:rsidRDefault="00F17533" w:rsidP="00F17533">
      <w:pPr>
        <w:jc w:val="both"/>
      </w:pPr>
      <w:r w:rsidRPr="00D86643">
        <w:t>The PMO will coordinate the public consultation with the relevant parties, will manage the consultation including its facilitation, and will keep a record of the consultation (list of participants, record of questions and answers, photos, etc.).</w:t>
      </w:r>
    </w:p>
    <w:p w14:paraId="43008C29" w14:textId="1F9068DD" w:rsidR="00F17533" w:rsidRPr="00D86643" w:rsidRDefault="00F17533" w:rsidP="00F17533">
      <w:pPr>
        <w:jc w:val="both"/>
      </w:pPr>
      <w:r w:rsidRPr="00D86643">
        <w:t>The preliminary plan outlined above assumes that PMO/</w:t>
      </w:r>
      <w:r w:rsidR="00522A44" w:rsidRPr="00D86643">
        <w:t>M</w:t>
      </w:r>
      <w:r w:rsidR="0038273E" w:rsidRPr="00D86643">
        <w:t>o</w:t>
      </w:r>
      <w:r w:rsidR="00522A44" w:rsidRPr="00D86643">
        <w:t>RTD</w:t>
      </w:r>
      <w:r w:rsidRPr="00D86643">
        <w:t xml:space="preserve"> to prepare a presentation material in Mongolian language on the Project itself and explain it at the consultation. </w:t>
      </w:r>
    </w:p>
    <w:p w14:paraId="046B9C72" w14:textId="7C7AB332" w:rsidR="00460BFA" w:rsidRPr="00D86643" w:rsidRDefault="00460BFA" w:rsidP="00215BCA">
      <w:pPr>
        <w:jc w:val="both"/>
      </w:pPr>
      <w:r w:rsidRPr="00D86643">
        <w:lastRenderedPageBreak/>
        <w:t>Once detailed project locations of roads to be rehabilitated, last mile connectivity</w:t>
      </w:r>
      <w:r w:rsidR="08486F68" w:rsidRPr="00D86643">
        <w:t xml:space="preserve"> is finalized</w:t>
      </w:r>
      <w:r w:rsidRPr="00D86643">
        <w:t xml:space="preserve"> stakeholder identification will take place to assess impacts on nearby communities. Focus will be on vulnerable groups such as small herder households, </w:t>
      </w:r>
      <w:r w:rsidR="00222C14" w:rsidRPr="00D86643">
        <w:t xml:space="preserve">women and children, ethnic minority groups, etc. Consultation with these stakeholders will be conducted through the most appropriate manner with information disclosed prior to the consultation. The consultation will ensure that all stakeholders are aware of the potential risk/impact from project activities, and these risk/impact have been avoided or mitigated. </w:t>
      </w:r>
    </w:p>
    <w:p w14:paraId="0145A683" w14:textId="2148E450" w:rsidR="00215BCA" w:rsidRPr="00D86643" w:rsidRDefault="00215BCA" w:rsidP="00215BCA">
      <w:pPr>
        <w:jc w:val="both"/>
      </w:pPr>
      <w:r w:rsidRPr="00D86643">
        <w:t>Disclosure</w:t>
      </w:r>
    </w:p>
    <w:p w14:paraId="6811A370" w14:textId="77777777" w:rsidR="00215BCA" w:rsidRPr="00D86643" w:rsidRDefault="00215BCA" w:rsidP="00215BCA">
      <w:pPr>
        <w:jc w:val="both"/>
      </w:pPr>
      <w:r w:rsidRPr="00D86643">
        <w:t>Stakeholder engagement will continue during construction and operation in accordance with relevant government and WB policies and procedures.</w:t>
      </w:r>
    </w:p>
    <w:p w14:paraId="07B7F435" w14:textId="3EF69FE7" w:rsidR="00215BCA" w:rsidRPr="00D86643" w:rsidRDefault="00215BCA" w:rsidP="00215BCA">
      <w:pPr>
        <w:jc w:val="both"/>
      </w:pPr>
      <w:r w:rsidRPr="00D86643">
        <w:t xml:space="preserve">Environmental </w:t>
      </w:r>
      <w:r w:rsidR="00B42DF5" w:rsidRPr="00D86643">
        <w:t xml:space="preserve">and social </w:t>
      </w:r>
      <w:r w:rsidRPr="00D86643">
        <w:t>monitoring reports will be disclosed on WB’s website semi-annually during construction and annually during operation.</w:t>
      </w:r>
    </w:p>
    <w:p w14:paraId="37203F24" w14:textId="0213A4EE" w:rsidR="00215BCA" w:rsidRPr="00D86643" w:rsidRDefault="00215BCA" w:rsidP="00215BCA">
      <w:pPr>
        <w:jc w:val="both"/>
      </w:pPr>
      <w:r w:rsidRPr="00D86643">
        <w:t xml:space="preserve">The PMO will continue to conduct regular community liaison activities during the construction and operation phases, including the implementation of the grievance redress mechanism (GRM, see Chapter </w:t>
      </w:r>
      <w:r w:rsidR="00AB39C2" w:rsidRPr="00D86643">
        <w:t>8</w:t>
      </w:r>
      <w:r w:rsidRPr="00D86643">
        <w:t>). Ongoing consultation will ensure that public concerns are understood and dealt with in a timely manner.</w:t>
      </w:r>
    </w:p>
    <w:p w14:paraId="5217DAA2" w14:textId="7E558C78" w:rsidR="009B09F8" w:rsidRPr="00D86643" w:rsidRDefault="00857147" w:rsidP="00215BCA">
      <w:pPr>
        <w:jc w:val="both"/>
      </w:pPr>
      <w:r w:rsidRPr="00D86643">
        <w:t xml:space="preserve">Project information will be disclosed in Mongolian language and ethnic minority language if </w:t>
      </w:r>
      <w:r w:rsidR="00DE1F11" w:rsidRPr="00D86643">
        <w:t xml:space="preserve">ethnic minority presence is confirmed, and in a manner that is accessible and </w:t>
      </w:r>
      <w:r w:rsidR="00BD5ADB" w:rsidRPr="00D86643">
        <w:t xml:space="preserve">culturally appropriate. Meaningful ways of information disclosure will be designed to meet the local context for example </w:t>
      </w:r>
      <w:r w:rsidR="00310CD9" w:rsidRPr="00D86643">
        <w:t xml:space="preserve">herders living in remote grassland areas should be reached </w:t>
      </w:r>
      <w:r w:rsidR="00B328AC" w:rsidRPr="00D86643">
        <w:t>through telecommunication technologies, radios, etc.</w:t>
      </w:r>
    </w:p>
    <w:p w14:paraId="39DB9158" w14:textId="45E3A5DD" w:rsidR="00F17533" w:rsidRPr="00D86643" w:rsidRDefault="00F17533">
      <w:pPr>
        <w:rPr>
          <w:rFonts w:cstheme="minorHAnsi"/>
        </w:rPr>
      </w:pPr>
      <w:r w:rsidRPr="00D86643">
        <w:rPr>
          <w:rFonts w:cstheme="minorHAnsi"/>
        </w:rPr>
        <w:br w:type="page"/>
      </w:r>
    </w:p>
    <w:p w14:paraId="72AEFB56" w14:textId="10F5781C" w:rsidR="00D271FD" w:rsidRPr="00D86643" w:rsidRDefault="00236617" w:rsidP="3475172E">
      <w:pPr>
        <w:pStyle w:val="Heading1"/>
        <w:numPr>
          <w:ilvl w:val="0"/>
          <w:numId w:val="45"/>
        </w:numPr>
        <w:jc w:val="both"/>
        <w:rPr>
          <w:rFonts w:asciiTheme="minorHAnsi" w:eastAsia="Calibri Light" w:hAnsiTheme="minorHAnsi" w:cstheme="minorBidi"/>
          <w:w w:val="99"/>
          <w:lang w:bidi="en-US"/>
        </w:rPr>
      </w:pPr>
      <w:bookmarkStart w:id="84" w:name="_Toc63710864"/>
      <w:bookmarkStart w:id="85" w:name="_Toc70670355"/>
      <w:bookmarkStart w:id="86" w:name="_Toc1766928164"/>
      <w:bookmarkStart w:id="87" w:name="_Toc63630099"/>
      <w:bookmarkEnd w:id="82"/>
      <w:r w:rsidRPr="00D86643">
        <w:rPr>
          <w:rFonts w:asciiTheme="minorHAnsi" w:eastAsia="Calibri Light" w:hAnsiTheme="minorHAnsi" w:cstheme="minorBidi"/>
          <w:w w:val="99"/>
          <w:lang w:bidi="en-US"/>
        </w:rPr>
        <w:lastRenderedPageBreak/>
        <w:t>STAKEHOLDER ENGAGEMENT AND GRIEVANCE REDRESS</w:t>
      </w:r>
      <w:bookmarkEnd w:id="84"/>
      <w:bookmarkEnd w:id="85"/>
      <w:bookmarkEnd w:id="86"/>
      <w:r w:rsidRPr="00D86643">
        <w:rPr>
          <w:rFonts w:asciiTheme="minorHAnsi" w:eastAsia="Calibri Light" w:hAnsiTheme="minorHAnsi" w:cstheme="minorBidi"/>
          <w:w w:val="99"/>
          <w:lang w:bidi="en-US"/>
        </w:rPr>
        <w:t xml:space="preserve"> </w:t>
      </w:r>
      <w:bookmarkStart w:id="88" w:name="_Toc63630100"/>
      <w:bookmarkStart w:id="89" w:name="_Toc63631046"/>
      <w:bookmarkStart w:id="90" w:name="_Toc67733072"/>
      <w:bookmarkStart w:id="91" w:name="_Toc67733166"/>
      <w:bookmarkStart w:id="92" w:name="_Toc67733260"/>
      <w:bookmarkStart w:id="93" w:name="_Toc67733412"/>
      <w:bookmarkStart w:id="94" w:name="_Toc67736449"/>
      <w:bookmarkStart w:id="95" w:name="_Toc67736540"/>
      <w:bookmarkStart w:id="96" w:name="_Toc67736633"/>
      <w:bookmarkStart w:id="97" w:name="_Toc67736724"/>
      <w:bookmarkStart w:id="98" w:name="_Toc68040909"/>
      <w:bookmarkStart w:id="99" w:name="_Toc68042902"/>
      <w:bookmarkStart w:id="100" w:name="_Toc68043974"/>
      <w:bookmarkStart w:id="101" w:name="_Toc68073618"/>
      <w:bookmarkStart w:id="102" w:name="_Toc68075676"/>
      <w:bookmarkStart w:id="103" w:name="_Toc68075769"/>
      <w:bookmarkStart w:id="104" w:name="_Toc68078301"/>
      <w:bookmarkStart w:id="105" w:name="_Toc68078453"/>
      <w:bookmarkStart w:id="106" w:name="_Toc68078549"/>
      <w:bookmarkStart w:id="107" w:name="_Toc68080509"/>
      <w:bookmarkStart w:id="108" w:name="_Toc68080888"/>
      <w:bookmarkStart w:id="109" w:name="_Toc68081436"/>
      <w:bookmarkStart w:id="110" w:name="_Toc69405580"/>
      <w:bookmarkStart w:id="111" w:name="_Toc69433071"/>
      <w:bookmarkStart w:id="112" w:name="_Toc69990800"/>
      <w:bookmarkStart w:id="113" w:name="_Toc70609564"/>
      <w:bookmarkStart w:id="114" w:name="_Toc70609651"/>
      <w:bookmarkStart w:id="115" w:name="_Toc70609736"/>
      <w:bookmarkStart w:id="116" w:name="_Toc70611914"/>
      <w:bookmarkStart w:id="117" w:name="_Toc70612107"/>
      <w:bookmarkStart w:id="118" w:name="_Toc70612193"/>
      <w:bookmarkStart w:id="119" w:name="_Toc70612280"/>
      <w:bookmarkStart w:id="120" w:name="_Toc70612368"/>
      <w:bookmarkStart w:id="121" w:name="_Toc70615349"/>
      <w:bookmarkStart w:id="122" w:name="_Toc70615429"/>
      <w:bookmarkStart w:id="123" w:name="_Toc70615507"/>
      <w:bookmarkStart w:id="124" w:name="_Toc70615584"/>
      <w:bookmarkStart w:id="125" w:name="_Toc70615661"/>
      <w:bookmarkStart w:id="126" w:name="_Toc70615737"/>
      <w:bookmarkStart w:id="127" w:name="_Toc70615813"/>
      <w:bookmarkStart w:id="128" w:name="_Toc70664830"/>
      <w:bookmarkStart w:id="129" w:name="_Toc70665004"/>
      <w:bookmarkStart w:id="130" w:name="_Toc70665085"/>
      <w:bookmarkStart w:id="131" w:name="_Toc70665166"/>
      <w:bookmarkStart w:id="132" w:name="_Toc70669892"/>
      <w:bookmarkStart w:id="133" w:name="_Toc70670356"/>
      <w:bookmarkStart w:id="134" w:name="_Toc73943655"/>
      <w:bookmarkStart w:id="135" w:name="_Toc73943697"/>
      <w:bookmarkStart w:id="136" w:name="_Toc73944069"/>
      <w:bookmarkStart w:id="137" w:name="_Toc67733078"/>
      <w:bookmarkStart w:id="138" w:name="_Toc67733172"/>
      <w:bookmarkStart w:id="139" w:name="_Toc67733266"/>
      <w:bookmarkStart w:id="140" w:name="_Toc67733418"/>
      <w:bookmarkStart w:id="141" w:name="_Toc67736455"/>
      <w:bookmarkStart w:id="142" w:name="_Toc67736546"/>
      <w:bookmarkStart w:id="143" w:name="_Toc67736639"/>
      <w:bookmarkStart w:id="144" w:name="_Toc67736730"/>
      <w:bookmarkStart w:id="145" w:name="_Toc68040915"/>
      <w:bookmarkStart w:id="146" w:name="_Toc68042908"/>
      <w:bookmarkStart w:id="147" w:name="_Toc68043980"/>
      <w:bookmarkStart w:id="148" w:name="_Toc68073624"/>
      <w:bookmarkStart w:id="149" w:name="_Toc68075682"/>
      <w:bookmarkStart w:id="150" w:name="_Toc68075775"/>
      <w:bookmarkStart w:id="151" w:name="_Toc68078307"/>
      <w:bookmarkStart w:id="152" w:name="_Toc68078459"/>
      <w:bookmarkStart w:id="153" w:name="_Toc68078555"/>
      <w:bookmarkStart w:id="154" w:name="_Toc68080515"/>
      <w:bookmarkStart w:id="155" w:name="_Toc68080894"/>
      <w:bookmarkStart w:id="156" w:name="_Toc68081442"/>
      <w:bookmarkStart w:id="157" w:name="_Toc69405586"/>
      <w:bookmarkStart w:id="158" w:name="_Toc69433077"/>
      <w:bookmarkStart w:id="159" w:name="_Toc69990806"/>
      <w:bookmarkStart w:id="160" w:name="_Toc70609570"/>
      <w:bookmarkStart w:id="161" w:name="_Toc70609657"/>
      <w:bookmarkStart w:id="162" w:name="_Toc70609742"/>
      <w:bookmarkStart w:id="163" w:name="_Toc70611920"/>
      <w:bookmarkStart w:id="164" w:name="_Toc70612113"/>
      <w:bookmarkStart w:id="165" w:name="_Toc70612199"/>
      <w:bookmarkStart w:id="166" w:name="_Toc70612286"/>
      <w:bookmarkStart w:id="167" w:name="_Toc70612374"/>
      <w:bookmarkStart w:id="168" w:name="_Toc70615355"/>
      <w:bookmarkStart w:id="169" w:name="_Toc70615435"/>
      <w:bookmarkStart w:id="170" w:name="_Toc70615513"/>
      <w:bookmarkStart w:id="171" w:name="_Toc70615590"/>
      <w:bookmarkStart w:id="172" w:name="_Toc70615667"/>
      <w:bookmarkStart w:id="173" w:name="_Toc70615743"/>
      <w:bookmarkStart w:id="174" w:name="_Toc70615819"/>
      <w:bookmarkStart w:id="175" w:name="_Toc70664836"/>
      <w:bookmarkStart w:id="176" w:name="_Toc70665010"/>
      <w:bookmarkStart w:id="177" w:name="_Toc70665091"/>
      <w:bookmarkStart w:id="178" w:name="_Toc70665172"/>
      <w:bookmarkStart w:id="179" w:name="_Toc70669898"/>
      <w:bookmarkStart w:id="180" w:name="_Toc70670362"/>
      <w:bookmarkStart w:id="181" w:name="_Toc73943661"/>
      <w:bookmarkStart w:id="182" w:name="_Toc73943703"/>
      <w:bookmarkStart w:id="183" w:name="_Toc73944075"/>
      <w:bookmarkStart w:id="184" w:name="_Toc63630101"/>
      <w:bookmarkStart w:id="185" w:name="_Toc63710865"/>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DED0ABA" w14:textId="77777777" w:rsidR="00D271FD" w:rsidRPr="00D86643" w:rsidRDefault="00D271FD" w:rsidP="3475172E">
      <w:pPr>
        <w:pStyle w:val="Heading2"/>
        <w:jc w:val="both"/>
        <w:rPr>
          <w:rFonts w:asciiTheme="minorHAnsi" w:eastAsia="Calibri Light" w:hAnsiTheme="minorHAnsi" w:cstheme="minorBidi"/>
          <w:color w:val="auto"/>
          <w:w w:val="99"/>
          <w:lang w:bidi="en-US"/>
        </w:rPr>
      </w:pPr>
      <w:bookmarkStart w:id="186" w:name="_Toc70615356"/>
      <w:bookmarkStart w:id="187" w:name="_Toc70615436"/>
      <w:bookmarkStart w:id="188" w:name="_Toc70615514"/>
      <w:bookmarkStart w:id="189" w:name="_Toc70615591"/>
      <w:bookmarkStart w:id="190" w:name="_Toc70670363"/>
      <w:bookmarkStart w:id="191" w:name="_Toc1031454196"/>
      <w:bookmarkEnd w:id="186"/>
      <w:bookmarkEnd w:id="187"/>
      <w:bookmarkEnd w:id="188"/>
      <w:bookmarkEnd w:id="189"/>
      <w:r w:rsidRPr="00D86643">
        <w:rPr>
          <w:rFonts w:asciiTheme="minorHAnsi" w:eastAsia="Calibri Light" w:hAnsiTheme="minorHAnsi" w:cstheme="minorBidi"/>
          <w:color w:val="auto"/>
          <w:w w:val="99"/>
          <w:lang w:bidi="en-US"/>
        </w:rPr>
        <w:t>Information Disclosure</w:t>
      </w:r>
      <w:bookmarkEnd w:id="184"/>
      <w:bookmarkEnd w:id="185"/>
      <w:bookmarkEnd w:id="190"/>
      <w:bookmarkEnd w:id="191"/>
      <w:r w:rsidRPr="00D86643">
        <w:rPr>
          <w:rFonts w:asciiTheme="minorHAnsi" w:eastAsia="Calibri Light" w:hAnsiTheme="minorHAnsi" w:cstheme="minorBidi"/>
          <w:color w:val="auto"/>
          <w:w w:val="99"/>
          <w:lang w:bidi="en-US"/>
        </w:rPr>
        <w:t xml:space="preserve"> </w:t>
      </w:r>
    </w:p>
    <w:p w14:paraId="49C15E68" w14:textId="0803701E" w:rsidR="00D271FD" w:rsidRPr="00D86643" w:rsidRDefault="00C53BE9" w:rsidP="00BA2760">
      <w:pPr>
        <w:spacing w:before="120" w:after="120" w:line="276" w:lineRule="auto"/>
        <w:jc w:val="both"/>
        <w:rPr>
          <w:rFonts w:eastAsia="Times New Roman" w:cstheme="minorHAnsi"/>
          <w:lang w:eastAsia="en-GB"/>
        </w:rPr>
      </w:pPr>
      <w:r w:rsidRPr="00D86643">
        <w:rPr>
          <w:rFonts w:eastAsia="Times New Roman" w:cstheme="minorHAnsi"/>
          <w:lang w:eastAsia="en-GB"/>
        </w:rPr>
        <w:t>The</w:t>
      </w:r>
      <w:r w:rsidR="00D271FD" w:rsidRPr="00D86643">
        <w:rPr>
          <w:rFonts w:eastAsia="Times New Roman" w:cstheme="minorHAnsi"/>
          <w:lang w:eastAsia="en-GB"/>
        </w:rPr>
        <w:t xml:space="preserve"> Ministry of Road and Transport Development disclose</w:t>
      </w:r>
      <w:r w:rsidR="00B12E77" w:rsidRPr="00D86643">
        <w:rPr>
          <w:rFonts w:eastAsia="Times New Roman" w:cstheme="minorHAnsi"/>
          <w:lang w:eastAsia="en-GB"/>
        </w:rPr>
        <w:t>d</w:t>
      </w:r>
      <w:r w:rsidR="00D271FD" w:rsidRPr="00D86643">
        <w:rPr>
          <w:rFonts w:eastAsia="Times New Roman" w:cstheme="minorHAnsi"/>
          <w:lang w:eastAsia="en-GB"/>
        </w:rPr>
        <w:t xml:space="preserve"> the executive summary and a full document of the ESMF (in Mongolian) on its official webpage </w:t>
      </w:r>
      <w:hyperlink r:id="rId63" w:history="1">
        <w:r w:rsidR="00D271FD" w:rsidRPr="00D86643">
          <w:rPr>
            <w:rStyle w:val="Hyperlink"/>
            <w:rFonts w:eastAsia="Times New Roman" w:cstheme="minorHAnsi"/>
            <w:color w:val="auto"/>
            <w:lang w:eastAsia="en-GB"/>
          </w:rPr>
          <w:t>https://mrtd.gov.mn</w:t>
        </w:r>
      </w:hyperlink>
      <w:r w:rsidR="00D271FD" w:rsidRPr="00D86643">
        <w:rPr>
          <w:rFonts w:eastAsia="Times New Roman" w:cstheme="minorHAnsi"/>
          <w:lang w:eastAsia="en-GB"/>
        </w:rPr>
        <w:t xml:space="preserve">  to the general public. </w:t>
      </w:r>
    </w:p>
    <w:p w14:paraId="1A4F97A5" w14:textId="41002A2B" w:rsidR="00D271FD" w:rsidRPr="00D86643" w:rsidRDefault="00D271FD" w:rsidP="0950588A">
      <w:pPr>
        <w:spacing w:before="120" w:after="120" w:line="276" w:lineRule="auto"/>
        <w:jc w:val="both"/>
        <w:rPr>
          <w:rFonts w:eastAsia="Times New Roman"/>
          <w:lang w:eastAsia="en-GB"/>
        </w:rPr>
      </w:pPr>
      <w:r w:rsidRPr="00D86643">
        <w:rPr>
          <w:rFonts w:eastAsia="Times New Roman"/>
          <w:lang w:eastAsia="en-GB"/>
        </w:rPr>
        <w:t xml:space="preserve">Distribution of the disclosure materials </w:t>
      </w:r>
      <w:r w:rsidR="00B12E77" w:rsidRPr="00D86643">
        <w:rPr>
          <w:rFonts w:eastAsia="Times New Roman"/>
          <w:lang w:eastAsia="en-GB"/>
        </w:rPr>
        <w:t>will be</w:t>
      </w:r>
      <w:r w:rsidRPr="00D86643">
        <w:rPr>
          <w:rFonts w:eastAsia="Times New Roman"/>
          <w:lang w:eastAsia="en-GB"/>
        </w:rPr>
        <w:t xml:space="preserve"> available at venues and locations frequented by the community and places to which the public has unhindered access. Free printed copies of the ESMF and the SEP and RPF are being made accessible in Mongolian for the public at the Ministry. An initial stakeholder meeting </w:t>
      </w:r>
      <w:r w:rsidR="00F81F5B" w:rsidRPr="00D86643">
        <w:rPr>
          <w:rFonts w:eastAsia="Times New Roman"/>
          <w:lang w:eastAsia="en-GB"/>
        </w:rPr>
        <w:t>ha</w:t>
      </w:r>
      <w:r w:rsidR="555A19A0" w:rsidRPr="00D86643">
        <w:rPr>
          <w:rFonts w:eastAsia="Times New Roman"/>
          <w:lang w:eastAsia="en-GB"/>
        </w:rPr>
        <w:t>d</w:t>
      </w:r>
      <w:r w:rsidRPr="00D86643">
        <w:rPr>
          <w:rFonts w:eastAsia="Times New Roman"/>
          <w:lang w:eastAsia="en-GB"/>
        </w:rPr>
        <w:t xml:space="preserve"> be</w:t>
      </w:r>
      <w:r w:rsidR="00F81F5B" w:rsidRPr="00D86643">
        <w:rPr>
          <w:rFonts w:eastAsia="Times New Roman"/>
          <w:lang w:eastAsia="en-GB"/>
        </w:rPr>
        <w:t>en</w:t>
      </w:r>
      <w:r w:rsidRPr="00D86643">
        <w:rPr>
          <w:rFonts w:eastAsia="Times New Roman"/>
          <w:lang w:eastAsia="en-GB"/>
        </w:rPr>
        <w:t xml:space="preserve"> held </w:t>
      </w:r>
      <w:r w:rsidR="00F81F5B" w:rsidRPr="00D86643">
        <w:rPr>
          <w:rFonts w:eastAsia="Times New Roman"/>
          <w:lang w:eastAsia="en-GB"/>
        </w:rPr>
        <w:t>in June 2021 during project preparation</w:t>
      </w:r>
      <w:r w:rsidRPr="00D86643">
        <w:rPr>
          <w:rFonts w:eastAsia="Times New Roman"/>
          <w:lang w:eastAsia="en-GB"/>
        </w:rPr>
        <w:t>. Construction Notice Board, letters to residents via administrative unit and public services, website updates, newspaper advertisements on disruptions will be used during project implementation as outlined.</w:t>
      </w:r>
    </w:p>
    <w:p w14:paraId="7A7962F0" w14:textId="77777777" w:rsidR="00D271FD" w:rsidRPr="00D86643" w:rsidRDefault="00D271FD" w:rsidP="3475172E">
      <w:pPr>
        <w:pStyle w:val="Heading2"/>
        <w:jc w:val="both"/>
        <w:rPr>
          <w:rFonts w:asciiTheme="minorHAnsi" w:eastAsia="Calibri Light" w:hAnsiTheme="minorHAnsi" w:cstheme="minorBidi"/>
          <w:color w:val="auto"/>
          <w:w w:val="99"/>
          <w:lang w:bidi="en-US"/>
        </w:rPr>
      </w:pPr>
      <w:bookmarkStart w:id="192" w:name="_Toc63628690"/>
      <w:bookmarkStart w:id="193" w:name="_Toc63628771"/>
      <w:bookmarkStart w:id="194" w:name="_Toc63628853"/>
      <w:bookmarkStart w:id="195" w:name="_Toc63628937"/>
      <w:bookmarkStart w:id="196" w:name="_Toc63629011"/>
      <w:bookmarkStart w:id="197" w:name="_Toc63629080"/>
      <w:bookmarkStart w:id="198" w:name="_Toc63629143"/>
      <w:bookmarkStart w:id="199" w:name="_Toc63629234"/>
      <w:bookmarkStart w:id="200" w:name="_Toc63629758"/>
      <w:bookmarkStart w:id="201" w:name="_Toc63630102"/>
      <w:bookmarkStart w:id="202" w:name="_Toc63710866"/>
      <w:bookmarkStart w:id="203" w:name="_Toc70670364"/>
      <w:bookmarkStart w:id="204" w:name="_Toc2147335579"/>
      <w:bookmarkEnd w:id="192"/>
      <w:bookmarkEnd w:id="193"/>
      <w:bookmarkEnd w:id="194"/>
      <w:bookmarkEnd w:id="195"/>
      <w:bookmarkEnd w:id="196"/>
      <w:bookmarkEnd w:id="197"/>
      <w:bookmarkEnd w:id="198"/>
      <w:bookmarkEnd w:id="199"/>
      <w:bookmarkEnd w:id="200"/>
      <w:r w:rsidRPr="00D86643">
        <w:rPr>
          <w:rFonts w:asciiTheme="minorHAnsi" w:eastAsia="Calibri Light" w:hAnsiTheme="minorHAnsi" w:cstheme="minorBidi"/>
          <w:color w:val="auto"/>
          <w:w w:val="99"/>
          <w:lang w:bidi="en-US"/>
        </w:rPr>
        <w:t>Stakeholder Engagement</w:t>
      </w:r>
      <w:bookmarkEnd w:id="201"/>
      <w:bookmarkEnd w:id="202"/>
      <w:bookmarkEnd w:id="203"/>
      <w:bookmarkEnd w:id="204"/>
      <w:r w:rsidRPr="00D86643">
        <w:rPr>
          <w:rFonts w:asciiTheme="minorHAnsi" w:eastAsia="Calibri Light" w:hAnsiTheme="minorHAnsi" w:cstheme="minorBidi"/>
          <w:color w:val="auto"/>
          <w:w w:val="99"/>
          <w:lang w:bidi="en-US"/>
        </w:rPr>
        <w:t xml:space="preserve"> </w:t>
      </w:r>
    </w:p>
    <w:p w14:paraId="1DD594C4" w14:textId="1E09D939" w:rsidR="00D271FD" w:rsidRPr="00D86643" w:rsidRDefault="00522A44" w:rsidP="00BA2760">
      <w:pPr>
        <w:spacing w:line="276" w:lineRule="auto"/>
        <w:jc w:val="both"/>
        <w:rPr>
          <w:rFonts w:eastAsia="Times New Roman" w:cstheme="minorHAnsi"/>
        </w:rPr>
      </w:pPr>
      <w:r w:rsidRPr="00D86643">
        <w:rPr>
          <w:rFonts w:eastAsia="Times New Roman" w:cstheme="minorHAnsi"/>
        </w:rPr>
        <w:t>M</w:t>
      </w:r>
      <w:r w:rsidR="0038273E" w:rsidRPr="00D86643">
        <w:rPr>
          <w:rFonts w:eastAsia="Times New Roman" w:cstheme="minorHAnsi"/>
        </w:rPr>
        <w:t>o</w:t>
      </w:r>
      <w:r w:rsidRPr="00D86643">
        <w:rPr>
          <w:rFonts w:eastAsia="Times New Roman" w:cstheme="minorHAnsi"/>
        </w:rPr>
        <w:t>RTD</w:t>
      </w:r>
      <w:r w:rsidR="00D271FD" w:rsidRPr="00D86643">
        <w:rPr>
          <w:rFonts w:eastAsia="Times New Roman" w:cstheme="minorHAnsi"/>
        </w:rPr>
        <w:t>/</w:t>
      </w:r>
      <w:r w:rsidR="00134F02" w:rsidRPr="00D86643">
        <w:rPr>
          <w:rFonts w:eastAsia="Times New Roman" w:cstheme="minorHAnsi"/>
        </w:rPr>
        <w:t>PMO</w:t>
      </w:r>
      <w:r w:rsidR="00D271FD" w:rsidRPr="00D86643">
        <w:rPr>
          <w:rFonts w:eastAsia="Times New Roman" w:cstheme="minorHAnsi"/>
        </w:rPr>
        <w:t xml:space="preserve"> is committed to ensuring meaningful, effective, and informed participation of stakeholders in the formulation and implementation of projects. This process seeks to enhance transparency, two-way communication, information provision and enable fair and representative participation of all sections of affected populations, including the marginalized. </w:t>
      </w:r>
    </w:p>
    <w:p w14:paraId="25B8D52F" w14:textId="4DB60A68" w:rsidR="00D271FD" w:rsidRPr="00D86643" w:rsidRDefault="00D271FD" w:rsidP="0950588A">
      <w:pPr>
        <w:spacing w:before="240" w:line="276" w:lineRule="auto"/>
        <w:jc w:val="both"/>
        <w:rPr>
          <w:rFonts w:eastAsia="Times New Roman"/>
        </w:rPr>
      </w:pPr>
      <w:r w:rsidRPr="00D86643">
        <w:rPr>
          <w:rFonts w:eastAsia="Times New Roman"/>
        </w:rPr>
        <w:t xml:space="preserve">As part of ESMF, Stakeholder Engagement Plan (SEP) </w:t>
      </w:r>
      <w:r w:rsidR="00F81F5B" w:rsidRPr="00D86643">
        <w:rPr>
          <w:rFonts w:eastAsia="Times New Roman"/>
        </w:rPr>
        <w:t>has</w:t>
      </w:r>
      <w:r w:rsidRPr="00D86643">
        <w:rPr>
          <w:rFonts w:eastAsia="Times New Roman"/>
        </w:rPr>
        <w:t xml:space="preserve"> be</w:t>
      </w:r>
      <w:r w:rsidR="00F81F5B" w:rsidRPr="00D86643">
        <w:rPr>
          <w:rFonts w:eastAsia="Times New Roman"/>
        </w:rPr>
        <w:t>en</w:t>
      </w:r>
      <w:r w:rsidRPr="00D86643">
        <w:rPr>
          <w:rFonts w:eastAsia="Times New Roman"/>
        </w:rPr>
        <w:t xml:space="preserve"> developed and disclosed prior to project appraisal, as the starting point of an iterative process to develop a more comprehensive stakeholder engagement strategy and plan. It will </w:t>
      </w:r>
      <w:r w:rsidR="00F81F5B" w:rsidRPr="00D86643">
        <w:rPr>
          <w:rFonts w:eastAsia="Times New Roman"/>
        </w:rPr>
        <w:t xml:space="preserve">continue to </w:t>
      </w:r>
      <w:r w:rsidRPr="00D86643">
        <w:rPr>
          <w:rFonts w:eastAsia="Times New Roman"/>
        </w:rPr>
        <w:t xml:space="preserve">be updated periodically as necessary, with more detail provided in the first update planned after project approval.  A precautionary approach </w:t>
      </w:r>
      <w:r w:rsidR="00F81F5B" w:rsidRPr="00D86643">
        <w:rPr>
          <w:rFonts w:eastAsia="Times New Roman"/>
        </w:rPr>
        <w:t>ha</w:t>
      </w:r>
      <w:r w:rsidR="13829847" w:rsidRPr="00D86643">
        <w:rPr>
          <w:rFonts w:eastAsia="Times New Roman"/>
        </w:rPr>
        <w:t>d</w:t>
      </w:r>
      <w:r w:rsidR="00F81F5B" w:rsidRPr="00D86643">
        <w:rPr>
          <w:rFonts w:eastAsia="Times New Roman"/>
        </w:rPr>
        <w:t xml:space="preserve"> been</w:t>
      </w:r>
      <w:r w:rsidRPr="00D86643">
        <w:rPr>
          <w:rFonts w:eastAsia="Times New Roman"/>
        </w:rPr>
        <w:t xml:space="preserve"> taken to the consultation process to</w:t>
      </w:r>
      <w:r w:rsidR="00F81F5B" w:rsidRPr="00D86643">
        <w:rPr>
          <w:rFonts w:eastAsia="Times New Roman"/>
        </w:rPr>
        <w:t xml:space="preserve"> adopt online channels to</w:t>
      </w:r>
      <w:r w:rsidRPr="00D86643">
        <w:rPr>
          <w:rFonts w:eastAsia="Times New Roman"/>
        </w:rPr>
        <w:t xml:space="preserve"> prevent infection and/or contagion, given the highly infectious nature of COVID-19.</w:t>
      </w:r>
    </w:p>
    <w:p w14:paraId="3ED72578" w14:textId="4E2EE1B0" w:rsidR="00D271FD" w:rsidRPr="00D86643" w:rsidRDefault="00D271FD" w:rsidP="00BA2760">
      <w:pPr>
        <w:spacing w:before="240" w:line="276" w:lineRule="auto"/>
        <w:jc w:val="both"/>
        <w:rPr>
          <w:rFonts w:eastAsia="Times New Roman" w:cstheme="minorHAnsi"/>
        </w:rPr>
      </w:pPr>
      <w:r w:rsidRPr="00D86643">
        <w:rPr>
          <w:rFonts w:eastAsia="Times New Roman" w:cstheme="minorHAnsi"/>
        </w:rPr>
        <w:t>Identification of stakeholders consider</w:t>
      </w:r>
      <w:r w:rsidR="00F81F5B" w:rsidRPr="00D86643">
        <w:rPr>
          <w:rFonts w:eastAsia="Times New Roman" w:cstheme="minorHAnsi"/>
        </w:rPr>
        <w:t>ed</w:t>
      </w:r>
      <w:r w:rsidRPr="00D86643">
        <w:rPr>
          <w:rFonts w:eastAsia="Times New Roman" w:cstheme="minorHAnsi"/>
        </w:rPr>
        <w:t xml:space="preserve"> their interests, needs, possible role in the project, capacity and opportunities, and constraints for engagement. The following key stakeholder and their possible role in the project have been identified: </w:t>
      </w:r>
    </w:p>
    <w:p w14:paraId="5EC54BAD" w14:textId="09380E37" w:rsidR="00D271FD" w:rsidRPr="00D86643" w:rsidRDefault="00D271FD" w:rsidP="00BA2760">
      <w:pPr>
        <w:spacing w:before="240" w:after="120" w:line="276" w:lineRule="auto"/>
        <w:jc w:val="both"/>
        <w:rPr>
          <w:rFonts w:eastAsia="Times New Roman" w:cstheme="minorHAnsi"/>
          <w:bCs/>
          <w:iCs/>
        </w:rPr>
      </w:pPr>
      <w:bookmarkStart w:id="205" w:name="_Toc69405611"/>
      <w:bookmarkStart w:id="206" w:name="_Toc70669934"/>
      <w:bookmarkStart w:id="207" w:name="_Toc138173871"/>
      <w:r w:rsidRPr="00D86643">
        <w:rPr>
          <w:rFonts w:eastAsia="Times New Roman" w:cstheme="minorHAnsi"/>
          <w:bCs/>
          <w:iCs/>
        </w:rPr>
        <w:t xml:space="preserve">Table </w:t>
      </w:r>
      <w:r w:rsidRPr="00D86643">
        <w:rPr>
          <w:rFonts w:eastAsia="Times New Roman" w:cstheme="minorHAnsi"/>
          <w:bCs/>
          <w:iCs/>
        </w:rPr>
        <w:fldChar w:fldCharType="begin"/>
      </w:r>
      <w:r w:rsidRPr="00D86643">
        <w:rPr>
          <w:rFonts w:eastAsia="Times New Roman" w:cstheme="minorHAnsi"/>
          <w:bCs/>
          <w:iCs/>
        </w:rPr>
        <w:instrText xml:space="preserve"> SEQ Table \* ARABIC </w:instrText>
      </w:r>
      <w:r w:rsidRPr="00D86643">
        <w:rPr>
          <w:rFonts w:eastAsia="Times New Roman" w:cstheme="minorHAnsi"/>
          <w:bCs/>
          <w:iCs/>
        </w:rPr>
        <w:fldChar w:fldCharType="separate"/>
      </w:r>
      <w:r w:rsidR="009B7CF0" w:rsidRPr="00D86643">
        <w:rPr>
          <w:rFonts w:eastAsia="Times New Roman" w:cstheme="minorHAnsi"/>
          <w:bCs/>
          <w:iCs/>
          <w:noProof/>
        </w:rPr>
        <w:t>12</w:t>
      </w:r>
      <w:r w:rsidRPr="00D86643">
        <w:rPr>
          <w:rFonts w:eastAsia="Times New Roman" w:cstheme="minorHAnsi"/>
          <w:bCs/>
          <w:iCs/>
          <w:noProof/>
        </w:rPr>
        <w:fldChar w:fldCharType="end"/>
      </w:r>
      <w:r w:rsidRPr="00D86643">
        <w:rPr>
          <w:rFonts w:eastAsia="Times New Roman" w:cstheme="minorHAnsi"/>
          <w:bCs/>
          <w:iCs/>
        </w:rPr>
        <w:t>. Stakeholders and their roles</w:t>
      </w:r>
      <w:bookmarkEnd w:id="205"/>
      <w:bookmarkEnd w:id="206"/>
      <w:bookmarkEnd w:id="207"/>
    </w:p>
    <w:tbl>
      <w:tblPr>
        <w:tblW w:w="0" w:type="auto"/>
        <w:tblCellMar>
          <w:top w:w="15" w:type="dxa"/>
          <w:left w:w="15" w:type="dxa"/>
          <w:bottom w:w="15" w:type="dxa"/>
          <w:right w:w="15" w:type="dxa"/>
        </w:tblCellMar>
        <w:tblLook w:val="04A0" w:firstRow="1" w:lastRow="0" w:firstColumn="1" w:lastColumn="0" w:noHBand="0" w:noVBand="1"/>
      </w:tblPr>
      <w:tblGrid>
        <w:gridCol w:w="3203"/>
        <w:gridCol w:w="7587"/>
      </w:tblGrid>
      <w:tr w:rsidR="00D86643" w:rsidRPr="00D86643" w14:paraId="776941F5"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FE599" w:themeFill="accent4" w:themeFillTint="66"/>
            <w:tcMar>
              <w:top w:w="0" w:type="dxa"/>
              <w:left w:w="108" w:type="dxa"/>
              <w:bottom w:w="0" w:type="dxa"/>
              <w:right w:w="108" w:type="dxa"/>
            </w:tcMar>
            <w:hideMark/>
          </w:tcPr>
          <w:p w14:paraId="51F518F1" w14:textId="77777777" w:rsidR="00D271FD" w:rsidRPr="00D86643" w:rsidRDefault="00D271FD" w:rsidP="00BA2760">
            <w:pPr>
              <w:spacing w:before="20" w:after="20" w:line="276" w:lineRule="auto"/>
              <w:jc w:val="both"/>
              <w:rPr>
                <w:rFonts w:eastAsia="Times New Roman" w:cstheme="minorHAnsi"/>
                <w:b/>
                <w:bCs/>
              </w:rPr>
            </w:pPr>
            <w:r w:rsidRPr="00D86643">
              <w:rPr>
                <w:rFonts w:eastAsia="Times New Roman" w:cstheme="minorHAnsi"/>
                <w:b/>
                <w:bCs/>
              </w:rPr>
              <w:t>Stakeholder</w:t>
            </w:r>
          </w:p>
        </w:tc>
        <w:tc>
          <w:tcPr>
            <w:tcW w:w="0" w:type="auto"/>
            <w:tcBorders>
              <w:top w:val="single" w:sz="4" w:space="0" w:color="BFBFBF"/>
              <w:left w:val="single" w:sz="4" w:space="0" w:color="BFBFBF"/>
              <w:bottom w:val="single" w:sz="4" w:space="0" w:color="BFBFBF"/>
              <w:right w:val="single" w:sz="4" w:space="0" w:color="BFBFBF"/>
            </w:tcBorders>
            <w:shd w:val="clear" w:color="auto" w:fill="FFE599" w:themeFill="accent4" w:themeFillTint="66"/>
            <w:tcMar>
              <w:top w:w="0" w:type="dxa"/>
              <w:left w:w="108" w:type="dxa"/>
              <w:bottom w:w="0" w:type="dxa"/>
              <w:right w:w="108" w:type="dxa"/>
            </w:tcMar>
            <w:hideMark/>
          </w:tcPr>
          <w:p w14:paraId="42CAC15F" w14:textId="77777777" w:rsidR="00D271FD" w:rsidRPr="00D86643" w:rsidRDefault="00D271FD" w:rsidP="00BA2760">
            <w:pPr>
              <w:spacing w:before="20" w:after="20" w:line="276" w:lineRule="auto"/>
              <w:jc w:val="both"/>
              <w:rPr>
                <w:rFonts w:eastAsia="Times New Roman" w:cstheme="minorHAnsi"/>
                <w:b/>
                <w:bCs/>
              </w:rPr>
            </w:pPr>
            <w:r w:rsidRPr="00D86643">
              <w:rPr>
                <w:rFonts w:eastAsia="Times New Roman" w:cstheme="minorHAnsi"/>
                <w:b/>
                <w:bCs/>
              </w:rPr>
              <w:t>Role in the project</w:t>
            </w:r>
          </w:p>
        </w:tc>
      </w:tr>
      <w:tr w:rsidR="00D86643" w:rsidRPr="00D86643" w14:paraId="69AB83C4"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C145C27"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World Bank</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41FF94B"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Financing of the project.</w:t>
            </w:r>
          </w:p>
        </w:tc>
      </w:tr>
      <w:tr w:rsidR="00D86643" w:rsidRPr="00D86643" w14:paraId="7C0361AB"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3EAE804" w14:textId="77777777" w:rsidR="00D271FD" w:rsidRPr="00D86643" w:rsidRDefault="00D271FD" w:rsidP="00BA2760">
            <w:pPr>
              <w:spacing w:before="20" w:after="20" w:line="276" w:lineRule="auto"/>
              <w:jc w:val="both"/>
              <w:rPr>
                <w:rFonts w:eastAsia="Times New Roman" w:cstheme="minorHAnsi"/>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5D3DE49"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Following up on the fulfillment of the objectives of the project.</w:t>
            </w:r>
          </w:p>
        </w:tc>
      </w:tr>
      <w:tr w:rsidR="00D86643" w:rsidRPr="00D86643" w14:paraId="5772A565" w14:textId="77777777" w:rsidTr="0099235C">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8C6E471"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Ministry of Road and Transport Development of Mongolia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1369EAF"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Through Project Steering Committee, providing overall guidance to the Project implementation.</w:t>
            </w:r>
          </w:p>
        </w:tc>
      </w:tr>
      <w:tr w:rsidR="00D86643" w:rsidRPr="00D86643" w14:paraId="712B2579" w14:textId="77777777" w:rsidTr="0099235C">
        <w:trPr>
          <w:trHeight w:val="59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43FFD6A"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Ministry of Environment and Tourism /Municipal Environmental Department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5E9B0AA"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The MoET/Municipal Environmental Department will provide environmental clearances and may undertake inspections and monitoring at their discretion.</w:t>
            </w:r>
          </w:p>
        </w:tc>
      </w:tr>
      <w:tr w:rsidR="00D86643" w:rsidRPr="00D86643" w14:paraId="1BE6DB46" w14:textId="77777777" w:rsidTr="0099235C">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F498A3F" w14:textId="77777777" w:rsidR="00D271FD" w:rsidRPr="00D86643" w:rsidRDefault="00D271FD" w:rsidP="00BA2760">
            <w:pPr>
              <w:spacing w:after="0" w:line="276" w:lineRule="auto"/>
              <w:jc w:val="both"/>
              <w:rPr>
                <w:rFonts w:eastAsia="Times New Roman" w:cstheme="minorHAnsi"/>
              </w:rPr>
            </w:pPr>
            <w:r w:rsidRPr="00D86643">
              <w:rPr>
                <w:rFonts w:eastAsia="Times New Roman" w:cstheme="minorHAnsi"/>
              </w:rPr>
              <w:t>Ministry of Finance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494CF4"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 xml:space="preserve">Follow up on the fulfillment of the Minister’s Order 4 on utilization of proceeds of external debts incurred by the Government of Mongolia; implementation, administration, financing, monitoring, and evaluation of projects and programs funded by such proceeds. </w:t>
            </w:r>
          </w:p>
          <w:p w14:paraId="0E1A2414"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Through Project Steering Committee, providing overall guidance to the Project implementation.</w:t>
            </w:r>
          </w:p>
        </w:tc>
      </w:tr>
      <w:tr w:rsidR="00D86643" w:rsidRPr="00D86643" w14:paraId="6B3B64DE" w14:textId="77777777" w:rsidTr="0099235C">
        <w:trPr>
          <w:trHeight w:val="59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276D544" w14:textId="77777777" w:rsidR="00D271FD" w:rsidRPr="00D86643" w:rsidRDefault="00D271FD" w:rsidP="00BA2760">
            <w:pPr>
              <w:spacing w:after="0" w:line="276" w:lineRule="auto"/>
              <w:jc w:val="both"/>
              <w:rPr>
                <w:rFonts w:eastAsia="Times New Roman" w:cstheme="minorHAnsi"/>
              </w:rPr>
            </w:pPr>
            <w:r w:rsidRPr="00D86643">
              <w:rPr>
                <w:rFonts w:eastAsia="Times New Roman" w:cstheme="minorHAnsi"/>
              </w:rPr>
              <w:t>Ministry of Construction and Urban Development</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3E03419"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The MoCUD will provide clearances and may undertake inspections and monitoring at their discretion.</w:t>
            </w:r>
          </w:p>
        </w:tc>
      </w:tr>
      <w:tr w:rsidR="00D86643" w:rsidRPr="00D86643" w14:paraId="737E6052" w14:textId="77777777" w:rsidTr="0099235C">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999BEC" w14:textId="77777777" w:rsidR="00D271FD" w:rsidRPr="00D86643" w:rsidRDefault="00D271FD" w:rsidP="00BA2760">
            <w:pPr>
              <w:spacing w:before="120" w:after="120" w:line="276" w:lineRule="auto"/>
              <w:jc w:val="both"/>
              <w:rPr>
                <w:rFonts w:eastAsia="Times New Roman" w:cstheme="minorHAnsi"/>
              </w:rPr>
            </w:pPr>
            <w:r w:rsidRPr="00D86643">
              <w:rPr>
                <w:rFonts w:eastAsia="Times New Roman" w:cstheme="minorHAnsi"/>
              </w:rPr>
              <w:t>Ministry of Food, Agriculture and Light Industry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FF8F90" w14:textId="77777777" w:rsidR="00D271FD" w:rsidRPr="00D86643" w:rsidRDefault="00D271FD" w:rsidP="00BA2760">
            <w:pPr>
              <w:spacing w:before="20" w:after="20" w:line="276" w:lineRule="auto"/>
              <w:jc w:val="both"/>
              <w:rPr>
                <w:rFonts w:eastAsia="Times New Roman" w:cstheme="minorHAnsi"/>
              </w:rPr>
            </w:pPr>
          </w:p>
          <w:p w14:paraId="0A33778F"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 xml:space="preserve">Coordination and participation in project design and implementation  </w:t>
            </w:r>
          </w:p>
        </w:tc>
      </w:tr>
      <w:tr w:rsidR="00D86643" w:rsidRPr="00D86643" w14:paraId="45373C04"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2420C8B"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National and local agencies responsible for Transport and Road Development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AE819EB"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 xml:space="preserve">Coordination and Supervision of project implementation. </w:t>
            </w:r>
          </w:p>
        </w:tc>
      </w:tr>
      <w:tr w:rsidR="00D86643" w:rsidRPr="00D86643" w14:paraId="0C5C55AA"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30631A7" w14:textId="708DC0F1" w:rsidR="00D271FD" w:rsidRPr="00D86643" w:rsidRDefault="00D3526A" w:rsidP="00BA2760">
            <w:pPr>
              <w:spacing w:before="120" w:after="120" w:line="276" w:lineRule="auto"/>
              <w:jc w:val="both"/>
              <w:rPr>
                <w:rFonts w:eastAsia="Times New Roman" w:cstheme="minorHAnsi"/>
              </w:rPr>
            </w:pPr>
            <w:r w:rsidRPr="00D86643">
              <w:rPr>
                <w:rFonts w:eastAsia="Times New Roman" w:cstheme="minorHAnsi"/>
              </w:rPr>
              <w:t>National Development Agency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ABC974" w14:textId="2A9B6D28" w:rsidR="00D271FD" w:rsidRPr="00D86643" w:rsidRDefault="00D3526A" w:rsidP="00BA2760">
            <w:pPr>
              <w:spacing w:before="20" w:after="20" w:line="276" w:lineRule="auto"/>
              <w:jc w:val="both"/>
              <w:rPr>
                <w:rFonts w:eastAsia="Times New Roman" w:cstheme="minorHAnsi"/>
              </w:rPr>
            </w:pPr>
            <w:r w:rsidRPr="00D86643">
              <w:rPr>
                <w:rFonts w:eastAsia="Times New Roman" w:cstheme="minorHAnsi"/>
              </w:rPr>
              <w:t xml:space="preserve">Coordination and participation in project design and implementation  </w:t>
            </w:r>
          </w:p>
        </w:tc>
      </w:tr>
      <w:tr w:rsidR="00D86643" w:rsidRPr="00D86643" w14:paraId="0402E4A9"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B4E417C" w14:textId="2B8C1B9E"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Aimag Agencies for Specialized Inspection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43302E6" w14:textId="77777777" w:rsidR="00D271FD" w:rsidRPr="00D86643" w:rsidRDefault="00D271FD" w:rsidP="00BA2760">
            <w:pPr>
              <w:spacing w:line="276" w:lineRule="auto"/>
              <w:jc w:val="both"/>
              <w:rPr>
                <w:rFonts w:eastAsia="Times New Roman" w:cstheme="minorHAnsi"/>
              </w:rPr>
            </w:pPr>
            <w:r w:rsidRPr="00D86643">
              <w:rPr>
                <w:rFonts w:eastAsia="Times New Roman" w:cstheme="minorHAnsi"/>
              </w:rPr>
              <w:t>Periodic inspection of construction work</w:t>
            </w:r>
          </w:p>
        </w:tc>
      </w:tr>
      <w:tr w:rsidR="00D86643" w:rsidRPr="00D86643" w14:paraId="424463BE"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0AD639" w14:textId="2B477874"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 xml:space="preserve">Aimag Offices and Soum Officials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0C936B5" w14:textId="77777777" w:rsidR="00D271FD" w:rsidRPr="00D86643" w:rsidRDefault="00D271FD" w:rsidP="00BA2760">
            <w:pPr>
              <w:spacing w:line="276" w:lineRule="auto"/>
              <w:jc w:val="both"/>
              <w:rPr>
                <w:rFonts w:eastAsia="Times New Roman" w:cstheme="minorHAnsi"/>
              </w:rPr>
            </w:pPr>
            <w:r w:rsidRPr="00D86643">
              <w:rPr>
                <w:rFonts w:eastAsia="Times New Roman" w:cstheme="minorHAnsi"/>
              </w:rPr>
              <w:t>Support, information disclosure, stakeholder engagement</w:t>
            </w:r>
          </w:p>
        </w:tc>
      </w:tr>
      <w:tr w:rsidR="00D86643" w:rsidRPr="00D86643" w14:paraId="61A9F177"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4B34D62"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 Steering Committee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DAC9A57" w14:textId="77777777" w:rsidR="00D271FD" w:rsidRPr="00D86643" w:rsidRDefault="00D271FD" w:rsidP="00BA2760">
            <w:pPr>
              <w:spacing w:line="276" w:lineRule="auto"/>
              <w:jc w:val="both"/>
              <w:rPr>
                <w:rFonts w:eastAsia="Times New Roman" w:cstheme="minorHAnsi"/>
              </w:rPr>
            </w:pPr>
            <w:r w:rsidRPr="00D86643">
              <w:rPr>
                <w:rFonts w:eastAsia="Times New Roman" w:cstheme="minorHAnsi"/>
              </w:rPr>
              <w:t xml:space="preserve">Chaired by the Ministry of Road and Transport Development  and consist of representatives from MoFALI, MoF, NDA, local government and relevant agencies. Provide overall guidance to the Project implementation as per Regulation 196 on utilization of proceeds of external debts incurred by the Government of Mongolia </w:t>
            </w:r>
          </w:p>
        </w:tc>
      </w:tr>
      <w:tr w:rsidR="00D86643" w:rsidRPr="00D86643" w14:paraId="71F90C8D"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FA157CB"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 Implementation Unit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B1E05B" w14:textId="77777777" w:rsidR="00D271FD" w:rsidRPr="00D86643" w:rsidRDefault="00D271FD" w:rsidP="00BA2760">
            <w:pPr>
              <w:spacing w:before="120" w:after="120" w:line="276" w:lineRule="auto"/>
              <w:jc w:val="both"/>
              <w:rPr>
                <w:rFonts w:eastAsia="Times New Roman" w:cstheme="minorHAnsi"/>
              </w:rPr>
            </w:pPr>
            <w:r w:rsidRPr="00D86643">
              <w:rPr>
                <w:rFonts w:eastAsia="Times New Roman" w:cstheme="minorHAnsi"/>
              </w:rPr>
              <w:t xml:space="preserve">Overall responsibility for assuring project implementation. </w:t>
            </w:r>
          </w:p>
        </w:tc>
      </w:tr>
      <w:tr w:rsidR="00D86643" w:rsidRPr="00D86643" w14:paraId="760FC6E3"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A63630C"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Contractor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1DBBDDE"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 partners</w:t>
            </w:r>
          </w:p>
        </w:tc>
      </w:tr>
      <w:tr w:rsidR="00D86643" w:rsidRPr="00D86643" w14:paraId="2600072A"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64DD91E" w14:textId="77777777" w:rsidR="00D271FD" w:rsidRPr="00D86643" w:rsidRDefault="00D271FD" w:rsidP="00BA2760">
            <w:pPr>
              <w:spacing w:before="120" w:after="120" w:line="276" w:lineRule="auto"/>
              <w:jc w:val="both"/>
              <w:rPr>
                <w:rFonts w:eastAsia="Times New Roman" w:cstheme="minorHAnsi"/>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38F280C"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Participate in the project implementation</w:t>
            </w:r>
          </w:p>
        </w:tc>
      </w:tr>
      <w:tr w:rsidR="00D86643" w:rsidRPr="00D86643" w14:paraId="79FFC0F4"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A1F8F93"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Consultants/Advisors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7D3F8E1"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 partners</w:t>
            </w:r>
          </w:p>
        </w:tc>
      </w:tr>
      <w:tr w:rsidR="00D86643" w:rsidRPr="00D86643" w14:paraId="2EAAAA7F"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9A3C16" w14:textId="77777777" w:rsidR="00D271FD" w:rsidRPr="00D86643" w:rsidRDefault="00D271FD" w:rsidP="00BA2760">
            <w:pPr>
              <w:spacing w:before="120" w:after="120" w:line="276" w:lineRule="auto"/>
              <w:jc w:val="both"/>
              <w:rPr>
                <w:rFonts w:eastAsia="Times New Roman" w:cstheme="minorHAnsi"/>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F00041D"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Participate in the project implementation</w:t>
            </w:r>
          </w:p>
        </w:tc>
      </w:tr>
      <w:tr w:rsidR="00D86643" w:rsidRPr="00D86643" w14:paraId="6802B6A0" w14:textId="77777777" w:rsidTr="0099235C">
        <w:trPr>
          <w:trHeight w:val="248"/>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45B9B6F"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Local research institutes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966CE3D"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Potential project partners</w:t>
            </w:r>
          </w:p>
        </w:tc>
      </w:tr>
      <w:tr w:rsidR="00D86643" w:rsidRPr="00D86643" w14:paraId="4300901E"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B25085E" w14:textId="77777777" w:rsidR="00D271FD" w:rsidRPr="00D86643" w:rsidRDefault="00D271FD" w:rsidP="00BA2760">
            <w:pPr>
              <w:spacing w:before="120" w:after="120" w:line="276" w:lineRule="auto"/>
              <w:jc w:val="both"/>
              <w:rPr>
                <w:rFonts w:eastAsia="Times New Roman" w:cstheme="minorHAnsi"/>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6BEDBBB"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Participate in the project implementation</w:t>
            </w:r>
          </w:p>
        </w:tc>
      </w:tr>
      <w:tr w:rsidR="00D86643" w:rsidRPr="00D86643" w14:paraId="4C937FB3"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7A59A0E"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NGOs</w:t>
            </w:r>
            <w:r w:rsidRPr="00D86643">
              <w:rPr>
                <w:rFonts w:cstheme="minorHAnsi"/>
              </w:rPr>
              <w:t xml:space="preserve"> </w:t>
            </w:r>
            <w:r w:rsidRPr="00D86643">
              <w:rPr>
                <w:rFonts w:eastAsia="Times New Roman" w:cstheme="minorHAnsi"/>
              </w:rPr>
              <w:t>and Interests groups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713C5AD" w14:textId="665F5F11"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Potential project partners</w:t>
            </w:r>
            <w:r w:rsidR="004121C0" w:rsidRPr="00D86643">
              <w:rPr>
                <w:rFonts w:eastAsia="Times New Roman" w:cstheme="minorHAnsi"/>
              </w:rPr>
              <w:t>, interested groups alerting the project of potential risks</w:t>
            </w:r>
          </w:p>
        </w:tc>
      </w:tr>
      <w:tr w:rsidR="00D86643" w:rsidRPr="00D86643" w14:paraId="47152835"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96C7A0" w14:textId="77777777" w:rsidR="00D271FD" w:rsidRPr="00D86643" w:rsidRDefault="00D271FD" w:rsidP="00BA2760">
            <w:pPr>
              <w:spacing w:before="120" w:after="120" w:line="276" w:lineRule="auto"/>
              <w:jc w:val="both"/>
              <w:rPr>
                <w:rFonts w:eastAsia="Times New Roman" w:cstheme="minorHAnsi"/>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075178C"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Participate in the project implementation</w:t>
            </w:r>
          </w:p>
        </w:tc>
      </w:tr>
      <w:tr w:rsidR="00D86643" w:rsidRPr="00D86643" w14:paraId="3194ADD2"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1B444A3"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Project-Affected public entities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BB9CA5A"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 xml:space="preserve">Participate in the project implementation; continues communication with utility authorities. </w:t>
            </w:r>
          </w:p>
        </w:tc>
      </w:tr>
      <w:tr w:rsidR="00D86643" w:rsidRPr="00D86643" w14:paraId="2B8A1148" w14:textId="77777777" w:rsidTr="0099235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FDD23F0"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Project-Affected private entities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B86F13"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Participate in the project implementation</w:t>
            </w:r>
          </w:p>
        </w:tc>
      </w:tr>
      <w:tr w:rsidR="00D86643" w:rsidRPr="00D86643" w14:paraId="23DE079D"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AC5C7C7" w14:textId="77777777" w:rsidR="00D271FD" w:rsidRPr="00D86643" w:rsidRDefault="00D271FD" w:rsidP="00BA2760">
            <w:pPr>
              <w:spacing w:before="20" w:after="20" w:line="276" w:lineRule="auto"/>
              <w:jc w:val="both"/>
              <w:rPr>
                <w:rFonts w:eastAsia="Times New Roman" w:cstheme="minorHAnsi"/>
              </w:rPr>
            </w:pPr>
            <w:r w:rsidRPr="00D86643">
              <w:rPr>
                <w:rFonts w:eastAsia="Times New Roman" w:cstheme="minorHAnsi"/>
              </w:rPr>
              <w:t>Project-Affected people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08E0837" w14:textId="7D5A5334" w:rsidR="00D271FD" w:rsidRPr="00D86643" w:rsidRDefault="00AE10B0" w:rsidP="00BA2760">
            <w:pPr>
              <w:spacing w:before="20" w:after="20" w:line="276" w:lineRule="auto"/>
              <w:jc w:val="both"/>
              <w:rPr>
                <w:rFonts w:eastAsia="Times New Roman" w:cstheme="minorHAnsi"/>
              </w:rPr>
            </w:pPr>
            <w:r w:rsidRPr="00D86643">
              <w:rPr>
                <w:rFonts w:eastAsia="Times New Roman" w:cstheme="minorHAnsi"/>
              </w:rPr>
              <w:t xml:space="preserve">Raise concerns over </w:t>
            </w:r>
            <w:r w:rsidR="00153214" w:rsidRPr="00D86643">
              <w:rPr>
                <w:rFonts w:eastAsia="Times New Roman" w:cstheme="minorHAnsi"/>
              </w:rPr>
              <w:t xml:space="preserve">risk/impact on them from project activities. </w:t>
            </w:r>
            <w:r w:rsidR="00D271FD" w:rsidRPr="00D86643">
              <w:rPr>
                <w:rFonts w:eastAsia="Times New Roman" w:cstheme="minorHAnsi"/>
              </w:rPr>
              <w:t>Participate in the project implementation</w:t>
            </w:r>
            <w:r w:rsidR="00776EE4" w:rsidRPr="00D86643">
              <w:rPr>
                <w:rFonts w:eastAsia="Times New Roman" w:cstheme="minorHAnsi"/>
              </w:rPr>
              <w:t>, project beneficiaries</w:t>
            </w:r>
          </w:p>
        </w:tc>
      </w:tr>
      <w:tr w:rsidR="00D86643" w:rsidRPr="00D86643" w14:paraId="3E45B558" w14:textId="77777777" w:rsidTr="0099235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808E78F" w14:textId="25A335D7" w:rsidR="00C17967" w:rsidRPr="00D86643" w:rsidRDefault="00C17967" w:rsidP="00BA2760">
            <w:pPr>
              <w:spacing w:before="20" w:after="20" w:line="276" w:lineRule="auto"/>
              <w:jc w:val="both"/>
              <w:rPr>
                <w:rFonts w:eastAsia="Times New Roman" w:cstheme="minorHAnsi"/>
              </w:rPr>
            </w:pPr>
            <w:r w:rsidRPr="00D86643">
              <w:rPr>
                <w:rFonts w:eastAsia="Times New Roman" w:cstheme="minorHAnsi"/>
              </w:rPr>
              <w:t>Ethnic minority groups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8A85EB3" w14:textId="195FA624" w:rsidR="00C17967" w:rsidRPr="00D86643" w:rsidRDefault="00C17967" w:rsidP="00BA2760">
            <w:pPr>
              <w:spacing w:before="20" w:after="20" w:line="276" w:lineRule="auto"/>
              <w:jc w:val="both"/>
              <w:rPr>
                <w:rFonts w:eastAsia="Times New Roman" w:cstheme="minorHAnsi"/>
              </w:rPr>
            </w:pPr>
            <w:r w:rsidRPr="00D86643">
              <w:rPr>
                <w:rFonts w:eastAsia="Times New Roman" w:cstheme="minorHAnsi"/>
              </w:rPr>
              <w:t>Ethnic minority people living in project areas may have special concern over project activities.</w:t>
            </w:r>
          </w:p>
        </w:tc>
      </w:tr>
    </w:tbl>
    <w:p w14:paraId="17D6DF84" w14:textId="4914B45E" w:rsidR="00D271FD" w:rsidRPr="00D86643" w:rsidRDefault="00F81F5B" w:rsidP="00BA2760">
      <w:pPr>
        <w:spacing w:before="120" w:after="120" w:line="276" w:lineRule="auto"/>
        <w:jc w:val="both"/>
        <w:rPr>
          <w:rFonts w:eastAsia="Times New Roman" w:cstheme="minorHAnsi"/>
          <w:lang w:eastAsia="en-GB"/>
        </w:rPr>
      </w:pPr>
      <w:r w:rsidRPr="00D86643">
        <w:rPr>
          <w:rFonts w:eastAsia="Times New Roman" w:cstheme="minorHAnsi"/>
          <w:lang w:eastAsia="en-GB"/>
        </w:rPr>
        <w:t>During all phases of t</w:t>
      </w:r>
      <w:r w:rsidR="00D271FD" w:rsidRPr="00D86643">
        <w:rPr>
          <w:rFonts w:eastAsia="Times New Roman" w:cstheme="minorHAnsi"/>
          <w:lang w:eastAsia="en-GB"/>
        </w:rPr>
        <w:t>he project</w:t>
      </w:r>
      <w:r w:rsidRPr="00D86643">
        <w:rPr>
          <w:rFonts w:eastAsia="Times New Roman" w:cstheme="minorHAnsi"/>
          <w:lang w:eastAsia="en-GB"/>
        </w:rPr>
        <w:t>,</w:t>
      </w:r>
      <w:r w:rsidR="00D271FD" w:rsidRPr="00D86643">
        <w:rPr>
          <w:rFonts w:eastAsia="Times New Roman" w:cstheme="minorHAnsi"/>
          <w:lang w:eastAsia="en-GB"/>
        </w:rPr>
        <w:t xml:space="preserve"> targeted stakeholder engagement with vulnerable groups </w:t>
      </w:r>
      <w:r w:rsidRPr="00D86643">
        <w:rPr>
          <w:rFonts w:eastAsia="Times New Roman" w:cstheme="minorHAnsi"/>
          <w:lang w:eastAsia="en-GB"/>
        </w:rPr>
        <w:t xml:space="preserve">will continue to be carried out </w:t>
      </w:r>
      <w:r w:rsidR="00D271FD" w:rsidRPr="00D86643">
        <w:rPr>
          <w:rFonts w:eastAsia="Times New Roman" w:cstheme="minorHAnsi"/>
          <w:lang w:eastAsia="en-GB"/>
        </w:rPr>
        <w:t xml:space="preserve">to understand concerns/needs in terms of accessing information and services and other challenges they face at home, at workplaces and in their communities.  Stakeholders </w:t>
      </w:r>
      <w:r w:rsidRPr="00D86643">
        <w:rPr>
          <w:rFonts w:eastAsia="Times New Roman" w:cstheme="minorHAnsi"/>
          <w:lang w:eastAsia="en-GB"/>
        </w:rPr>
        <w:t xml:space="preserve">are expected to </w:t>
      </w:r>
      <w:r w:rsidR="00D271FD" w:rsidRPr="00D86643">
        <w:rPr>
          <w:rFonts w:eastAsia="Times New Roman" w:cstheme="minorHAnsi"/>
          <w:lang w:eastAsia="en-GB"/>
        </w:rPr>
        <w:t xml:space="preserve">be kept informed as the project develops, including reporting on project environmental and social performance and implementation of the stakeholder engagement plan and grievance mechanism. </w:t>
      </w:r>
    </w:p>
    <w:p w14:paraId="29497763" w14:textId="5BBA21BA" w:rsidR="00D271FD" w:rsidRPr="00D86643" w:rsidRDefault="00D271FD" w:rsidP="0950588A">
      <w:pPr>
        <w:spacing w:before="120" w:after="120" w:line="276" w:lineRule="auto"/>
        <w:jc w:val="both"/>
        <w:rPr>
          <w:rFonts w:eastAsia="Times New Roman"/>
          <w:lang w:eastAsia="en-GB"/>
        </w:rPr>
      </w:pPr>
      <w:r w:rsidRPr="00D86643">
        <w:rPr>
          <w:rFonts w:eastAsia="Times New Roman"/>
          <w:lang w:eastAsia="en-GB"/>
        </w:rPr>
        <w:t xml:space="preserve">The project implementation arrangements are as follows: The </w:t>
      </w:r>
      <w:r w:rsidR="00522A44" w:rsidRPr="00D86643">
        <w:rPr>
          <w:rFonts w:eastAsia="Times New Roman"/>
          <w:lang w:eastAsia="en-GB"/>
        </w:rPr>
        <w:t>M</w:t>
      </w:r>
      <w:r w:rsidR="0038273E" w:rsidRPr="00D86643">
        <w:rPr>
          <w:rFonts w:eastAsia="Times New Roman"/>
          <w:lang w:eastAsia="en-GB"/>
        </w:rPr>
        <w:t>o</w:t>
      </w:r>
      <w:r w:rsidR="00522A44" w:rsidRPr="00D86643">
        <w:rPr>
          <w:rFonts w:eastAsia="Times New Roman"/>
          <w:lang w:eastAsia="en-GB"/>
        </w:rPr>
        <w:t>RTD</w:t>
      </w:r>
      <w:r w:rsidRPr="00D86643">
        <w:rPr>
          <w:rFonts w:eastAsia="Times New Roman"/>
          <w:lang w:eastAsia="en-GB"/>
        </w:rPr>
        <w:t xml:space="preserve"> </w:t>
      </w:r>
      <w:r w:rsidR="00F81F5B" w:rsidRPr="00D86643">
        <w:rPr>
          <w:rFonts w:eastAsia="Times New Roman"/>
          <w:lang w:eastAsia="en-GB"/>
        </w:rPr>
        <w:t>is</w:t>
      </w:r>
      <w:r w:rsidRPr="00D86643">
        <w:rPr>
          <w:rFonts w:eastAsia="Times New Roman"/>
          <w:lang w:eastAsia="en-GB"/>
        </w:rPr>
        <w:t xml:space="preserve"> responsible for the implementation of the project, including overall coordination, results monitoring, and communicating with the World Bank on all fiduciary and safeguard aspects. It will be supported by the </w:t>
      </w:r>
      <w:r w:rsidR="00134F02" w:rsidRPr="00D86643">
        <w:rPr>
          <w:rFonts w:eastAsia="Times New Roman"/>
          <w:lang w:eastAsia="en-GB"/>
        </w:rPr>
        <w:t>PMO</w:t>
      </w:r>
      <w:r w:rsidRPr="00D86643">
        <w:rPr>
          <w:rFonts w:eastAsia="Times New Roman"/>
          <w:lang w:eastAsia="en-GB"/>
        </w:rPr>
        <w:t xml:space="preserve">, which will carry out the day-to-day implementation of the project. The </w:t>
      </w:r>
      <w:r w:rsidR="00134F02" w:rsidRPr="00D86643">
        <w:rPr>
          <w:rFonts w:eastAsia="Times New Roman"/>
          <w:lang w:eastAsia="en-GB"/>
        </w:rPr>
        <w:t>PMO</w:t>
      </w:r>
      <w:r w:rsidRPr="00D86643">
        <w:rPr>
          <w:rFonts w:eastAsia="Times New Roman"/>
          <w:lang w:eastAsia="en-GB"/>
        </w:rPr>
        <w:t xml:space="preserve"> staff should be appropriately trained to effectively supervise the implementation of the SEP and ESMF. Before an </w:t>
      </w:r>
      <w:r w:rsidRPr="00D86643">
        <w:rPr>
          <w:rFonts w:eastAsia="Times New Roman"/>
          <w:lang w:eastAsia="en-GB"/>
        </w:rPr>
        <w:lastRenderedPageBreak/>
        <w:t xml:space="preserve">establishment of </w:t>
      </w:r>
      <w:r w:rsidR="00134F02" w:rsidRPr="00D86643">
        <w:rPr>
          <w:rFonts w:eastAsia="Times New Roman"/>
          <w:lang w:eastAsia="en-GB"/>
        </w:rPr>
        <w:t>PMO</w:t>
      </w:r>
      <w:r w:rsidRPr="00D86643">
        <w:rPr>
          <w:rFonts w:eastAsia="Times New Roman"/>
          <w:lang w:eastAsia="en-GB"/>
        </w:rPr>
        <w:t xml:space="preserve">, The </w:t>
      </w:r>
      <w:r w:rsidR="00522A44" w:rsidRPr="00D86643">
        <w:rPr>
          <w:rFonts w:eastAsia="Times New Roman"/>
          <w:lang w:eastAsia="en-GB"/>
        </w:rPr>
        <w:t>M</w:t>
      </w:r>
      <w:r w:rsidR="0038273E" w:rsidRPr="00D86643">
        <w:rPr>
          <w:rFonts w:eastAsia="Times New Roman"/>
          <w:lang w:eastAsia="en-GB"/>
        </w:rPr>
        <w:t>o</w:t>
      </w:r>
      <w:r w:rsidR="00522A44" w:rsidRPr="00D86643">
        <w:rPr>
          <w:rFonts w:eastAsia="Times New Roman"/>
          <w:lang w:eastAsia="en-GB"/>
        </w:rPr>
        <w:t>RTD</w:t>
      </w:r>
      <w:r w:rsidRPr="00D86643">
        <w:rPr>
          <w:rFonts w:eastAsia="Times New Roman"/>
          <w:lang w:eastAsia="en-GB"/>
        </w:rPr>
        <w:t xml:space="preserve"> is responsible for conducting stakeholder consultations prior to the project approval following the government of Mongolia and the World Bank's laws and regulations. During implementation stage, the </w:t>
      </w:r>
      <w:r w:rsidR="00134F02" w:rsidRPr="00D86643">
        <w:rPr>
          <w:rFonts w:eastAsia="Times New Roman"/>
          <w:lang w:eastAsia="en-GB"/>
        </w:rPr>
        <w:t>PMO</w:t>
      </w:r>
      <w:r w:rsidRPr="00D86643">
        <w:rPr>
          <w:rFonts w:eastAsia="Times New Roman"/>
          <w:lang w:eastAsia="en-GB"/>
        </w:rPr>
        <w:t xml:space="preserve"> will be responsible is obliged to follow the requirements of ESS10 in the World Bank's Environmental and Social Framework to carry out stakeholder activities. A “Stakeholder Consultation Framework” is included in the SEP of the Project, which provides detailed procedures and requirements to guide stakeholder consultations. (Annex 5) </w:t>
      </w:r>
    </w:p>
    <w:p w14:paraId="0275DFCB" w14:textId="77777777"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The objective of the SEP is to identify project stakeholders, the methods for information distribution and consultation during the life of the project, and the approach to grievance redress. A “Stakeholder” refers to individuals or groups who: (a) are affected or likely to be affected by the project (project-affected parties); and (b) may have an interest in the project (other interested parties). </w:t>
      </w:r>
    </w:p>
    <w:p w14:paraId="7F172584" w14:textId="0EACD6A2" w:rsidR="00D271FD" w:rsidRPr="00D86643" w:rsidRDefault="00D271FD" w:rsidP="0950588A">
      <w:pPr>
        <w:spacing w:before="120" w:after="120" w:line="276" w:lineRule="auto"/>
        <w:jc w:val="both"/>
        <w:rPr>
          <w:rFonts w:eastAsia="Times New Roman"/>
          <w:lang w:eastAsia="en-GB"/>
        </w:rPr>
      </w:pPr>
      <w:r w:rsidRPr="00D86643">
        <w:rPr>
          <w:rFonts w:eastAsia="Times New Roman"/>
          <w:lang w:eastAsia="en-GB"/>
        </w:rPr>
        <w:t xml:space="preserve">The World Bank’s ESF includes Environmental and Social Standard (ESS) 10, Stakeholder Engagement and Information Disclosure, which recognizes “…the importance of open and transparent engagement between the Borrower and project stakeholders as an essential element of good international practice”. During preparation of this ESMF, initial stakeholder consultation with relevant parties </w:t>
      </w:r>
      <w:r w:rsidR="00F81F5B" w:rsidRPr="00D86643">
        <w:rPr>
          <w:rFonts w:eastAsia="Times New Roman"/>
          <w:lang w:eastAsia="en-GB"/>
        </w:rPr>
        <w:t>ha</w:t>
      </w:r>
      <w:r w:rsidR="194EDD5E" w:rsidRPr="00D86643">
        <w:rPr>
          <w:rFonts w:eastAsia="Times New Roman"/>
          <w:lang w:eastAsia="en-GB"/>
        </w:rPr>
        <w:t>d</w:t>
      </w:r>
      <w:r w:rsidRPr="00D86643">
        <w:rPr>
          <w:rFonts w:eastAsia="Times New Roman"/>
          <w:lang w:eastAsia="en-GB"/>
        </w:rPr>
        <w:t xml:space="preserve"> be</w:t>
      </w:r>
      <w:r w:rsidR="00F81F5B" w:rsidRPr="00D86643">
        <w:rPr>
          <w:rFonts w:eastAsia="Times New Roman"/>
          <w:lang w:eastAsia="en-GB"/>
        </w:rPr>
        <w:t>en</w:t>
      </w:r>
      <w:r w:rsidRPr="00D86643">
        <w:rPr>
          <w:rFonts w:eastAsia="Times New Roman"/>
          <w:lang w:eastAsia="en-GB"/>
        </w:rPr>
        <w:t xml:space="preserve"> organized </w:t>
      </w:r>
      <w:r w:rsidR="00F81F5B" w:rsidRPr="00D86643">
        <w:rPr>
          <w:rFonts w:eastAsia="Times New Roman"/>
          <w:lang w:eastAsia="en-GB"/>
        </w:rPr>
        <w:t>mainly in</w:t>
      </w:r>
      <w:r w:rsidR="70461359" w:rsidRPr="00D86643">
        <w:rPr>
          <w:rFonts w:eastAsia="Times New Roman"/>
          <w:lang w:eastAsia="en-GB"/>
        </w:rPr>
        <w:t xml:space="preserve"> </w:t>
      </w:r>
      <w:r w:rsidRPr="00D86643">
        <w:rPr>
          <w:rFonts w:eastAsia="Times New Roman"/>
          <w:lang w:eastAsia="en-GB"/>
        </w:rPr>
        <w:t xml:space="preserve">June 2021 and their feedback </w:t>
      </w:r>
      <w:r w:rsidR="00F81F5B" w:rsidRPr="00D86643">
        <w:rPr>
          <w:rFonts w:eastAsia="Times New Roman"/>
          <w:lang w:eastAsia="en-GB"/>
        </w:rPr>
        <w:t>has</w:t>
      </w:r>
      <w:r w:rsidRPr="00D86643">
        <w:rPr>
          <w:rFonts w:eastAsia="Times New Roman"/>
          <w:lang w:eastAsia="en-GB"/>
        </w:rPr>
        <w:t xml:space="preserve"> be</w:t>
      </w:r>
      <w:r w:rsidR="00F81F5B" w:rsidRPr="00D86643">
        <w:rPr>
          <w:rFonts w:eastAsia="Times New Roman"/>
          <w:lang w:eastAsia="en-GB"/>
        </w:rPr>
        <w:t>en</w:t>
      </w:r>
      <w:r w:rsidRPr="00D86643">
        <w:rPr>
          <w:rFonts w:eastAsia="Times New Roman"/>
          <w:lang w:eastAsia="en-GB"/>
        </w:rPr>
        <w:t xml:space="preserve"> incorporated into the SEP. </w:t>
      </w:r>
    </w:p>
    <w:p w14:paraId="360730B1" w14:textId="77777777" w:rsidR="00D271FD" w:rsidRPr="00D86643" w:rsidRDefault="00D271FD" w:rsidP="3475172E">
      <w:pPr>
        <w:pStyle w:val="Heading2"/>
        <w:jc w:val="both"/>
        <w:rPr>
          <w:rFonts w:asciiTheme="minorHAnsi" w:eastAsia="Calibri Light" w:hAnsiTheme="minorHAnsi" w:cstheme="minorBidi"/>
          <w:color w:val="auto"/>
          <w:w w:val="99"/>
          <w:lang w:bidi="en-US"/>
        </w:rPr>
      </w:pPr>
      <w:bookmarkStart w:id="208" w:name="_Toc63630103"/>
      <w:bookmarkStart w:id="209" w:name="_Toc63710867"/>
      <w:bookmarkStart w:id="210" w:name="_Toc70670365"/>
      <w:bookmarkStart w:id="211" w:name="_Toc19208542"/>
      <w:r w:rsidRPr="00D86643">
        <w:rPr>
          <w:rFonts w:asciiTheme="minorHAnsi" w:eastAsia="Calibri Light" w:hAnsiTheme="minorHAnsi" w:cstheme="minorBidi"/>
          <w:color w:val="auto"/>
          <w:w w:val="99"/>
          <w:lang w:bidi="en-US"/>
        </w:rPr>
        <w:t>Grievance Redress Mechanism</w:t>
      </w:r>
      <w:bookmarkEnd w:id="208"/>
      <w:bookmarkEnd w:id="209"/>
      <w:bookmarkEnd w:id="210"/>
      <w:bookmarkEnd w:id="211"/>
    </w:p>
    <w:p w14:paraId="4CE3CAE5" w14:textId="3C7E6D65"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In line with the ESS10, </w:t>
      </w:r>
      <w:r w:rsidR="00522A44" w:rsidRPr="00D86643">
        <w:rPr>
          <w:rFonts w:eastAsia="Times New Roman" w:cstheme="minorHAnsi"/>
          <w:lang w:eastAsia="en-GB"/>
        </w:rPr>
        <w:t>M</w:t>
      </w:r>
      <w:r w:rsidR="0038273E" w:rsidRPr="00D86643">
        <w:rPr>
          <w:rFonts w:eastAsia="Times New Roman" w:cstheme="minorHAnsi"/>
          <w:lang w:eastAsia="en-GB"/>
        </w:rPr>
        <w:t>o</w:t>
      </w:r>
      <w:r w:rsidR="00522A44" w:rsidRPr="00D86643">
        <w:rPr>
          <w:rFonts w:eastAsia="Times New Roman" w:cstheme="minorHAnsi"/>
          <w:lang w:eastAsia="en-GB"/>
        </w:rPr>
        <w:t>RTD</w:t>
      </w:r>
      <w:r w:rsidRPr="00D86643">
        <w:rPr>
          <w:rFonts w:eastAsia="Times New Roman" w:cstheme="minorHAnsi"/>
          <w:lang w:eastAsia="en-GB"/>
        </w:rPr>
        <w:t xml:space="preserve"> </w:t>
      </w:r>
      <w:r w:rsidR="00F81F5B" w:rsidRPr="00D86643">
        <w:rPr>
          <w:rFonts w:eastAsia="Times New Roman" w:cstheme="minorHAnsi"/>
          <w:lang w:eastAsia="en-GB"/>
        </w:rPr>
        <w:t>will</w:t>
      </w:r>
      <w:r w:rsidRPr="00D86643">
        <w:rPr>
          <w:rFonts w:eastAsia="Times New Roman" w:cstheme="minorHAnsi"/>
          <w:lang w:eastAsia="en-GB"/>
        </w:rPr>
        <w:t xml:space="preserve"> establish and implement a GRM to response to concern and grievance of project-affected parties related to the E&amp;S performance of the project in a timely manner. The GRM may include the following: (a) Different ways in which users can submit their grievances, which may include submission in person, by phone, text messages, mail, email or via a web site; (b) A log where grievance are registered in writing and maintained as a database; (c) Publicly advertised procedure, setting out the length of time users can expected to wait for acknowledgement, response and resolution of their grievances; and (d) Transparency about the grievance procedures, governing structure and decision makers; and (e) An appealing process to which unsatisfied grievance may be referred when resolution of grievance has not been achieved. Also, a mediation option shall be offered where users are not satisfied with the project’s resolution. As EES2’s  requirement, a GRM will be provided for all direct workers and contract workers  to raise their workplace concerns. Such workers will be informed of the GRM at the time of recruitment and the measures put in place to protect them against any reprisal for its use and the application of occupational health and safety (OHS) measures to be designed and implemented.  </w:t>
      </w:r>
    </w:p>
    <w:p w14:paraId="59EB8FCD" w14:textId="5937A171" w:rsidR="00D271FD" w:rsidRPr="00D86643" w:rsidRDefault="00134F02" w:rsidP="00BA2760">
      <w:pPr>
        <w:spacing w:before="120" w:after="120" w:line="276" w:lineRule="auto"/>
        <w:jc w:val="both"/>
        <w:rPr>
          <w:rFonts w:eastAsia="Times New Roman" w:cstheme="minorHAnsi"/>
          <w:lang w:eastAsia="en-GB"/>
        </w:rPr>
      </w:pPr>
      <w:r w:rsidRPr="00D86643">
        <w:rPr>
          <w:rFonts w:eastAsia="Times New Roman" w:cstheme="minorHAnsi"/>
          <w:lang w:eastAsia="en-GB"/>
        </w:rPr>
        <w:t>PMO</w:t>
      </w:r>
      <w:r w:rsidR="00D271FD" w:rsidRPr="00D86643">
        <w:rPr>
          <w:rFonts w:eastAsia="Times New Roman" w:cstheme="minorHAnsi"/>
          <w:lang w:eastAsia="en-GB"/>
        </w:rPr>
        <w:t xml:space="preserve"> </w:t>
      </w:r>
      <w:r w:rsidR="00F81F5B" w:rsidRPr="00D86643">
        <w:rPr>
          <w:rFonts w:eastAsia="Times New Roman" w:cstheme="minorHAnsi"/>
          <w:lang w:eastAsia="en-GB"/>
        </w:rPr>
        <w:t xml:space="preserve">will </w:t>
      </w:r>
      <w:r w:rsidR="00D271FD" w:rsidRPr="00D86643">
        <w:rPr>
          <w:rFonts w:eastAsia="Times New Roman" w:cstheme="minorHAnsi"/>
          <w:lang w:eastAsia="en-GB"/>
        </w:rPr>
        <w:t>formulate the procedures for implementing the GRM, and it will be introduced during community consultations and publicly available in the Mongolian language to stakeholders throughout the project. In the event of a grievance issue, up to four stages will be implemented, as follows: </w:t>
      </w:r>
    </w:p>
    <w:p w14:paraId="3CF898CB" w14:textId="0208F149" w:rsidR="00D271FD" w:rsidRPr="00D86643" w:rsidRDefault="00D271FD" w:rsidP="00BA2760">
      <w:pPr>
        <w:spacing w:before="120" w:after="120" w:line="276" w:lineRule="auto"/>
        <w:ind w:left="720" w:hanging="360"/>
        <w:jc w:val="both"/>
        <w:rPr>
          <w:rFonts w:eastAsia="Times New Roman" w:cstheme="minorHAnsi"/>
        </w:rPr>
      </w:pPr>
      <w:r w:rsidRPr="00D86643">
        <w:rPr>
          <w:rFonts w:eastAsia="Times New Roman" w:cstheme="minorHAnsi"/>
        </w:rPr>
        <w:t xml:space="preserve">Stage 1: Resolution at Local Level and Access to GRM. The GRM system enables affected persons (residents, representatives of local business entities, workers of contractors) to issue a complaint and/or comments, choosing the most comfortable way out of several options. The affected person’s complaint will directly be recorded in the internal central web server of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which is linked to all feedback systems. The complaint record includes details such as the comments/grievance issue, the affected person’s name, contact, and date of grievance. </w:t>
      </w:r>
    </w:p>
    <w:p w14:paraId="280A7E1D" w14:textId="37048730" w:rsidR="00D271FD" w:rsidRPr="00D86643" w:rsidRDefault="00D271FD" w:rsidP="00BA2760">
      <w:pPr>
        <w:spacing w:before="120" w:after="120" w:line="276" w:lineRule="auto"/>
        <w:ind w:left="720" w:hanging="360"/>
        <w:jc w:val="both"/>
        <w:rPr>
          <w:rFonts w:eastAsia="Times New Roman" w:cstheme="minorHAnsi"/>
        </w:rPr>
      </w:pPr>
      <w:r w:rsidRPr="00D86643">
        <w:rPr>
          <w:rFonts w:eastAsia="Times New Roman" w:cstheme="minorHAnsi"/>
        </w:rPr>
        <w:t xml:space="preserve">Stage 2: Complaint Eligibility Assessment and Resolution by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w:t>
      </w:r>
      <w:r w:rsidRPr="00D86643">
        <w:rPr>
          <w:rFonts w:eastAsia="Times New Roman" w:cstheme="minorHAnsi"/>
          <w:b/>
          <w:lang w:val="en-GB"/>
        </w:rPr>
        <w:t xml:space="preserve"> </w:t>
      </w:r>
      <w:r w:rsidRPr="00D86643">
        <w:rPr>
          <w:rFonts w:eastAsia="Times New Roman" w:cstheme="minorHAnsi"/>
        </w:rPr>
        <w:t xml:space="preserve">Received complaint is assigned to the relevant personnel either in </w:t>
      </w:r>
      <w:r w:rsidR="00134F02" w:rsidRPr="00D86643">
        <w:rPr>
          <w:rFonts w:eastAsia="Times New Roman" w:cstheme="minorHAnsi"/>
        </w:rPr>
        <w:t>PMO</w:t>
      </w:r>
      <w:r w:rsidRPr="00D86643">
        <w:rPr>
          <w:rFonts w:eastAsia="Times New Roman" w:cstheme="minorHAnsi"/>
        </w:rPr>
        <w:t xml:space="preserve"> or to the appropriate department/division/unit in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xml:space="preserve">. The </w:t>
      </w:r>
      <w:r w:rsidR="00134F02" w:rsidRPr="00D86643">
        <w:rPr>
          <w:rFonts w:eastAsia="Times New Roman" w:cstheme="minorHAnsi"/>
        </w:rPr>
        <w:t>PMO</w:t>
      </w:r>
      <w:r w:rsidRPr="00D86643">
        <w:rPr>
          <w:rFonts w:eastAsia="Times New Roman" w:cstheme="minorHAnsi"/>
        </w:rPr>
        <w:t xml:space="preserve"> should take steps to investigate and resolve the issue. This may involve instructing the contractor to take corrective actions. The contractor should implement the redress solution and convey the outcome to the </w:t>
      </w:r>
      <w:r w:rsidR="00134F02" w:rsidRPr="00D86643">
        <w:rPr>
          <w:rFonts w:eastAsia="Times New Roman" w:cstheme="minorHAnsi"/>
        </w:rPr>
        <w:t>PMO</w:t>
      </w:r>
      <w:r w:rsidRPr="00D86643">
        <w:rPr>
          <w:rFonts w:eastAsia="Times New Roman" w:cstheme="minorHAnsi"/>
        </w:rPr>
        <w:t xml:space="preserve"> and notify WB. Depending on the type and complexity of the grievance issue, </w:t>
      </w:r>
      <w:r w:rsidR="00134F02" w:rsidRPr="00D86643">
        <w:rPr>
          <w:rFonts w:eastAsia="Times New Roman" w:cstheme="minorHAnsi"/>
        </w:rPr>
        <w:t>PMO</w:t>
      </w:r>
      <w:r w:rsidRPr="00D86643">
        <w:rPr>
          <w:rFonts w:eastAsia="Times New Roman" w:cstheme="minorHAnsi"/>
        </w:rPr>
        <w:t>/</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xml:space="preserve"> can solve the issue between 1-30 days after receiving the comment/complaint.</w:t>
      </w:r>
    </w:p>
    <w:p w14:paraId="3594D442" w14:textId="4E9EA247" w:rsidR="00D271FD" w:rsidRPr="00D86643" w:rsidRDefault="00D271FD" w:rsidP="00BA2760">
      <w:pPr>
        <w:spacing w:before="120" w:after="120" w:line="276" w:lineRule="auto"/>
        <w:ind w:left="720" w:hanging="360"/>
        <w:jc w:val="both"/>
        <w:rPr>
          <w:rFonts w:eastAsia="Times New Roman" w:cstheme="minorHAnsi"/>
        </w:rPr>
      </w:pPr>
      <w:r w:rsidRPr="00D86643">
        <w:rPr>
          <w:rFonts w:eastAsia="Times New Roman" w:cstheme="minorHAnsi"/>
        </w:rPr>
        <w:lastRenderedPageBreak/>
        <w:t xml:space="preserve">Stage 3: Complaint Resolution by </w:t>
      </w:r>
      <w:r w:rsidR="00134F02" w:rsidRPr="00D86643">
        <w:rPr>
          <w:rFonts w:eastAsia="Times New Roman" w:cstheme="minorHAnsi"/>
        </w:rPr>
        <w:t>PMO</w:t>
      </w:r>
      <w:r w:rsidRPr="00D86643">
        <w:rPr>
          <w:rFonts w:eastAsia="Times New Roman" w:cstheme="minorHAnsi"/>
        </w:rPr>
        <w:t xml:space="preserve"> Steering Committee. </w:t>
      </w:r>
      <w:r w:rsidR="00134F02" w:rsidRPr="00D86643">
        <w:rPr>
          <w:rFonts w:eastAsia="Times New Roman" w:cstheme="minorHAnsi"/>
        </w:rPr>
        <w:t>PMO</w:t>
      </w:r>
      <w:r w:rsidRPr="00D86643">
        <w:rPr>
          <w:rFonts w:eastAsia="Times New Roman" w:cstheme="minorHAnsi"/>
        </w:rPr>
        <w:t xml:space="preserve"> investigates and organizes multi- stakeholder meetings within ten days of Stage 3 and then has ten days to implement a solution.</w:t>
      </w:r>
    </w:p>
    <w:p w14:paraId="52A70AD5" w14:textId="79FC27A1" w:rsidR="00F81F5B" w:rsidRPr="00D86643" w:rsidRDefault="00D271FD" w:rsidP="00F81F5B">
      <w:pPr>
        <w:spacing w:before="120" w:after="120" w:line="276" w:lineRule="auto"/>
        <w:ind w:left="720" w:hanging="360"/>
        <w:jc w:val="both"/>
        <w:rPr>
          <w:rFonts w:eastAsia="Times New Roman" w:cstheme="minorHAnsi"/>
        </w:rPr>
      </w:pPr>
      <w:r w:rsidRPr="00D86643">
        <w:rPr>
          <w:rFonts w:eastAsia="Times New Roman" w:cstheme="minorHAnsi"/>
        </w:rPr>
        <w:t xml:space="preserve">Stage 4: Higher Authority Resolution.  If the complaint is not addressed, AP may seek legal redress through the court system. </w:t>
      </w:r>
    </w:p>
    <w:p w14:paraId="07F16471" w14:textId="0877E0EA" w:rsidR="00F81F5B" w:rsidRPr="00D86643" w:rsidRDefault="00F81F5B" w:rsidP="00F81F5B">
      <w:pPr>
        <w:spacing w:before="120" w:after="120" w:line="276" w:lineRule="auto"/>
        <w:ind w:left="720" w:hanging="360"/>
        <w:jc w:val="both"/>
        <w:rPr>
          <w:rFonts w:eastAsia="Times New Roman" w:cstheme="minorHAnsi"/>
        </w:rPr>
      </w:pPr>
      <w:r w:rsidRPr="00D86643">
        <w:rPr>
          <w:rFonts w:eastAsia="Times New Roman" w:cstheme="minorHAnsi"/>
        </w:rPr>
        <w:t xml:space="preserve">Current contact detail of MRTD is: </w:t>
      </w:r>
    </w:p>
    <w:tbl>
      <w:tblPr>
        <w:tblStyle w:val="TableGrid"/>
        <w:tblW w:w="0" w:type="auto"/>
        <w:tblLook w:val="04A0" w:firstRow="1" w:lastRow="0" w:firstColumn="1" w:lastColumn="0" w:noHBand="0" w:noVBand="1"/>
      </w:tblPr>
      <w:tblGrid>
        <w:gridCol w:w="9350"/>
      </w:tblGrid>
      <w:tr w:rsidR="00D86643" w:rsidRPr="00D86643" w14:paraId="459213BE" w14:textId="77777777" w:rsidTr="0099235C">
        <w:tc>
          <w:tcPr>
            <w:tcW w:w="9350" w:type="dxa"/>
          </w:tcPr>
          <w:p w14:paraId="723710F2" w14:textId="77777777" w:rsidR="00D271FD" w:rsidRPr="00D86643" w:rsidRDefault="00D271FD" w:rsidP="00BA2760">
            <w:pPr>
              <w:spacing w:line="276" w:lineRule="auto"/>
              <w:jc w:val="both"/>
              <w:rPr>
                <w:rFonts w:ascii="Calibri" w:eastAsia="Times New Roman" w:hAnsi="Calibri" w:cs="Calibri"/>
                <w:b/>
                <w:bCs/>
                <w:sz w:val="22"/>
              </w:rPr>
            </w:pPr>
            <w:r w:rsidRPr="00D86643">
              <w:rPr>
                <w:rFonts w:ascii="Calibri" w:eastAsia="Times New Roman" w:hAnsi="Calibri" w:cs="Calibri"/>
                <w:b/>
                <w:bCs/>
              </w:rPr>
              <w:t>Ministry of Road and Transport Development</w:t>
            </w:r>
          </w:p>
        </w:tc>
      </w:tr>
      <w:tr w:rsidR="00D271FD" w:rsidRPr="00D86643" w14:paraId="2C6A244B" w14:textId="77777777" w:rsidTr="0099235C">
        <w:tc>
          <w:tcPr>
            <w:tcW w:w="9350" w:type="dxa"/>
          </w:tcPr>
          <w:p w14:paraId="100C355F" w14:textId="77777777" w:rsidR="00D271FD" w:rsidRPr="00D86643" w:rsidRDefault="00D271FD" w:rsidP="00BA2760">
            <w:pPr>
              <w:spacing w:line="276" w:lineRule="auto"/>
              <w:jc w:val="both"/>
              <w:rPr>
                <w:rFonts w:ascii="Calibri" w:eastAsia="Times New Roman" w:hAnsi="Calibri" w:cs="Calibri"/>
                <w:sz w:val="22"/>
              </w:rPr>
            </w:pPr>
            <w:r w:rsidRPr="00D86643">
              <w:rPr>
                <w:rFonts w:ascii="Calibri" w:eastAsia="Times New Roman" w:hAnsi="Calibri" w:cs="Calibri"/>
              </w:rPr>
              <w:t xml:space="preserve">Address: Government Building 13, Chinggis Avenue-11, Ulaanbaatar, Mongolia, zip:14251 </w:t>
            </w:r>
          </w:p>
          <w:p w14:paraId="3F682CB8" w14:textId="5F9307D6" w:rsidR="00D271FD" w:rsidRPr="00D86643" w:rsidRDefault="00D271FD" w:rsidP="00BA2760">
            <w:pPr>
              <w:spacing w:line="276" w:lineRule="auto"/>
              <w:jc w:val="both"/>
              <w:rPr>
                <w:rFonts w:ascii="Calibri" w:eastAsia="Times New Roman" w:hAnsi="Calibri" w:cs="Calibri"/>
                <w:sz w:val="22"/>
              </w:rPr>
            </w:pPr>
            <w:r w:rsidRPr="00D86643">
              <w:rPr>
                <w:rFonts w:ascii="Calibri" w:eastAsia="Times New Roman" w:hAnsi="Calibri" w:cs="Calibri"/>
              </w:rPr>
              <w:t xml:space="preserve">Telephone: 976-(51)263179; Fax: (976-11)-312315; Email: </w:t>
            </w:r>
            <w:hyperlink r:id="rId64" w:history="1">
              <w:r w:rsidRPr="00D86643">
                <w:rPr>
                  <w:rStyle w:val="Hyperlink"/>
                  <w:rFonts w:ascii="Calibri" w:eastAsia="Times New Roman" w:hAnsi="Calibri" w:cs="Calibri"/>
                  <w:color w:val="auto"/>
                </w:rPr>
                <w:t>info@mrtd.gov.mn</w:t>
              </w:r>
            </w:hyperlink>
            <w:r w:rsidRPr="00D86643">
              <w:rPr>
                <w:rFonts w:ascii="Calibri" w:eastAsia="Times New Roman" w:hAnsi="Calibri" w:cs="Calibri"/>
              </w:rPr>
              <w:t xml:space="preserve"> </w:t>
            </w:r>
          </w:p>
          <w:p w14:paraId="1A8852F5" w14:textId="77BDC398" w:rsidR="00D271FD" w:rsidRPr="00D86643" w:rsidRDefault="00D271FD" w:rsidP="00BA2760">
            <w:pPr>
              <w:spacing w:line="276" w:lineRule="auto"/>
              <w:jc w:val="both"/>
              <w:rPr>
                <w:rFonts w:ascii="Calibri" w:eastAsia="Times New Roman" w:hAnsi="Calibri" w:cs="Calibri"/>
                <w:sz w:val="22"/>
              </w:rPr>
            </w:pPr>
            <w:r w:rsidRPr="00D86643">
              <w:rPr>
                <w:rFonts w:ascii="Calibri" w:eastAsia="Times New Roman" w:hAnsi="Calibri" w:cs="Calibri"/>
              </w:rPr>
              <w:t xml:space="preserve">Webpage/webform: </w:t>
            </w:r>
            <w:hyperlink r:id="rId65" w:history="1">
              <w:r w:rsidRPr="00D86643">
                <w:rPr>
                  <w:rStyle w:val="Hyperlink"/>
                  <w:rFonts w:ascii="Calibri" w:eastAsia="Times New Roman" w:hAnsi="Calibri" w:cs="Calibri"/>
                  <w:color w:val="auto"/>
                </w:rPr>
                <w:t>https://mrtd.gov.mn/feedback/form</w:t>
              </w:r>
            </w:hyperlink>
            <w:r w:rsidRPr="00D86643">
              <w:rPr>
                <w:rFonts w:ascii="Calibri" w:eastAsia="Times New Roman" w:hAnsi="Calibri" w:cs="Calibri"/>
              </w:rPr>
              <w:t xml:space="preserve"> </w:t>
            </w:r>
          </w:p>
          <w:p w14:paraId="7AE338BF" w14:textId="61FCF726" w:rsidR="00D271FD" w:rsidRPr="00D86643" w:rsidRDefault="00D271FD" w:rsidP="00BA2760">
            <w:pPr>
              <w:spacing w:line="276" w:lineRule="auto"/>
              <w:jc w:val="both"/>
              <w:rPr>
                <w:rFonts w:ascii="Calibri" w:eastAsia="Times New Roman" w:hAnsi="Calibri" w:cs="Calibri"/>
                <w:sz w:val="22"/>
              </w:rPr>
            </w:pPr>
            <w:r w:rsidRPr="00D86643">
              <w:rPr>
                <w:rFonts w:ascii="Calibri" w:eastAsia="Times New Roman" w:hAnsi="Calibri" w:cs="Calibri"/>
              </w:rPr>
              <w:t xml:space="preserve">Facebook page: </w:t>
            </w:r>
            <w:hyperlink r:id="rId66" w:history="1">
              <w:r w:rsidRPr="00D86643">
                <w:rPr>
                  <w:rStyle w:val="Hyperlink"/>
                  <w:rFonts w:ascii="Calibri" w:eastAsia="Times New Roman" w:hAnsi="Calibri" w:cs="Calibri"/>
                  <w:color w:val="auto"/>
                </w:rPr>
                <w:t>https://www.facebook.com/MRTD.GOV.MN</w:t>
              </w:r>
            </w:hyperlink>
            <w:r w:rsidRPr="00D86643">
              <w:rPr>
                <w:rFonts w:ascii="Calibri" w:eastAsia="Times New Roman" w:hAnsi="Calibri" w:cs="Calibri"/>
              </w:rPr>
              <w:t xml:space="preserve"> </w:t>
            </w:r>
          </w:p>
          <w:p w14:paraId="7A04FCFB" w14:textId="2D49106F" w:rsidR="00D271FD" w:rsidRPr="00D86643" w:rsidRDefault="00D271FD" w:rsidP="00BA2760">
            <w:pPr>
              <w:spacing w:line="276" w:lineRule="auto"/>
              <w:jc w:val="both"/>
              <w:rPr>
                <w:rFonts w:ascii="Calibri" w:eastAsia="Times New Roman" w:hAnsi="Calibri" w:cs="Calibri"/>
                <w:sz w:val="22"/>
              </w:rPr>
            </w:pPr>
            <w:r w:rsidRPr="00D86643">
              <w:rPr>
                <w:rFonts w:ascii="Calibri" w:eastAsia="Times New Roman" w:hAnsi="Calibri" w:cs="Calibri"/>
              </w:rPr>
              <w:t xml:space="preserve">Twitter page: </w:t>
            </w:r>
            <w:hyperlink r:id="rId67" w:history="1">
              <w:r w:rsidRPr="00D86643">
                <w:rPr>
                  <w:rStyle w:val="Hyperlink"/>
                  <w:rFonts w:ascii="Calibri" w:eastAsia="Times New Roman" w:hAnsi="Calibri" w:cs="Calibri"/>
                  <w:color w:val="auto"/>
                </w:rPr>
                <w:t>http://twitter.com/MrtdGovMn</w:t>
              </w:r>
            </w:hyperlink>
            <w:r w:rsidRPr="00D86643">
              <w:rPr>
                <w:rFonts w:ascii="Calibri" w:eastAsia="Times New Roman" w:hAnsi="Calibri" w:cs="Calibri"/>
              </w:rPr>
              <w:t xml:space="preserve"> </w:t>
            </w:r>
          </w:p>
        </w:tc>
      </w:tr>
    </w:tbl>
    <w:p w14:paraId="7EFF1581" w14:textId="77777777" w:rsidR="00D271FD" w:rsidRPr="00D86643" w:rsidRDefault="00D271FD" w:rsidP="00BA2760">
      <w:pPr>
        <w:spacing w:line="276" w:lineRule="auto"/>
        <w:jc w:val="both"/>
        <w:rPr>
          <w:rFonts w:eastAsia="Times New Roman" w:cstheme="minorHAnsi"/>
        </w:rPr>
        <w:sectPr w:rsidR="00D271FD" w:rsidRPr="00D86643" w:rsidSect="00014135">
          <w:pgSz w:w="12240" w:h="15840"/>
          <w:pgMar w:top="720" w:right="720" w:bottom="720" w:left="720" w:header="720" w:footer="720" w:gutter="0"/>
          <w:cols w:space="720"/>
          <w:docGrid w:linePitch="360"/>
        </w:sectPr>
      </w:pPr>
    </w:p>
    <w:p w14:paraId="1AE8E1EA" w14:textId="77777777" w:rsidR="00D271FD" w:rsidRPr="00D86643" w:rsidRDefault="00D271FD" w:rsidP="00BA2760">
      <w:pPr>
        <w:keepNext/>
        <w:spacing w:line="276" w:lineRule="auto"/>
        <w:jc w:val="both"/>
        <w:rPr>
          <w:rFonts w:eastAsia="Times New Roman" w:cstheme="minorHAnsi"/>
        </w:rPr>
      </w:pPr>
      <w:r w:rsidRPr="00D86643">
        <w:rPr>
          <w:rFonts w:eastAsia="Times New Roman" w:cstheme="minorHAnsi"/>
          <w:noProof/>
          <w:lang w:val="en-CA" w:eastAsia="en-CA"/>
        </w:rPr>
        <w:lastRenderedPageBreak/>
        <mc:AlternateContent>
          <mc:Choice Requires="wpc">
            <w:drawing>
              <wp:inline distT="0" distB="0" distL="0" distR="0" wp14:anchorId="3C1503BF" wp14:editId="0D3D818B">
                <wp:extent cx="5514975" cy="7749540"/>
                <wp:effectExtent l="0" t="0" r="28575" b="22860"/>
                <wp:docPr id="29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rgbClr val="000000"/>
                          </a:solidFill>
                        </a:ln>
                      </wpc:whole>
                      <wps:wsp>
                        <wps:cNvPr id="14345" name="AutoShape 21"/>
                        <wps:cNvSpPr>
                          <a:spLocks noChangeArrowheads="1"/>
                        </wps:cNvSpPr>
                        <wps:spPr bwMode="auto">
                          <a:xfrm>
                            <a:off x="36000" y="1455736"/>
                            <a:ext cx="3028950" cy="2072323"/>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3BB45317" w14:textId="77777777" w:rsidR="00FB3B34" w:rsidRDefault="00FB3B34" w:rsidP="00D271FD">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0FE47C6B" w14:textId="299D1996" w:rsidR="00FB3B34" w:rsidRPr="00DC1E43" w:rsidRDefault="00FB3B34" w:rsidP="00D271FD">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PMO, MORTD,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4B85BDEE" w14:textId="04293412" w:rsidR="00FB3B34" w:rsidRPr="00750392" w:rsidRDefault="00FB3B34" w:rsidP="00D271FD">
                              <w:pPr>
                                <w:jc w:val="center"/>
                                <w:rPr>
                                  <w:rFonts w:ascii="Arial" w:hAnsi="Arial" w:cs="Arial"/>
                                  <w:sz w:val="18"/>
                                  <w:lang w:val="en-GB"/>
                                </w:rPr>
                              </w:pPr>
                              <w:r>
                                <w:rPr>
                                  <w:rFonts w:ascii="Arial" w:hAnsi="Arial" w:cs="Arial"/>
                                  <w:sz w:val="18"/>
                                  <w:lang w:val="en-GB"/>
                                </w:rPr>
                                <w:t>If complaint is eligible, MORTD system registers it and informs stakeholders, has 10 days to investigate and develop solution, and has 10 days to implement the solution.</w:t>
                              </w:r>
                            </w:p>
                          </w:txbxContent>
                        </wps:txbx>
                        <wps:bodyPr rot="0" vert="horz" wrap="square" lIns="91440" tIns="45720" rIns="91440" bIns="45720" anchor="t" anchorCtr="0" upright="1">
                          <a:noAutofit/>
                        </wps:bodyPr>
                      </wps:wsp>
                      <wps:wsp>
                        <wps:cNvPr id="14346" name="AutoShape 35"/>
                        <wps:cNvSpPr>
                          <a:spLocks noChangeArrowheads="1"/>
                        </wps:cNvSpPr>
                        <wps:spPr bwMode="auto">
                          <a:xfrm>
                            <a:off x="91440" y="4192367"/>
                            <a:ext cx="2964180" cy="1084911"/>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3DF410F3" w14:textId="10ADB240" w:rsidR="00FB3B34" w:rsidRPr="00137441" w:rsidRDefault="00FB3B34" w:rsidP="00D271FD">
                              <w:pPr>
                                <w:jc w:val="center"/>
                                <w:rPr>
                                  <w:rFonts w:cs="Tahoma"/>
                                  <w:sz w:val="18"/>
                                  <w:lang w:val="en-GB"/>
                                </w:rPr>
                              </w:pPr>
                              <w:r w:rsidRPr="00137441">
                                <w:rPr>
                                  <w:rFonts w:cs="Tahoma"/>
                                  <w:b/>
                                  <w:sz w:val="18"/>
                                  <w:lang w:val="en-GB"/>
                                </w:rPr>
                                <w:t>Stage 3</w:t>
                              </w:r>
                              <w:r w:rsidRPr="00137441">
                                <w:rPr>
                                  <w:rFonts w:cs="Tahoma"/>
                                  <w:sz w:val="18"/>
                                  <w:lang w:val="en-GB"/>
                                </w:rPr>
                                <w:t xml:space="preserve">: </w:t>
                              </w:r>
                              <w:r w:rsidRPr="00137441">
                                <w:rPr>
                                  <w:rFonts w:cs="Tahoma"/>
                                  <w:b/>
                                  <w:sz w:val="18"/>
                                  <w:lang w:val="en-GB"/>
                                </w:rPr>
                                <w:t xml:space="preserve">Complaint Resolution by </w:t>
                              </w:r>
                              <w:r>
                                <w:rPr>
                                  <w:rFonts w:cs="Tahoma"/>
                                  <w:b/>
                                  <w:sz w:val="18"/>
                                  <w:lang w:val="en-GB"/>
                                </w:rPr>
                                <w:t>PMO</w:t>
                              </w:r>
                              <w:r w:rsidRPr="00137441">
                                <w:rPr>
                                  <w:rFonts w:cs="Tahoma"/>
                                  <w:b/>
                                  <w:sz w:val="18"/>
                                  <w:lang w:val="en-GB"/>
                                </w:rPr>
                                <w:t xml:space="preserve"> Steering Committee</w:t>
                              </w:r>
                              <w:r w:rsidRPr="00137441">
                                <w:rPr>
                                  <w:rFonts w:cs="Tahoma"/>
                                  <w:sz w:val="18"/>
                                  <w:lang w:val="en-GB"/>
                                </w:rPr>
                                <w:br/>
                              </w:r>
                              <w:r>
                                <w:rPr>
                                  <w:rFonts w:cs="Tahoma"/>
                                  <w:sz w:val="18"/>
                                  <w:lang w:val="en-GB"/>
                                </w:rPr>
                                <w:t>PMO</w:t>
                              </w:r>
                              <w:r w:rsidRPr="00137441">
                                <w:rPr>
                                  <w:rFonts w:cs="Tahoma"/>
                                  <w:sz w:val="18"/>
                                  <w:lang w:val="en-GB"/>
                                </w:rPr>
                                <w:t xml:space="preserve"> investigates and organises multi- stakeholder meeting within 10 days of Stage 3 and then has 10 days to implement solution. </w:t>
                              </w:r>
                            </w:p>
                            <w:p w14:paraId="573B2127" w14:textId="77777777" w:rsidR="00FB3B34" w:rsidRPr="00137441" w:rsidRDefault="00FB3B34" w:rsidP="00D271FD">
                              <w:pPr>
                                <w:jc w:val="center"/>
                                <w:rPr>
                                  <w:rFonts w:cs="Tahoma"/>
                                  <w:sz w:val="18"/>
                                  <w:lang w:val="en-GB"/>
                                </w:rPr>
                              </w:pPr>
                              <w:r w:rsidRPr="00137441">
                                <w:rPr>
                                  <w:rFonts w:cs="Tahoma"/>
                                  <w:sz w:val="18"/>
                                  <w:lang w:val="en-GB"/>
                                </w:rPr>
                                <w:t xml:space="preserve">days. </w:t>
                              </w:r>
                            </w:p>
                          </w:txbxContent>
                        </wps:txbx>
                        <wps:bodyPr rot="0" vert="horz" wrap="square" lIns="91440" tIns="45720" rIns="91440" bIns="45720" anchor="t" anchorCtr="0" upright="1">
                          <a:noAutofit/>
                        </wps:bodyPr>
                      </wps:wsp>
                      <wps:wsp>
                        <wps:cNvPr id="14347" name="AutoShape 36"/>
                        <wps:cNvCnPr>
                          <a:cxnSpLocks noChangeShapeType="1"/>
                        </wps:cNvCnPr>
                        <wps:spPr bwMode="auto">
                          <a:xfrm>
                            <a:off x="1524866" y="3991267"/>
                            <a:ext cx="0" cy="205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8" name="AutoShape 43"/>
                        <wps:cNvCnPr>
                          <a:cxnSpLocks noChangeShapeType="1"/>
                        </wps:cNvCnPr>
                        <wps:spPr bwMode="auto">
                          <a:xfrm>
                            <a:off x="1512570" y="3546913"/>
                            <a:ext cx="0" cy="16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9" name="AutoShape 45"/>
                        <wps:cNvCnPr>
                          <a:cxnSpLocks noChangeShapeType="1"/>
                        </wps:cNvCnPr>
                        <wps:spPr bwMode="auto">
                          <a:xfrm>
                            <a:off x="1519902" y="5703007"/>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0" name="AutoShape 46"/>
                        <wps:cNvSpPr>
                          <a:spLocks noChangeArrowheads="1"/>
                        </wps:cNvSpPr>
                        <wps:spPr bwMode="auto">
                          <a:xfrm>
                            <a:off x="137159" y="5942402"/>
                            <a:ext cx="2796541" cy="732718"/>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7D4F7767" w14:textId="77777777" w:rsidR="00FB3B34" w:rsidRPr="00750392" w:rsidRDefault="00FB3B34" w:rsidP="00D271FD">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wps:txbx>
                        <wps:bodyPr rot="0" vert="horz" wrap="square" lIns="91440" tIns="45720" rIns="91440" bIns="45720" anchor="t" anchorCtr="0" upright="1">
                          <a:noAutofit/>
                        </wps:bodyPr>
                      </wps:wsp>
                      <wps:wsp>
                        <wps:cNvPr id="14351" name="AutoShape 21"/>
                        <wps:cNvSpPr>
                          <a:spLocks noChangeArrowheads="1"/>
                        </wps:cNvSpPr>
                        <wps:spPr bwMode="auto">
                          <a:xfrm>
                            <a:off x="268317" y="35999"/>
                            <a:ext cx="2519045" cy="695521"/>
                          </a:xfrm>
                          <a:prstGeom prst="roundRect">
                            <a:avLst>
                              <a:gd name="adj" fmla="val 16667"/>
                            </a:avLst>
                          </a:prstGeom>
                          <a:solidFill>
                            <a:srgbClr val="A5A5A5">
                              <a:lumMod val="20000"/>
                              <a:lumOff val="80000"/>
                            </a:srgbClr>
                          </a:solidFill>
                          <a:ln w="19050">
                            <a:solidFill>
                              <a:srgbClr val="00B050"/>
                            </a:solidFill>
                            <a:round/>
                            <a:headEnd/>
                            <a:tailEnd/>
                          </a:ln>
                        </wps:spPr>
                        <wps:txbx>
                          <w:txbxContent>
                            <w:p w14:paraId="00BA2F8D" w14:textId="77777777" w:rsidR="00FB3B34" w:rsidRPr="00137441" w:rsidRDefault="00FB3B34" w:rsidP="00D271FD">
                              <w:pPr>
                                <w:jc w:val="center"/>
                                <w:rPr>
                                  <w:rFonts w:cs="Tahoma"/>
                                  <w:b/>
                                  <w:sz w:val="18"/>
                                  <w:szCs w:val="18"/>
                                  <w:lang w:val="en-GB"/>
                                </w:rPr>
                              </w:pPr>
                              <w:r w:rsidRPr="00137441">
                                <w:rPr>
                                  <w:rFonts w:cs="Tahoma"/>
                                  <w:b/>
                                  <w:sz w:val="18"/>
                                  <w:lang w:val="en-GB"/>
                                </w:rPr>
                                <w:t>Stage 1:</w:t>
                              </w:r>
                              <w:r w:rsidRPr="00137441">
                                <w:rPr>
                                  <w:rFonts w:cs="Tahoma"/>
                                  <w:sz w:val="18"/>
                                  <w:lang w:val="en-GB"/>
                                </w:rPr>
                                <w:t xml:space="preserve"> </w:t>
                              </w:r>
                              <w:r w:rsidRPr="00137441">
                                <w:rPr>
                                  <w:rFonts w:cs="Tahoma"/>
                                  <w:b/>
                                  <w:sz w:val="18"/>
                                  <w:lang w:val="en-GB"/>
                                </w:rPr>
                                <w:t>Resolution at Local Level</w:t>
                              </w:r>
                              <w:r w:rsidRPr="00137441">
                                <w:rPr>
                                  <w:rFonts w:cs="Tahoma"/>
                                  <w:sz w:val="18"/>
                                  <w:lang w:val="en-GB"/>
                                </w:rPr>
                                <w:t xml:space="preserve">  </w:t>
                              </w:r>
                              <w:r w:rsidRPr="00137441">
                                <w:rPr>
                                  <w:rFonts w:cs="Tahoma"/>
                                  <w:sz w:val="18"/>
                                  <w:lang w:val="en-GB"/>
                                </w:rPr>
                                <w:br/>
                                <w:t xml:space="preserve">AP tries to </w:t>
                              </w:r>
                              <w:r w:rsidRPr="00137441">
                                <w:rPr>
                                  <w:rFonts w:cs="Tahoma"/>
                                  <w:sz w:val="18"/>
                                  <w:szCs w:val="18"/>
                                  <w:lang w:val="en-GB"/>
                                </w:rPr>
                                <w:t xml:space="preserve">resolve issue </w:t>
                              </w:r>
                              <w:r w:rsidRPr="00137441">
                                <w:rPr>
                                  <w:rFonts w:cs="Tahoma"/>
                                  <w:sz w:val="18"/>
                                  <w:szCs w:val="18"/>
                                </w:rPr>
                                <w:t>directly with the contractor or operator within 10 days.</w:t>
                              </w:r>
                            </w:p>
                          </w:txbxContent>
                        </wps:txbx>
                        <wps:bodyPr rot="0" vert="horz" wrap="square" lIns="91440" tIns="45720" rIns="91440" bIns="45720" anchor="ctr" anchorCtr="0" upright="1">
                          <a:noAutofit/>
                        </wps:bodyPr>
                      </wps:wsp>
                      <wps:wsp>
                        <wps:cNvPr id="14352" name="AutoShape 40"/>
                        <wps:cNvSpPr>
                          <a:spLocks noChangeArrowheads="1"/>
                        </wps:cNvSpPr>
                        <wps:spPr bwMode="auto">
                          <a:xfrm>
                            <a:off x="551445" y="6862180"/>
                            <a:ext cx="3157393" cy="742580"/>
                          </a:xfrm>
                          <a:prstGeom prst="roundRect">
                            <a:avLst>
                              <a:gd name="adj" fmla="val 16667"/>
                            </a:avLst>
                          </a:prstGeom>
                          <a:solidFill>
                            <a:srgbClr val="FFFFFF"/>
                          </a:solidFill>
                          <a:ln w="9525">
                            <a:solidFill>
                              <a:srgbClr val="000000"/>
                            </a:solidFill>
                            <a:round/>
                            <a:headEnd/>
                            <a:tailEnd/>
                          </a:ln>
                        </wps:spPr>
                        <wps:txbx>
                          <w:txbxContent>
                            <w:p w14:paraId="1130ADB5" w14:textId="77777777" w:rsidR="00FB3B34" w:rsidRPr="00137441" w:rsidRDefault="00FB3B34" w:rsidP="00D271FD">
                              <w:pPr>
                                <w:jc w:val="center"/>
                                <w:rPr>
                                  <w:rFonts w:cs="Tahoma"/>
                                  <w:i/>
                                  <w:sz w:val="18"/>
                                  <w:lang w:val="en-GB"/>
                                </w:rPr>
                              </w:pPr>
                              <w:r w:rsidRPr="00137441">
                                <w:rPr>
                                  <w:rFonts w:cs="Tahoma"/>
                                  <w:i/>
                                  <w:sz w:val="18"/>
                                  <w:lang w:val="en-GB"/>
                                </w:rPr>
                                <w:t>If complaint not addressed, AP may seek legal redress through court system, or access WBG’s Grievance Redress Service at</w:t>
                              </w:r>
                              <w:r>
                                <w:rPr>
                                  <w:rFonts w:cs="Tahoma"/>
                                  <w:i/>
                                  <w:sz w:val="18"/>
                                  <w:lang w:val="en-GB"/>
                                </w:rPr>
                                <w:t xml:space="preserve"> </w:t>
                              </w:r>
                              <w:hyperlink r:id="rId68" w:history="1">
                                <w:r w:rsidRPr="00021E37">
                                  <w:rPr>
                                    <w:rStyle w:val="Hyperlink"/>
                                    <w:rFonts w:cs="Tahoma"/>
                                    <w:i/>
                                    <w:sz w:val="18"/>
                                    <w:lang w:val="en-GB"/>
                                  </w:rPr>
                                  <w:t>www.worldbank.org/grs</w:t>
                                </w:r>
                              </w:hyperlink>
                              <w:r>
                                <w:rPr>
                                  <w:rFonts w:cs="Tahoma"/>
                                  <w:i/>
                                  <w:sz w:val="18"/>
                                  <w:lang w:val="en-GB"/>
                                </w:rPr>
                                <w:t xml:space="preserve"> </w:t>
                              </w:r>
                            </w:p>
                            <w:p w14:paraId="1384B449" w14:textId="77777777" w:rsidR="00FB3B34" w:rsidRPr="00137441" w:rsidRDefault="00FB3B34" w:rsidP="00D271FD">
                              <w:pPr>
                                <w:jc w:val="center"/>
                                <w:rPr>
                                  <w:rFonts w:cs="Tahoma"/>
                                  <w:i/>
                                  <w:sz w:val="18"/>
                                  <w:lang w:val="en-GB"/>
                                </w:rPr>
                              </w:pPr>
                              <w:r w:rsidRPr="00137441">
                                <w:rPr>
                                  <w:rFonts w:cs="Tahoma"/>
                                  <w:i/>
                                  <w:sz w:val="18"/>
                                  <w:lang w:val="en-GB"/>
                                </w:rPr>
                                <w:t>.</w:t>
                              </w:r>
                            </w:p>
                          </w:txbxContent>
                        </wps:txbx>
                        <wps:bodyPr rot="0" vert="horz" wrap="square" lIns="91440" tIns="45720" rIns="91440" bIns="45720" anchor="t" anchorCtr="0" upright="1">
                          <a:noAutofit/>
                        </wps:bodyPr>
                      </wps:wsp>
                      <wps:wsp>
                        <wps:cNvPr id="14353" name="AutoShape 44"/>
                        <wps:cNvCnPr/>
                        <wps:spPr bwMode="auto">
                          <a:xfrm>
                            <a:off x="1519780" y="6610180"/>
                            <a:ext cx="635"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4" name="AutoShape 101"/>
                        <wps:cNvCnPr>
                          <a:cxnSpLocks noChangeShapeType="1"/>
                          <a:endCxn id="14355" idx="1"/>
                        </wps:cNvCnPr>
                        <wps:spPr bwMode="auto">
                          <a:xfrm>
                            <a:off x="2792369" y="317963"/>
                            <a:ext cx="613365" cy="2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5" name="AutoShape 24"/>
                        <wps:cNvSpPr>
                          <a:spLocks noChangeArrowheads="1"/>
                        </wps:cNvSpPr>
                        <wps:spPr bwMode="auto">
                          <a:xfrm>
                            <a:off x="3405734" y="147820"/>
                            <a:ext cx="1586605" cy="345378"/>
                          </a:xfrm>
                          <a:prstGeom prst="rect">
                            <a:avLst/>
                          </a:prstGeom>
                          <a:noFill/>
                          <a:ln w="9525">
                            <a:solidFill>
                              <a:srgbClr val="000000"/>
                            </a:solidFill>
                            <a:round/>
                            <a:headEnd/>
                            <a:tailEnd/>
                          </a:ln>
                        </wps:spPr>
                        <wps:txbx>
                          <w:txbxContent>
                            <w:p w14:paraId="0E4B5527"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56" name="AutoShape 24"/>
                        <wps:cNvSpPr>
                          <a:spLocks noChangeArrowheads="1"/>
                        </wps:cNvSpPr>
                        <wps:spPr bwMode="auto">
                          <a:xfrm>
                            <a:off x="414287" y="859818"/>
                            <a:ext cx="2231562" cy="448673"/>
                          </a:xfrm>
                          <a:prstGeom prst="rect">
                            <a:avLst/>
                          </a:prstGeom>
                          <a:noFill/>
                          <a:ln w="9525">
                            <a:solidFill>
                              <a:srgbClr val="000000"/>
                            </a:solidFill>
                            <a:round/>
                            <a:headEnd/>
                            <a:tailEnd/>
                          </a:ln>
                        </wps:spPr>
                        <wps:txbx>
                          <w:txbxContent>
                            <w:p w14:paraId="71D579D8" w14:textId="77777777" w:rsidR="00FB3B34" w:rsidRPr="00137441" w:rsidRDefault="00FB3B34" w:rsidP="00D271FD">
                              <w:pPr>
                                <w:pStyle w:val="NormalWeb"/>
                                <w:ind w:firstLine="360"/>
                                <w:jc w:val="center"/>
                                <w:rPr>
                                  <w:rFonts w:cs="Tahoma"/>
                                  <w:i/>
                                </w:rPr>
                              </w:pPr>
                              <w:r w:rsidRPr="00137441">
                                <w:rPr>
                                  <w:rFonts w:cs="Tahoma"/>
                                  <w:i/>
                                  <w:iCs/>
                                  <w:sz w:val="18"/>
                                  <w:szCs w:val="18"/>
                                  <w:lang w:val="en-GB"/>
                                </w:rPr>
                                <w:t xml:space="preserve">Complaint Not Redressed or AP wishes to submit directly to relevant IE </w:t>
                              </w:r>
                            </w:p>
                          </w:txbxContent>
                        </wps:txbx>
                        <wps:bodyPr rot="0" vert="horz" wrap="square" lIns="91440" tIns="45720" rIns="91440" bIns="45720" anchor="ctr" anchorCtr="0" upright="1">
                          <a:noAutofit/>
                        </wps:bodyPr>
                      </wps:wsp>
                      <wps:wsp>
                        <wps:cNvPr id="14357" name="Straight Arrow Connector 14357"/>
                        <wps:cNvCnPr/>
                        <wps:spPr>
                          <a:xfrm>
                            <a:off x="1524585" y="695151"/>
                            <a:ext cx="0" cy="179907"/>
                          </a:xfrm>
                          <a:prstGeom prst="straightConnector1">
                            <a:avLst/>
                          </a:prstGeom>
                          <a:noFill/>
                          <a:ln w="6350" cap="flat" cmpd="sng" algn="ctr">
                            <a:solidFill>
                              <a:sysClr val="windowText" lastClr="000000"/>
                            </a:solidFill>
                            <a:prstDash val="solid"/>
                            <a:miter lim="800000"/>
                            <a:tailEnd type="triangle" w="med" len="med"/>
                          </a:ln>
                          <a:effectLst/>
                        </wps:spPr>
                        <wps:bodyPr/>
                      </wps:wsp>
                      <wps:wsp>
                        <wps:cNvPr id="14358" name="AutoShape 101"/>
                        <wps:cNvCnPr>
                          <a:cxnSpLocks noChangeShapeType="1"/>
                          <a:endCxn id="14359" idx="1"/>
                        </wps:cNvCnPr>
                        <wps:spPr bwMode="auto">
                          <a:xfrm>
                            <a:off x="3064950" y="2950626"/>
                            <a:ext cx="331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9" name="AutoShape 24"/>
                        <wps:cNvSpPr>
                          <a:spLocks noChangeArrowheads="1"/>
                        </wps:cNvSpPr>
                        <wps:spPr bwMode="auto">
                          <a:xfrm>
                            <a:off x="3396181" y="2778223"/>
                            <a:ext cx="1586230" cy="344805"/>
                          </a:xfrm>
                          <a:prstGeom prst="rect">
                            <a:avLst/>
                          </a:prstGeom>
                          <a:noFill/>
                          <a:ln w="9525">
                            <a:solidFill>
                              <a:srgbClr val="000000"/>
                            </a:solidFill>
                            <a:round/>
                            <a:headEnd/>
                            <a:tailEnd/>
                          </a:ln>
                        </wps:spPr>
                        <wps:txbx>
                          <w:txbxContent>
                            <w:p w14:paraId="794FF62D"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60" name="AutoShape 24"/>
                        <wps:cNvSpPr>
                          <a:spLocks noChangeArrowheads="1"/>
                        </wps:cNvSpPr>
                        <wps:spPr bwMode="auto">
                          <a:xfrm>
                            <a:off x="584194" y="3708333"/>
                            <a:ext cx="1875790" cy="293624"/>
                          </a:xfrm>
                          <a:prstGeom prst="rect">
                            <a:avLst/>
                          </a:prstGeom>
                          <a:noFill/>
                          <a:ln w="9525">
                            <a:solidFill>
                              <a:srgbClr val="000000"/>
                            </a:solidFill>
                            <a:round/>
                            <a:headEnd/>
                            <a:tailEnd/>
                          </a:ln>
                        </wps:spPr>
                        <wps:txbx>
                          <w:txbxContent>
                            <w:p w14:paraId="2FE5960C"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14361" name="AutoShape 24"/>
                        <wps:cNvSpPr>
                          <a:spLocks noChangeArrowheads="1"/>
                        </wps:cNvSpPr>
                        <wps:spPr bwMode="auto">
                          <a:xfrm>
                            <a:off x="3396152" y="2063847"/>
                            <a:ext cx="1585595" cy="412653"/>
                          </a:xfrm>
                          <a:prstGeom prst="rect">
                            <a:avLst/>
                          </a:prstGeom>
                          <a:noFill/>
                          <a:ln w="9525">
                            <a:solidFill>
                              <a:srgbClr val="000000"/>
                            </a:solidFill>
                            <a:round/>
                            <a:headEnd/>
                            <a:tailEnd/>
                          </a:ln>
                        </wps:spPr>
                        <wps:txbx>
                          <w:txbxContent>
                            <w:p w14:paraId="1C8ADE10"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AP Informed Complaint Not Eligible. </w:t>
                              </w:r>
                            </w:p>
                          </w:txbxContent>
                        </wps:txbx>
                        <wps:bodyPr rot="0" vert="horz" wrap="square" lIns="91440" tIns="45720" rIns="91440" bIns="45720" anchor="ctr" anchorCtr="0" upright="1">
                          <a:noAutofit/>
                        </wps:bodyPr>
                      </wps:wsp>
                      <wps:wsp>
                        <wps:cNvPr id="14362" name="AutoShape 101"/>
                        <wps:cNvCnPr>
                          <a:cxnSpLocks noChangeShapeType="1"/>
                        </wps:cNvCnPr>
                        <wps:spPr bwMode="auto">
                          <a:xfrm>
                            <a:off x="3064950" y="2256888"/>
                            <a:ext cx="3400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3" name="AutoShape 101"/>
                        <wps:cNvCnPr>
                          <a:cxnSpLocks noChangeShapeType="1"/>
                          <a:endCxn id="14364" idx="1"/>
                        </wps:cNvCnPr>
                        <wps:spPr bwMode="auto">
                          <a:xfrm>
                            <a:off x="3064950" y="4840068"/>
                            <a:ext cx="3311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4" name="AutoShape 24"/>
                        <wps:cNvSpPr>
                          <a:spLocks noChangeArrowheads="1"/>
                        </wps:cNvSpPr>
                        <wps:spPr bwMode="auto">
                          <a:xfrm>
                            <a:off x="3396129" y="4667983"/>
                            <a:ext cx="1585595" cy="344170"/>
                          </a:xfrm>
                          <a:prstGeom prst="rect">
                            <a:avLst/>
                          </a:prstGeom>
                          <a:noFill/>
                          <a:ln w="9525">
                            <a:solidFill>
                              <a:srgbClr val="000000"/>
                            </a:solidFill>
                            <a:round/>
                            <a:headEnd/>
                            <a:tailEnd/>
                          </a:ln>
                        </wps:spPr>
                        <wps:txbx>
                          <w:txbxContent>
                            <w:p w14:paraId="3E97274A"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65" name="AutoShape 43"/>
                        <wps:cNvCnPr>
                          <a:cxnSpLocks noChangeShapeType="1"/>
                        </wps:cNvCnPr>
                        <wps:spPr bwMode="auto">
                          <a:xfrm>
                            <a:off x="1518914" y="5236003"/>
                            <a:ext cx="381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6" name="AutoShape 24"/>
                        <wps:cNvSpPr>
                          <a:spLocks noChangeArrowheads="1"/>
                        </wps:cNvSpPr>
                        <wps:spPr bwMode="auto">
                          <a:xfrm>
                            <a:off x="584829" y="5483018"/>
                            <a:ext cx="1875155" cy="293370"/>
                          </a:xfrm>
                          <a:prstGeom prst="rect">
                            <a:avLst/>
                          </a:prstGeom>
                          <a:noFill/>
                          <a:ln w="9525">
                            <a:solidFill>
                              <a:srgbClr val="000000"/>
                            </a:solidFill>
                            <a:round/>
                            <a:headEnd/>
                            <a:tailEnd/>
                          </a:ln>
                        </wps:spPr>
                        <wps:txbx>
                          <w:txbxContent>
                            <w:p w14:paraId="52C01EBC"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291" name="AutoShape 24"/>
                        <wps:cNvSpPr>
                          <a:spLocks noChangeArrowheads="1"/>
                        </wps:cNvSpPr>
                        <wps:spPr bwMode="auto">
                          <a:xfrm>
                            <a:off x="3391199" y="6131023"/>
                            <a:ext cx="1584960" cy="343535"/>
                          </a:xfrm>
                          <a:prstGeom prst="rect">
                            <a:avLst/>
                          </a:prstGeom>
                          <a:noFill/>
                          <a:ln w="9525">
                            <a:solidFill>
                              <a:srgbClr val="000000"/>
                            </a:solidFill>
                            <a:round/>
                            <a:headEnd/>
                            <a:tailEnd/>
                          </a:ln>
                        </wps:spPr>
                        <wps:txbx>
                          <w:txbxContent>
                            <w:p w14:paraId="4453046D"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292" name="AutoShape 101"/>
                        <wps:cNvCnPr>
                          <a:cxnSpLocks noChangeShapeType="1"/>
                        </wps:cNvCnPr>
                        <wps:spPr bwMode="auto">
                          <a:xfrm>
                            <a:off x="2903025" y="6319618"/>
                            <a:ext cx="488174"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Straight Arrow Connector 293"/>
                        <wps:cNvCnPr/>
                        <wps:spPr>
                          <a:xfrm>
                            <a:off x="1525369" y="1301848"/>
                            <a:ext cx="0" cy="179705"/>
                          </a:xfrm>
                          <a:prstGeom prst="straightConnector1">
                            <a:avLst/>
                          </a:prstGeom>
                          <a:noFill/>
                          <a:ln w="6350" cap="flat" cmpd="sng" algn="ctr">
                            <a:solidFill>
                              <a:sysClr val="windowText" lastClr="000000"/>
                            </a:solidFill>
                            <a:prstDash val="solid"/>
                            <a:miter lim="800000"/>
                            <a:tailEnd type="triangle" w="med" len="med"/>
                          </a:ln>
                          <a:effectLst/>
                        </wps:spPr>
                        <wps:bodyPr/>
                      </wps:wsp>
                    </wpc:wpc>
                  </a:graphicData>
                </a:graphic>
              </wp:inline>
            </w:drawing>
          </mc:Choice>
          <mc:Fallback>
            <w:pict>
              <v:group w14:anchorId="3C1503BF" id="Canvas 14" o:spid="_x0000_s1055" editas="canvas" style="width:434.25pt;height:610.2pt;mso-position-horizontal-relative:char;mso-position-vertical-relative:line" coordsize="55149,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5149;height:77495;visibility:visible;mso-wrap-style:square" stroked="t">
                  <v:fill o:detectmouseclick="t"/>
                  <v:path o:connecttype="none"/>
                </v:shape>
                <v:roundrect id="AutoShape 21" o:spid="_x0000_s1057" style="position:absolute;left:360;top:14557;width:30289;height:20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" fillcolor="#ededed" strokecolor="#00b050" strokeweight="1.5pt">
                  <v:textbox>
                    <w:txbxContent>
                      <w:p w14:paraId="3BB45317" w14:textId="77777777" w:rsidR="00FB3B34" w:rsidRDefault="00FB3B34" w:rsidP="00D271FD">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0FE47C6B" w14:textId="299D1996" w:rsidR="00FB3B34" w:rsidRPr="00DC1E43" w:rsidRDefault="00FB3B34" w:rsidP="00D271FD">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PMO, MORTD,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4B85BDEE" w14:textId="04293412" w:rsidR="00FB3B34" w:rsidRPr="00750392" w:rsidRDefault="00FB3B34" w:rsidP="00D271FD">
                        <w:pPr>
                          <w:jc w:val="center"/>
                          <w:rPr>
                            <w:rFonts w:ascii="Arial" w:hAnsi="Arial" w:cs="Arial"/>
                            <w:sz w:val="18"/>
                            <w:lang w:val="en-GB"/>
                          </w:rPr>
                        </w:pPr>
                        <w:r>
                          <w:rPr>
                            <w:rFonts w:ascii="Arial" w:hAnsi="Arial" w:cs="Arial"/>
                            <w:sz w:val="18"/>
                            <w:lang w:val="en-GB"/>
                          </w:rPr>
                          <w:t>If complaint is eligible, MORTD system registers it and informs stakeholders, has 10 days to investigate and develop solution, and has 10 days to implement the solution.</w:t>
                        </w:r>
                      </w:p>
                    </w:txbxContent>
                  </v:textbox>
                </v:roundrect>
                <v:roundrect id="AutoShape 35" o:spid="_x0000_s1058" style="position:absolute;left:914;top:41923;width:29642;height:10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" fillcolor="#ededed" strokecolor="#00b050" strokeweight="1.5pt">
                  <v:textbox>
                    <w:txbxContent>
                      <w:p w14:paraId="3DF410F3" w14:textId="10ADB240" w:rsidR="00FB3B34" w:rsidRPr="00137441" w:rsidRDefault="00FB3B34" w:rsidP="00D271FD">
                        <w:pPr>
                          <w:jc w:val="center"/>
                          <w:rPr>
                            <w:rFonts w:cs="Tahoma"/>
                            <w:sz w:val="18"/>
                            <w:lang w:val="en-GB"/>
                          </w:rPr>
                        </w:pPr>
                        <w:r w:rsidRPr="00137441">
                          <w:rPr>
                            <w:rFonts w:cs="Tahoma"/>
                            <w:b/>
                            <w:sz w:val="18"/>
                            <w:lang w:val="en-GB"/>
                          </w:rPr>
                          <w:t>Stage 3</w:t>
                        </w:r>
                        <w:r w:rsidRPr="00137441">
                          <w:rPr>
                            <w:rFonts w:cs="Tahoma"/>
                            <w:sz w:val="18"/>
                            <w:lang w:val="en-GB"/>
                          </w:rPr>
                          <w:t xml:space="preserve">: </w:t>
                        </w:r>
                        <w:r w:rsidRPr="00137441">
                          <w:rPr>
                            <w:rFonts w:cs="Tahoma"/>
                            <w:b/>
                            <w:sz w:val="18"/>
                            <w:lang w:val="en-GB"/>
                          </w:rPr>
                          <w:t xml:space="preserve">Complaint Resolution by </w:t>
                        </w:r>
                        <w:r>
                          <w:rPr>
                            <w:rFonts w:cs="Tahoma"/>
                            <w:b/>
                            <w:sz w:val="18"/>
                            <w:lang w:val="en-GB"/>
                          </w:rPr>
                          <w:t>PMO</w:t>
                        </w:r>
                        <w:r w:rsidRPr="00137441">
                          <w:rPr>
                            <w:rFonts w:cs="Tahoma"/>
                            <w:b/>
                            <w:sz w:val="18"/>
                            <w:lang w:val="en-GB"/>
                          </w:rPr>
                          <w:t xml:space="preserve"> Steering Committee</w:t>
                        </w:r>
                        <w:r w:rsidRPr="00137441">
                          <w:rPr>
                            <w:rFonts w:cs="Tahoma"/>
                            <w:sz w:val="18"/>
                            <w:lang w:val="en-GB"/>
                          </w:rPr>
                          <w:br/>
                        </w:r>
                        <w:r>
                          <w:rPr>
                            <w:rFonts w:cs="Tahoma"/>
                            <w:sz w:val="18"/>
                            <w:lang w:val="en-GB"/>
                          </w:rPr>
                          <w:t>PMO</w:t>
                        </w:r>
                        <w:r w:rsidRPr="00137441">
                          <w:rPr>
                            <w:rFonts w:cs="Tahoma"/>
                            <w:sz w:val="18"/>
                            <w:lang w:val="en-GB"/>
                          </w:rPr>
                          <w:t xml:space="preserve"> investigates and organises multi- stakeholder meeting within 10 days of Stage 3 and then has 10 days to implement solution. </w:t>
                        </w:r>
                      </w:p>
                      <w:p w14:paraId="573B2127" w14:textId="77777777" w:rsidR="00FB3B34" w:rsidRPr="00137441" w:rsidRDefault="00FB3B34" w:rsidP="00D271FD">
                        <w:pPr>
                          <w:jc w:val="center"/>
                          <w:rPr>
                            <w:rFonts w:cs="Tahoma"/>
                            <w:sz w:val="18"/>
                            <w:lang w:val="en-GB"/>
                          </w:rPr>
                        </w:pPr>
                        <w:r w:rsidRPr="00137441">
                          <w:rPr>
                            <w:rFonts w:cs="Tahoma"/>
                            <w:sz w:val="18"/>
                            <w:lang w:val="en-GB"/>
                          </w:rPr>
                          <w:t xml:space="preserve">days. </w:t>
                        </w:r>
                      </w:p>
                    </w:txbxContent>
                  </v:textbox>
                </v:roundrect>
                <v:shape id="AutoShape 36" o:spid="_x0000_s1059" type="#_x0000_t32" style="position:absolute;left:15248;top:39912;width:0;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">
                  <v:stroke endarrow="block"/>
                </v:shape>
                <v:shape id="AutoShape 43" o:spid="_x0000_s1060" type="#_x0000_t32" style="position:absolute;left:15125;top:35469;width:0;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">
                  <v:stroke endarrow="block"/>
                </v:shape>
                <v:shape id="AutoShape 45" o:spid="_x0000_s1061" type="#_x0000_t32" style="position:absolute;left:15199;top:57030;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">
                  <v:stroke endarrow="block"/>
                </v:shape>
                <v:roundrect id="AutoShape 46" o:spid="_x0000_s1062" style="position:absolute;left:1371;top:59424;width:27966;height: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" fillcolor="#ededed" strokecolor="#00b050" strokeweight="1.5pt">
                  <v:textbox>
                    <w:txbxContent>
                      <w:p w14:paraId="7D4F7767" w14:textId="77777777" w:rsidR="00FB3B34" w:rsidRPr="00750392" w:rsidRDefault="00FB3B34" w:rsidP="00D271FD">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v:textbox>
                </v:roundrect>
                <v:roundrect id="AutoShape 21" o:spid="_x0000_s1063" style="position:absolute;left:2683;top:359;width:25190;height:6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" fillcolor="#ededed" strokecolor="#00b050" strokeweight="1.5pt">
                  <v:textbox>
                    <w:txbxContent>
                      <w:p w14:paraId="00BA2F8D" w14:textId="77777777" w:rsidR="00FB3B34" w:rsidRPr="00137441" w:rsidRDefault="00FB3B34" w:rsidP="00D271FD">
                        <w:pPr>
                          <w:jc w:val="center"/>
                          <w:rPr>
                            <w:rFonts w:cs="Tahoma"/>
                            <w:b/>
                            <w:sz w:val="18"/>
                            <w:szCs w:val="18"/>
                            <w:lang w:val="en-GB"/>
                          </w:rPr>
                        </w:pPr>
                        <w:r w:rsidRPr="00137441">
                          <w:rPr>
                            <w:rFonts w:cs="Tahoma"/>
                            <w:b/>
                            <w:sz w:val="18"/>
                            <w:lang w:val="en-GB"/>
                          </w:rPr>
                          <w:t>Stage 1:</w:t>
                        </w:r>
                        <w:r w:rsidRPr="00137441">
                          <w:rPr>
                            <w:rFonts w:cs="Tahoma"/>
                            <w:sz w:val="18"/>
                            <w:lang w:val="en-GB"/>
                          </w:rPr>
                          <w:t xml:space="preserve"> </w:t>
                        </w:r>
                        <w:r w:rsidRPr="00137441">
                          <w:rPr>
                            <w:rFonts w:cs="Tahoma"/>
                            <w:b/>
                            <w:sz w:val="18"/>
                            <w:lang w:val="en-GB"/>
                          </w:rPr>
                          <w:t>Resolution at Local Level</w:t>
                        </w:r>
                        <w:r w:rsidRPr="00137441">
                          <w:rPr>
                            <w:rFonts w:cs="Tahoma"/>
                            <w:sz w:val="18"/>
                            <w:lang w:val="en-GB"/>
                          </w:rPr>
                          <w:t xml:space="preserve">  </w:t>
                        </w:r>
                        <w:r w:rsidRPr="00137441">
                          <w:rPr>
                            <w:rFonts w:cs="Tahoma"/>
                            <w:sz w:val="18"/>
                            <w:lang w:val="en-GB"/>
                          </w:rPr>
                          <w:br/>
                          <w:t xml:space="preserve">AP tries to </w:t>
                        </w:r>
                        <w:r w:rsidRPr="00137441">
                          <w:rPr>
                            <w:rFonts w:cs="Tahoma"/>
                            <w:sz w:val="18"/>
                            <w:szCs w:val="18"/>
                            <w:lang w:val="en-GB"/>
                          </w:rPr>
                          <w:t xml:space="preserve">resolve issue </w:t>
                        </w:r>
                        <w:r w:rsidRPr="00137441">
                          <w:rPr>
                            <w:rFonts w:cs="Tahoma"/>
                            <w:sz w:val="18"/>
                            <w:szCs w:val="18"/>
                          </w:rPr>
                          <w:t>directly with the contractor or operator within 10 days.</w:t>
                        </w:r>
                      </w:p>
                    </w:txbxContent>
                  </v:textbox>
                </v:roundrect>
                <v:roundrect id="AutoShape 40" o:spid="_x0000_s1064" style="position:absolute;left:5514;top:68621;width:31574;height:7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">
                  <v:textbox>
                    <w:txbxContent>
                      <w:p w14:paraId="1130ADB5" w14:textId="77777777" w:rsidR="00FB3B34" w:rsidRPr="00137441" w:rsidRDefault="00FB3B34" w:rsidP="00D271FD">
                        <w:pPr>
                          <w:jc w:val="center"/>
                          <w:rPr>
                            <w:rFonts w:cs="Tahoma"/>
                            <w:i/>
                            <w:sz w:val="18"/>
                            <w:lang w:val="en-GB"/>
                          </w:rPr>
                        </w:pPr>
                        <w:r w:rsidRPr="00137441">
                          <w:rPr>
                            <w:rFonts w:cs="Tahoma"/>
                            <w:i/>
                            <w:sz w:val="18"/>
                            <w:lang w:val="en-GB"/>
                          </w:rPr>
                          <w:t>If complaint not addressed, AP may seek legal redress through court system, or access WBG’s Grievance Redress Service at</w:t>
                        </w:r>
                        <w:r>
                          <w:rPr>
                            <w:rFonts w:cs="Tahoma"/>
                            <w:i/>
                            <w:sz w:val="18"/>
                            <w:lang w:val="en-GB"/>
                          </w:rPr>
                          <w:t xml:space="preserve"> </w:t>
                        </w:r>
                        <w:hyperlink r:id="rId69" w:history="1">
                          <w:r w:rsidRPr="00021E37">
                            <w:rPr>
                              <w:rStyle w:val="Hyperlink"/>
                              <w:rFonts w:cs="Tahoma"/>
                              <w:i/>
                              <w:sz w:val="18"/>
                              <w:lang w:val="en-GB"/>
                            </w:rPr>
                            <w:t>www.worldbank.org/grs</w:t>
                          </w:r>
                        </w:hyperlink>
                        <w:r>
                          <w:rPr>
                            <w:rFonts w:cs="Tahoma"/>
                            <w:i/>
                            <w:sz w:val="18"/>
                            <w:lang w:val="en-GB"/>
                          </w:rPr>
                          <w:t xml:space="preserve"> </w:t>
                        </w:r>
                      </w:p>
                      <w:p w14:paraId="1384B449" w14:textId="77777777" w:rsidR="00FB3B34" w:rsidRPr="00137441" w:rsidRDefault="00FB3B34" w:rsidP="00D271FD">
                        <w:pPr>
                          <w:jc w:val="center"/>
                          <w:rPr>
                            <w:rFonts w:cs="Tahoma"/>
                            <w:i/>
                            <w:sz w:val="18"/>
                            <w:lang w:val="en-GB"/>
                          </w:rPr>
                        </w:pPr>
                        <w:r w:rsidRPr="00137441">
                          <w:rPr>
                            <w:rFonts w:cs="Tahoma"/>
                            <w:i/>
                            <w:sz w:val="18"/>
                            <w:lang w:val="en-GB"/>
                          </w:rPr>
                          <w:t>.</w:t>
                        </w:r>
                      </w:p>
                    </w:txbxContent>
                  </v:textbox>
                </v:roundrect>
                <v:shape id="AutoShape 44" o:spid="_x0000_s1065" type="#_x0000_t32" style="position:absolute;left:15197;top:66101;width:7;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">
                  <v:stroke endarrow="block"/>
                </v:shape>
                <v:shape id="AutoShape 101" o:spid="_x0000_s1066" type="#_x0000_t32" style="position:absolute;left:27923;top:3179;width:613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">
                  <v:stroke endarrow="block"/>
                </v:shape>
                <v:rect id="AutoShape 24" o:spid="_x0000_s1067" style="position:absolute;left:34057;top:1478;width:1586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" filled="f">
                  <v:stroke joinstyle="round"/>
                  <v:textbox>
                    <w:txbxContent>
                      <w:p w14:paraId="0E4B5527"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v:textbox>
                </v:rect>
                <v:rect id="AutoShape 24" o:spid="_x0000_s1068" style="position:absolute;left:4142;top:8598;width:22316;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" filled="f">
                  <v:stroke joinstyle="round"/>
                  <v:textbox>
                    <w:txbxContent>
                      <w:p w14:paraId="71D579D8" w14:textId="77777777" w:rsidR="00FB3B34" w:rsidRPr="00137441" w:rsidRDefault="00FB3B34" w:rsidP="00D271FD">
                        <w:pPr>
                          <w:pStyle w:val="NormalWeb"/>
                          <w:ind w:firstLine="360"/>
                          <w:jc w:val="center"/>
                          <w:rPr>
                            <w:rFonts w:cs="Tahoma"/>
                            <w:i/>
                          </w:rPr>
                        </w:pPr>
                        <w:r w:rsidRPr="00137441">
                          <w:rPr>
                            <w:rFonts w:cs="Tahoma"/>
                            <w:i/>
                            <w:iCs/>
                            <w:sz w:val="18"/>
                            <w:szCs w:val="18"/>
                            <w:lang w:val="en-GB"/>
                          </w:rPr>
                          <w:t xml:space="preserve">Complaint Not Redressed or AP wishes to submit directly to relevant IE </w:t>
                        </w:r>
                      </w:p>
                    </w:txbxContent>
                  </v:textbox>
                </v:rect>
                <v:shape id="Straight Arrow Connector 14357" o:spid="_x0000_s1069" type="#_x0000_t32" style="position:absolute;left:15245;top:6951;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" strokecolor="windowText" strokeweight=".5pt">
                  <v:stroke endarrow="block" joinstyle="miter"/>
                </v:shape>
                <v:shape id="AutoShape 101" o:spid="_x0000_s1070" type="#_x0000_t32" style="position:absolute;left:30649;top:29506;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">
                  <v:stroke endarrow="block"/>
                </v:shape>
                <v:rect id="AutoShape 24" o:spid="_x0000_s1071" style="position:absolute;left:33961;top:27782;width:1586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" filled="f">
                  <v:stroke joinstyle="round"/>
                  <v:textbox>
                    <w:txbxContent>
                      <w:p w14:paraId="794FF62D"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v:textbox>
                </v:rect>
                <v:rect id="AutoShape 24" o:spid="_x0000_s1072" style="position:absolute;left:5841;top:37083;width:18758;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" filled="f">
                  <v:stroke joinstyle="round"/>
                  <v:textbox>
                    <w:txbxContent>
                      <w:p w14:paraId="2FE5960C"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Complaint Not Redressed </w:t>
                        </w:r>
                      </w:p>
                    </w:txbxContent>
                  </v:textbox>
                </v:rect>
                <v:rect id="AutoShape 24" o:spid="_x0000_s1073" style="position:absolute;left:33961;top:20638;width:15856;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" filled="f">
                  <v:stroke joinstyle="round"/>
                  <v:textbox>
                    <w:txbxContent>
                      <w:p w14:paraId="1C8ADE10"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AP Informed Complaint Not Eligible. </w:t>
                        </w:r>
                      </w:p>
                    </w:txbxContent>
                  </v:textbox>
                </v:rect>
                <v:shape id="AutoShape 101" o:spid="_x0000_s1074" type="#_x0000_t32" style="position:absolute;left:30649;top:22568;width:3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">
                  <v:stroke endarrow="block"/>
                </v:shape>
                <v:shape id="AutoShape 101" o:spid="_x0000_s1075" type="#_x0000_t32" style="position:absolute;left:30649;top:48400;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">
                  <v:stroke endarrow="block"/>
                </v:shape>
                <v:rect id="AutoShape 24" o:spid="_x0000_s1076" style="position:absolute;left:33961;top:46679;width:15856;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" filled="f">
                  <v:stroke joinstyle="round"/>
                  <v:textbox>
                    <w:txbxContent>
                      <w:p w14:paraId="3E97274A"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v:textbox>
                </v:rect>
                <v:shape id="AutoShape 43" o:spid="_x0000_s1077" type="#_x0000_t32" style="position:absolute;left:15189;top:52360;width:38;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">
                  <v:stroke endarrow="block"/>
                </v:shape>
                <v:rect id="AutoShape 24" o:spid="_x0000_s1078" style="position:absolute;left:5848;top:54830;width:18751;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" filled="f">
                  <v:stroke joinstyle="round"/>
                  <v:textbox>
                    <w:txbxContent>
                      <w:p w14:paraId="52C01EBC" w14:textId="77777777" w:rsidR="00FB3B34" w:rsidRPr="00137441" w:rsidRDefault="00FB3B34" w:rsidP="00D271FD">
                        <w:pPr>
                          <w:pStyle w:val="NormalWeb"/>
                          <w:ind w:firstLine="360"/>
                          <w:jc w:val="center"/>
                          <w:rPr>
                            <w:rFonts w:cs="Tahoma"/>
                          </w:rPr>
                        </w:pPr>
                        <w:r w:rsidRPr="00137441">
                          <w:rPr>
                            <w:rFonts w:cs="Tahoma"/>
                            <w:i/>
                            <w:iCs/>
                            <w:sz w:val="18"/>
                            <w:szCs w:val="18"/>
                            <w:lang w:val="en-GB"/>
                          </w:rPr>
                          <w:t xml:space="preserve">Complaint Not Redressed </w:t>
                        </w:r>
                      </w:p>
                    </w:txbxContent>
                  </v:textbox>
                </v:rect>
                <v:rect id="AutoShape 24" o:spid="_x0000_s1079" style="position:absolute;left:33911;top:61310;width:1585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" filled="f">
                  <v:stroke joinstyle="round"/>
                  <v:textbox>
                    <w:txbxContent>
                      <w:p w14:paraId="4453046D" w14:textId="77777777" w:rsidR="00FB3B34" w:rsidRPr="00137441" w:rsidRDefault="00FB3B34" w:rsidP="00D271FD">
                        <w:pPr>
                          <w:pStyle w:val="NormalWeb"/>
                          <w:ind w:firstLine="360"/>
                          <w:jc w:val="center"/>
                          <w:rPr>
                            <w:rFonts w:cs="Tahoma"/>
                          </w:rPr>
                        </w:pPr>
                        <w:r w:rsidRPr="00137441">
                          <w:rPr>
                            <w:rFonts w:cs="Tahoma"/>
                            <w:i/>
                            <w:iCs/>
                            <w:sz w:val="18"/>
                            <w:szCs w:val="18"/>
                            <w:lang w:val="en-GB"/>
                          </w:rPr>
                          <w:t>Complaint Redressed</w:t>
                        </w:r>
                      </w:p>
                    </w:txbxContent>
                  </v:textbox>
                </v:rect>
                <v:shape id="AutoShape 101" o:spid="_x0000_s1080" type="#_x0000_t32" style="position:absolute;left:29030;top:63196;width:488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Straight Arrow Connector 293" o:spid="_x0000_s1081" type="#_x0000_t32" style="position:absolute;left:15253;top:1301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" strokecolor="windowText" strokeweight=".5pt">
                  <v:stroke endarrow="block" joinstyle="miter"/>
                </v:shape>
                <w10:anchorlock/>
              </v:group>
            </w:pict>
          </mc:Fallback>
        </mc:AlternateContent>
      </w:r>
    </w:p>
    <w:p w14:paraId="732F7EC9" w14:textId="2DEF4296" w:rsidR="00D271FD" w:rsidRPr="00D86643" w:rsidRDefault="00D271FD" w:rsidP="00BA2760">
      <w:pPr>
        <w:spacing w:before="120" w:after="240" w:line="276" w:lineRule="auto"/>
        <w:jc w:val="both"/>
        <w:rPr>
          <w:rFonts w:eastAsia="Times New Roman" w:cstheme="minorHAnsi"/>
          <w:bCs/>
          <w:iCs/>
          <w:lang w:val="en-AU"/>
        </w:rPr>
      </w:pPr>
      <w:bookmarkStart w:id="212" w:name="_Toc69405604"/>
      <w:bookmarkStart w:id="213" w:name="_Toc70669918"/>
      <w:bookmarkStart w:id="214" w:name="_Toc138173846"/>
      <w:r w:rsidRPr="00D86643">
        <w:rPr>
          <w:rFonts w:eastAsia="Times New Roman" w:cstheme="minorHAnsi"/>
          <w:bCs/>
          <w:iCs/>
          <w:lang w:val="en-AU"/>
        </w:rPr>
        <w:t xml:space="preserve">Figure </w:t>
      </w:r>
      <w:r w:rsidRPr="00D86643">
        <w:rPr>
          <w:rFonts w:eastAsia="Times New Roman" w:cstheme="minorHAnsi"/>
          <w:bCs/>
          <w:iCs/>
          <w:lang w:val="en-AU"/>
        </w:rPr>
        <w:fldChar w:fldCharType="begin"/>
      </w:r>
      <w:r w:rsidRPr="00D86643">
        <w:rPr>
          <w:rFonts w:eastAsia="Times New Roman" w:cstheme="minorHAnsi"/>
          <w:bCs/>
          <w:iCs/>
          <w:lang w:val="en-AU"/>
        </w:rPr>
        <w:instrText xml:space="preserve"> SEQ Figure \* ARABIC </w:instrText>
      </w:r>
      <w:r w:rsidRPr="00D86643">
        <w:rPr>
          <w:rFonts w:eastAsia="Times New Roman" w:cstheme="minorHAnsi"/>
          <w:bCs/>
          <w:iCs/>
          <w:lang w:val="en-AU"/>
        </w:rPr>
        <w:fldChar w:fldCharType="separate"/>
      </w:r>
      <w:r w:rsidR="009B7CF0" w:rsidRPr="00D86643">
        <w:rPr>
          <w:rFonts w:eastAsia="Times New Roman" w:cstheme="minorHAnsi"/>
          <w:bCs/>
          <w:iCs/>
          <w:noProof/>
          <w:lang w:val="en-AU"/>
        </w:rPr>
        <w:t>17</w:t>
      </w:r>
      <w:r w:rsidRPr="00D86643">
        <w:rPr>
          <w:rFonts w:eastAsia="Times New Roman" w:cstheme="minorHAnsi"/>
          <w:bCs/>
          <w:iCs/>
          <w:lang w:val="en-AU"/>
        </w:rPr>
        <w:fldChar w:fldCharType="end"/>
      </w:r>
      <w:r w:rsidRPr="00D86643">
        <w:rPr>
          <w:rFonts w:eastAsia="Times New Roman" w:cstheme="minorHAnsi"/>
          <w:bCs/>
          <w:iCs/>
          <w:lang w:val="en-AU"/>
        </w:rPr>
        <w:t>. Proposed Project GRM</w:t>
      </w:r>
      <w:bookmarkEnd w:id="212"/>
      <w:bookmarkEnd w:id="213"/>
      <w:bookmarkEnd w:id="214"/>
    </w:p>
    <w:p w14:paraId="001FC861" w14:textId="77777777" w:rsidR="00D271FD" w:rsidRPr="00D86643" w:rsidRDefault="00D271FD" w:rsidP="00BA2760">
      <w:pPr>
        <w:spacing w:before="120" w:after="120" w:line="276" w:lineRule="auto"/>
        <w:jc w:val="both"/>
        <w:rPr>
          <w:rFonts w:eastAsia="Times New Roman" w:cstheme="minorHAnsi"/>
          <w:b/>
          <w:bCs/>
        </w:rPr>
      </w:pPr>
      <w:r w:rsidRPr="00D86643">
        <w:rPr>
          <w:rFonts w:eastAsia="Times New Roman" w:cstheme="minorHAnsi"/>
          <w:b/>
          <w:bCs/>
        </w:rPr>
        <w:lastRenderedPageBreak/>
        <w:t>Monitoring and Reporting</w:t>
      </w:r>
    </w:p>
    <w:p w14:paraId="5E56DF51" w14:textId="17B2B436" w:rsidR="00D271FD" w:rsidRPr="00D86643" w:rsidRDefault="00D271FD" w:rsidP="0950588A">
      <w:pPr>
        <w:spacing w:before="120" w:after="120" w:line="276" w:lineRule="auto"/>
        <w:jc w:val="both"/>
        <w:rPr>
          <w:rFonts w:eastAsia="Times New Roman"/>
          <w:lang w:eastAsia="en-GB"/>
        </w:rPr>
      </w:pPr>
      <w:r w:rsidRPr="00D86643">
        <w:rPr>
          <w:rFonts w:eastAsia="Times New Roman"/>
          <w:lang w:eastAsia="en-GB"/>
        </w:rPr>
        <w:t>The responsibility for implementation of the SEP will</w:t>
      </w:r>
      <w:r w:rsidR="26206254" w:rsidRPr="00D86643">
        <w:rPr>
          <w:rFonts w:eastAsia="Times New Roman"/>
          <w:lang w:eastAsia="en-GB"/>
        </w:rPr>
        <w:t xml:space="preserve"> </w:t>
      </w:r>
      <w:r w:rsidRPr="00D86643">
        <w:rPr>
          <w:rFonts w:eastAsia="Times New Roman"/>
          <w:lang w:eastAsia="en-GB"/>
        </w:rPr>
        <w:t xml:space="preserve">remain within </w:t>
      </w:r>
      <w:r w:rsidR="00134F02" w:rsidRPr="00D86643">
        <w:rPr>
          <w:rFonts w:eastAsia="Times New Roman"/>
          <w:lang w:eastAsia="en-GB"/>
        </w:rPr>
        <w:t>PMO</w:t>
      </w:r>
      <w:r w:rsidRPr="00D86643">
        <w:rPr>
          <w:rFonts w:eastAsia="Times New Roman"/>
          <w:lang w:eastAsia="en-GB"/>
        </w:rPr>
        <w:t xml:space="preserve">. The local agencies and government authorities will also play an important to role to ensure the local implementation of the SEP.  Bi-annual summaries and internal reports on public grievances, enquiries, and related incidents, together with the status of implementation of associated corrective/preventative actions will be collated by responsible staff and referred to the senior management of the project. The [monthly] summaries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 i). Publication of a project activity annual report on the project interaction with the stakeholders; and ii). Key Performance Indicators (KPIs) will also be monitored by the project on a regular basis. The </w:t>
      </w:r>
      <w:r w:rsidR="00134F02" w:rsidRPr="00D86643">
        <w:rPr>
          <w:rFonts w:eastAsia="Times New Roman"/>
          <w:lang w:eastAsia="en-GB"/>
        </w:rPr>
        <w:t>PMO</w:t>
      </w:r>
      <w:r w:rsidRPr="00D86643">
        <w:rPr>
          <w:rFonts w:eastAsia="Times New Roman"/>
          <w:lang w:eastAsia="en-GB"/>
        </w:rPr>
        <w:t xml:space="preserve"> will include this information in the environmental and social management implementation and monitoring reports for the WB and project steering committee members.</w:t>
      </w:r>
    </w:p>
    <w:p w14:paraId="45C21B77" w14:textId="1D2D2428" w:rsidR="00D271FD" w:rsidRPr="00D86643" w:rsidRDefault="00D271FD" w:rsidP="00BA2760">
      <w:pPr>
        <w:spacing w:before="120" w:after="120" w:line="276" w:lineRule="auto"/>
        <w:jc w:val="both"/>
        <w:rPr>
          <w:rFonts w:eastAsia="Times New Roman" w:cstheme="minorHAnsi"/>
          <w:lang w:eastAsia="en-GB"/>
        </w:rPr>
      </w:pPr>
      <w:r w:rsidRPr="00D86643">
        <w:rPr>
          <w:rFonts w:eastAsia="Times New Roman" w:cstheme="minorHAnsi"/>
          <w:lang w:eastAsia="en-GB"/>
        </w:rPr>
        <w:t xml:space="preserve">The tracking and documenting of grievance resolution will include: i) tracking forms and procedures for gathering information from project personnel and complainant(s); ii) periodic reviews of complaints to recognize grievance patterns, identify any systemic causes of grievances, and periodically evaluate the overall functioning of the mechanism; iii) processes for informing stakeholders, significance on the vulnerable group, about the status of a case; and iv) procedures to retrieve data for reporting purposes, including the periodic reports to the WB, </w:t>
      </w:r>
      <w:r w:rsidR="00522A44" w:rsidRPr="00D86643">
        <w:rPr>
          <w:rFonts w:eastAsia="Times New Roman" w:cstheme="minorHAnsi"/>
          <w:lang w:eastAsia="en-GB"/>
        </w:rPr>
        <w:t>M</w:t>
      </w:r>
      <w:r w:rsidR="0038273E" w:rsidRPr="00D86643">
        <w:rPr>
          <w:rFonts w:eastAsia="Times New Roman" w:cstheme="minorHAnsi"/>
          <w:lang w:eastAsia="en-GB"/>
        </w:rPr>
        <w:t>o</w:t>
      </w:r>
      <w:r w:rsidR="00522A44" w:rsidRPr="00D86643">
        <w:rPr>
          <w:rFonts w:eastAsia="Times New Roman" w:cstheme="minorHAnsi"/>
          <w:lang w:eastAsia="en-GB"/>
        </w:rPr>
        <w:t>RTD</w:t>
      </w:r>
      <w:r w:rsidRPr="00D86643">
        <w:rPr>
          <w:rFonts w:eastAsia="Times New Roman" w:cstheme="minorHAnsi"/>
          <w:lang w:eastAsia="en-GB"/>
        </w:rPr>
        <w:t>, and MOF.</w:t>
      </w:r>
    </w:p>
    <w:p w14:paraId="42A481D1" w14:textId="77777777" w:rsidR="00D271FD" w:rsidRPr="00D86643" w:rsidRDefault="00D271FD" w:rsidP="00BA2760">
      <w:pPr>
        <w:jc w:val="both"/>
        <w:rPr>
          <w:rFonts w:cstheme="minorHAnsi"/>
        </w:rPr>
      </w:pPr>
    </w:p>
    <w:p w14:paraId="4C5997E1" w14:textId="77777777" w:rsidR="00D271FD" w:rsidRPr="00D86643" w:rsidRDefault="00D271FD" w:rsidP="00BA2760">
      <w:pPr>
        <w:jc w:val="both"/>
        <w:rPr>
          <w:rFonts w:cstheme="minorHAnsi"/>
        </w:rPr>
      </w:pPr>
    </w:p>
    <w:p w14:paraId="690171C3" w14:textId="77777777" w:rsidR="00D271FD" w:rsidRPr="00D86643" w:rsidRDefault="00D271FD" w:rsidP="00BA2760">
      <w:pPr>
        <w:jc w:val="both"/>
        <w:rPr>
          <w:rFonts w:cstheme="minorHAnsi"/>
        </w:rPr>
      </w:pPr>
    </w:p>
    <w:p w14:paraId="2AB37C48" w14:textId="77777777" w:rsidR="00D271FD" w:rsidRPr="00D86643" w:rsidRDefault="00D271FD" w:rsidP="00BA2760">
      <w:pPr>
        <w:jc w:val="both"/>
        <w:rPr>
          <w:rFonts w:eastAsia="Calibri" w:cstheme="minorHAnsi"/>
        </w:rPr>
      </w:pPr>
    </w:p>
    <w:p w14:paraId="42B39F10" w14:textId="77777777" w:rsidR="00D271FD" w:rsidRPr="00D86643" w:rsidRDefault="00D271FD" w:rsidP="00BA2760">
      <w:pPr>
        <w:jc w:val="both"/>
        <w:rPr>
          <w:rFonts w:eastAsia="Calibri" w:cstheme="minorHAnsi"/>
        </w:rPr>
      </w:pPr>
    </w:p>
    <w:p w14:paraId="7FE9F888" w14:textId="77777777" w:rsidR="00D271FD" w:rsidRPr="00D86643" w:rsidRDefault="00D271FD" w:rsidP="00BA2760">
      <w:pPr>
        <w:jc w:val="both"/>
        <w:rPr>
          <w:rFonts w:eastAsia="Calibri" w:cstheme="minorHAnsi"/>
        </w:rPr>
      </w:pPr>
    </w:p>
    <w:p w14:paraId="525CAB44" w14:textId="77777777" w:rsidR="00655CAC" w:rsidRPr="00D86643" w:rsidRDefault="00655CAC" w:rsidP="00BA2760">
      <w:pPr>
        <w:jc w:val="both"/>
        <w:rPr>
          <w:rFonts w:cstheme="minorHAnsi"/>
        </w:rPr>
      </w:pPr>
    </w:p>
    <w:p w14:paraId="39966EED" w14:textId="77777777" w:rsidR="00655CAC" w:rsidRPr="00D86643" w:rsidRDefault="00655CAC" w:rsidP="00BA2760">
      <w:pPr>
        <w:jc w:val="both"/>
        <w:rPr>
          <w:rFonts w:cstheme="minorHAnsi"/>
        </w:rPr>
      </w:pPr>
    </w:p>
    <w:p w14:paraId="0F09D75C" w14:textId="77777777" w:rsidR="00655CAC" w:rsidRPr="00D86643" w:rsidRDefault="00655CAC" w:rsidP="00BA2760">
      <w:pPr>
        <w:jc w:val="both"/>
        <w:rPr>
          <w:rFonts w:cstheme="minorHAnsi"/>
        </w:rPr>
      </w:pPr>
    </w:p>
    <w:p w14:paraId="0A9E235B" w14:textId="77777777" w:rsidR="00655CAC" w:rsidRPr="00D86643" w:rsidRDefault="00655CAC" w:rsidP="00BA2760">
      <w:pPr>
        <w:jc w:val="both"/>
        <w:rPr>
          <w:rFonts w:cstheme="minorHAnsi"/>
        </w:rPr>
      </w:pPr>
    </w:p>
    <w:p w14:paraId="1A856309" w14:textId="77777777" w:rsidR="00655CAC" w:rsidRPr="00D86643" w:rsidRDefault="00655CAC" w:rsidP="00BA2760">
      <w:pPr>
        <w:jc w:val="both"/>
        <w:rPr>
          <w:rFonts w:cstheme="minorHAnsi"/>
        </w:rPr>
      </w:pPr>
    </w:p>
    <w:p w14:paraId="5D6484B3" w14:textId="47D1D78E" w:rsidR="00D271FD" w:rsidRPr="00D86643" w:rsidRDefault="00D271FD" w:rsidP="00BA2760">
      <w:pPr>
        <w:jc w:val="both"/>
        <w:rPr>
          <w:rFonts w:cstheme="minorHAnsi"/>
        </w:rPr>
      </w:pPr>
      <w:r w:rsidRPr="00D86643">
        <w:rPr>
          <w:rFonts w:cstheme="minorHAnsi"/>
        </w:rPr>
        <w:br w:type="page"/>
      </w:r>
    </w:p>
    <w:p w14:paraId="58473317" w14:textId="3F187823" w:rsidR="00F6545A" w:rsidRPr="00D86643" w:rsidRDefault="00D271FD" w:rsidP="3475172E">
      <w:pPr>
        <w:pStyle w:val="Heading1"/>
        <w:numPr>
          <w:ilvl w:val="0"/>
          <w:numId w:val="45"/>
        </w:numPr>
        <w:jc w:val="both"/>
        <w:rPr>
          <w:rFonts w:asciiTheme="minorHAnsi" w:hAnsiTheme="minorHAnsi" w:cstheme="minorBidi"/>
        </w:rPr>
      </w:pPr>
      <w:bookmarkStart w:id="215" w:name="_Toc1572137136"/>
      <w:r w:rsidRPr="00D86643">
        <w:rPr>
          <w:rFonts w:asciiTheme="minorHAnsi" w:hAnsiTheme="minorHAnsi" w:cstheme="minorBidi"/>
        </w:rPr>
        <w:lastRenderedPageBreak/>
        <w:t>PROJECT IMPLEMENTATION ARRANGEMENTS, RESPONSIBILITIES INSTITUTIONAL ARRANGEMENTS AND CAPACITY BUILDING PLAN</w:t>
      </w:r>
      <w:bookmarkEnd w:id="215"/>
    </w:p>
    <w:p w14:paraId="32F65364" w14:textId="77777777" w:rsidR="00D271FD" w:rsidRPr="00D86643" w:rsidRDefault="00D271FD" w:rsidP="3475172E">
      <w:pPr>
        <w:pStyle w:val="Heading2"/>
        <w:jc w:val="both"/>
        <w:rPr>
          <w:rFonts w:asciiTheme="minorHAnsi" w:hAnsiTheme="minorHAnsi" w:cstheme="minorBidi"/>
          <w:color w:val="auto"/>
        </w:rPr>
      </w:pPr>
      <w:bookmarkStart w:id="216" w:name="_Toc54186200"/>
      <w:bookmarkStart w:id="217" w:name="_Toc54269590"/>
      <w:bookmarkStart w:id="218" w:name="_Toc68554862"/>
      <w:bookmarkStart w:id="219" w:name="_Toc437930251"/>
      <w:r w:rsidRPr="00D86643">
        <w:rPr>
          <w:rFonts w:asciiTheme="minorHAnsi" w:hAnsiTheme="minorHAnsi" w:cstheme="minorBidi"/>
          <w:color w:val="auto"/>
        </w:rPr>
        <w:t>Project implementation organization: Roles and responsibilities</w:t>
      </w:r>
      <w:bookmarkEnd w:id="216"/>
      <w:bookmarkEnd w:id="217"/>
      <w:bookmarkEnd w:id="218"/>
      <w:bookmarkEnd w:id="219"/>
    </w:p>
    <w:p w14:paraId="2EEA026A" w14:textId="2C8ECA0F" w:rsidR="00D271FD" w:rsidRPr="00D86643" w:rsidRDefault="00D271FD" w:rsidP="00BA2760">
      <w:pPr>
        <w:spacing w:after="0" w:line="240" w:lineRule="auto"/>
        <w:jc w:val="both"/>
        <w:rPr>
          <w:rFonts w:cstheme="minorHAnsi"/>
        </w:rPr>
      </w:pPr>
      <w:r w:rsidRPr="00D86643">
        <w:rPr>
          <w:rFonts w:cstheme="minorHAnsi"/>
        </w:rPr>
        <w:t>The Ministry of Road and Transport Development (</w:t>
      </w:r>
      <w:r w:rsidR="00522A44" w:rsidRPr="00D86643">
        <w:rPr>
          <w:rFonts w:cstheme="minorHAnsi"/>
        </w:rPr>
        <w:t>M</w:t>
      </w:r>
      <w:r w:rsidR="0038273E" w:rsidRPr="00D86643">
        <w:rPr>
          <w:rFonts w:cstheme="minorHAnsi"/>
        </w:rPr>
        <w:t>o</w:t>
      </w:r>
      <w:r w:rsidR="00522A44" w:rsidRPr="00D86643">
        <w:rPr>
          <w:rFonts w:cstheme="minorHAnsi"/>
        </w:rPr>
        <w:t>RTD</w:t>
      </w:r>
      <w:r w:rsidRPr="00D86643">
        <w:rPr>
          <w:rFonts w:cstheme="minorHAnsi"/>
        </w:rPr>
        <w:t xml:space="preserve">) will be the executing agency of the project and will oversee overall project implementation and management activities to ensure smooth and timely implementation and completion of project activities. </w:t>
      </w:r>
    </w:p>
    <w:p w14:paraId="626B633D" w14:textId="77777777" w:rsidR="00D271FD" w:rsidRPr="00D86643" w:rsidRDefault="00D271FD" w:rsidP="00BA2760">
      <w:pPr>
        <w:spacing w:after="0" w:line="240" w:lineRule="auto"/>
        <w:jc w:val="both"/>
        <w:rPr>
          <w:rFonts w:cstheme="minorHAnsi"/>
        </w:rPr>
      </w:pPr>
    </w:p>
    <w:p w14:paraId="4CCB06FB" w14:textId="3DB8274D" w:rsidR="00D271FD" w:rsidRPr="00D86643" w:rsidRDefault="0F275113" w:rsidP="57B43AC4">
      <w:pPr>
        <w:spacing w:after="0" w:line="240" w:lineRule="auto"/>
        <w:jc w:val="both"/>
      </w:pPr>
      <w:r w:rsidRPr="00D86643">
        <w:t xml:space="preserve">The Project Steering Committee will be established by </w:t>
      </w:r>
      <w:r w:rsidR="51A07382" w:rsidRPr="00D86643">
        <w:t>M</w:t>
      </w:r>
      <w:r w:rsidR="58C10289" w:rsidRPr="00D86643">
        <w:t>o</w:t>
      </w:r>
      <w:r w:rsidR="51A07382" w:rsidRPr="00D86643">
        <w:t>RTD</w:t>
      </w:r>
      <w:r w:rsidRPr="00D86643">
        <w:t xml:space="preserve"> and comprise MRDT directors, representatives of MOF, Cabinet Secretariat, Ministry of Environment and Tourism</w:t>
      </w:r>
      <w:r w:rsidR="00D271FD" w:rsidRPr="00D86643">
        <w:t>and MOFALI.</w:t>
      </w:r>
      <w:r w:rsidRPr="00D86643">
        <w:t xml:space="preserve"> The </w:t>
      </w:r>
      <w:r w:rsidR="51A07382" w:rsidRPr="00D86643">
        <w:t>M</w:t>
      </w:r>
      <w:r w:rsidR="58C10289" w:rsidRPr="00D86643">
        <w:t>o</w:t>
      </w:r>
      <w:r w:rsidR="51A07382" w:rsidRPr="00D86643">
        <w:t>RTD</w:t>
      </w:r>
      <w:r w:rsidRPr="00D86643">
        <w:t xml:space="preserve"> will constitute a Project </w:t>
      </w:r>
      <w:r w:rsidR="2454A6B1" w:rsidRPr="00D86643">
        <w:t>Management Office</w:t>
      </w:r>
      <w:r w:rsidRPr="00D86643">
        <w:t xml:space="preserve"> (</w:t>
      </w:r>
      <w:r w:rsidR="7D5F4ECC" w:rsidRPr="00D86643">
        <w:t>PMO</w:t>
      </w:r>
      <w:r w:rsidRPr="00D86643">
        <w:t xml:space="preserve">) for implementing the WB loan which will be established by </w:t>
      </w:r>
      <w:r w:rsidR="51A07382" w:rsidRPr="00D86643">
        <w:t>M</w:t>
      </w:r>
      <w:r w:rsidR="58C10289" w:rsidRPr="00D86643">
        <w:t>o</w:t>
      </w:r>
      <w:r w:rsidR="51A07382" w:rsidRPr="00D86643">
        <w:t>RTD</w:t>
      </w:r>
      <w:r w:rsidRPr="00D86643">
        <w:t xml:space="preserve"> to manage day-to-day activities of the project. Table </w:t>
      </w:r>
      <w:r w:rsidR="48D3CCD7" w:rsidRPr="00D86643">
        <w:t>8</w:t>
      </w:r>
      <w:r w:rsidRPr="00D86643">
        <w:t xml:space="preserve"> shows Management roles and responsibilities.</w:t>
      </w:r>
    </w:p>
    <w:p w14:paraId="23D7B3A3" w14:textId="77777777" w:rsidR="00D271FD" w:rsidRPr="00D86643" w:rsidRDefault="00D271FD" w:rsidP="00BA2760">
      <w:pPr>
        <w:jc w:val="both"/>
        <w:rPr>
          <w:rFonts w:eastAsiaTheme="minorEastAsia"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96"/>
        <w:gridCol w:w="6454"/>
      </w:tblGrid>
      <w:tr w:rsidR="00D86643" w:rsidRPr="00D86643" w14:paraId="3F2BFA30" w14:textId="77777777" w:rsidTr="57B43AC4">
        <w:trPr>
          <w:jc w:val="center"/>
        </w:trPr>
        <w:tc>
          <w:tcPr>
            <w:tcW w:w="2896" w:type="dxa"/>
          </w:tcPr>
          <w:p w14:paraId="6C173543" w14:textId="77777777" w:rsidR="00D271FD" w:rsidRPr="00D86643" w:rsidRDefault="00D271FD" w:rsidP="00BA2760">
            <w:pPr>
              <w:spacing w:after="0" w:line="240" w:lineRule="auto"/>
              <w:jc w:val="both"/>
              <w:rPr>
                <w:rFonts w:cstheme="minorHAnsi"/>
              </w:rPr>
            </w:pPr>
            <w:r w:rsidRPr="00D86643">
              <w:rPr>
                <w:rFonts w:cstheme="minorHAnsi"/>
              </w:rPr>
              <w:t>Project Implementation Organizations</w:t>
            </w:r>
          </w:p>
        </w:tc>
        <w:tc>
          <w:tcPr>
            <w:tcW w:w="6454" w:type="dxa"/>
          </w:tcPr>
          <w:p w14:paraId="51633C42" w14:textId="77777777" w:rsidR="00D271FD" w:rsidRPr="00D86643" w:rsidRDefault="00D271FD" w:rsidP="00BA2760">
            <w:pPr>
              <w:spacing w:after="0" w:line="240" w:lineRule="auto"/>
              <w:jc w:val="both"/>
              <w:rPr>
                <w:rFonts w:cstheme="minorHAnsi"/>
              </w:rPr>
            </w:pPr>
            <w:r w:rsidRPr="00D86643">
              <w:rPr>
                <w:rFonts w:cstheme="minorHAnsi"/>
              </w:rPr>
              <w:t xml:space="preserve">Management Roles and Responsibilities </w:t>
            </w:r>
          </w:p>
          <w:p w14:paraId="670B7FA0" w14:textId="77777777" w:rsidR="00D271FD" w:rsidRPr="00D86643" w:rsidRDefault="00D271FD" w:rsidP="00BA2760">
            <w:pPr>
              <w:spacing w:after="0" w:line="240" w:lineRule="auto"/>
              <w:jc w:val="both"/>
              <w:rPr>
                <w:rFonts w:cstheme="minorHAnsi"/>
              </w:rPr>
            </w:pPr>
          </w:p>
        </w:tc>
      </w:tr>
      <w:tr w:rsidR="00D86643" w:rsidRPr="00D86643" w14:paraId="4CDC86E7" w14:textId="77777777" w:rsidTr="57B43AC4">
        <w:trPr>
          <w:jc w:val="center"/>
        </w:trPr>
        <w:tc>
          <w:tcPr>
            <w:tcW w:w="2896" w:type="dxa"/>
          </w:tcPr>
          <w:p w14:paraId="1529CDD8" w14:textId="655C649D" w:rsidR="00D271FD" w:rsidRPr="00D86643" w:rsidRDefault="00D271FD" w:rsidP="00BA2760">
            <w:pPr>
              <w:spacing w:after="0" w:line="240" w:lineRule="auto"/>
              <w:jc w:val="both"/>
              <w:rPr>
                <w:rFonts w:cstheme="minorHAnsi"/>
              </w:rPr>
            </w:pPr>
            <w:r w:rsidRPr="00D86643">
              <w:rPr>
                <w:rFonts w:cstheme="minorHAnsi"/>
              </w:rPr>
              <w:t>Executing agency – Ministry of Road and Transport Development (</w:t>
            </w:r>
            <w:r w:rsidR="00522A44" w:rsidRPr="00D86643">
              <w:rPr>
                <w:rFonts w:cstheme="minorHAnsi"/>
              </w:rPr>
              <w:t>M</w:t>
            </w:r>
            <w:r w:rsidR="00615969" w:rsidRPr="00D86643">
              <w:rPr>
                <w:rFonts w:cstheme="minorHAnsi"/>
              </w:rPr>
              <w:t>o</w:t>
            </w:r>
            <w:r w:rsidR="00522A44" w:rsidRPr="00D86643">
              <w:rPr>
                <w:rFonts w:cstheme="minorHAnsi"/>
              </w:rPr>
              <w:t>RTD</w:t>
            </w:r>
            <w:r w:rsidRPr="00D86643">
              <w:rPr>
                <w:rFonts w:cstheme="minorHAnsi"/>
              </w:rPr>
              <w:t xml:space="preserve">) </w:t>
            </w:r>
          </w:p>
        </w:tc>
        <w:tc>
          <w:tcPr>
            <w:tcW w:w="6454" w:type="dxa"/>
          </w:tcPr>
          <w:p w14:paraId="7FCA991A" w14:textId="77777777" w:rsidR="00D271FD" w:rsidRPr="00D86643" w:rsidRDefault="00D271FD" w:rsidP="00BA2760">
            <w:pPr>
              <w:spacing w:after="0" w:line="240" w:lineRule="auto"/>
              <w:jc w:val="both"/>
              <w:rPr>
                <w:rFonts w:cstheme="minorHAnsi"/>
              </w:rPr>
            </w:pPr>
            <w:r w:rsidRPr="00D86643">
              <w:rPr>
                <w:rFonts w:cstheme="minorHAnsi"/>
              </w:rPr>
              <w:t>Establish project implementation unit.</w:t>
            </w:r>
          </w:p>
          <w:p w14:paraId="1A607F25" w14:textId="77777777" w:rsidR="00D271FD" w:rsidRPr="00D86643" w:rsidRDefault="00D271FD" w:rsidP="00BA2760">
            <w:pPr>
              <w:spacing w:after="0" w:line="240" w:lineRule="auto"/>
              <w:jc w:val="both"/>
              <w:rPr>
                <w:rFonts w:cstheme="minorHAnsi"/>
              </w:rPr>
            </w:pPr>
            <w:r w:rsidRPr="00D86643">
              <w:rPr>
                <w:rFonts w:cstheme="minorHAnsi"/>
              </w:rPr>
              <w:t>Establish project steering committee.</w:t>
            </w:r>
          </w:p>
          <w:p w14:paraId="02FA7C4C" w14:textId="77777777" w:rsidR="00D271FD" w:rsidRPr="00D86643" w:rsidRDefault="00D271FD" w:rsidP="00BA2760">
            <w:pPr>
              <w:spacing w:after="0" w:line="240" w:lineRule="auto"/>
              <w:jc w:val="both"/>
              <w:rPr>
                <w:rFonts w:cstheme="minorHAnsi"/>
              </w:rPr>
            </w:pPr>
            <w:r w:rsidRPr="00D86643">
              <w:rPr>
                <w:rFonts w:cstheme="minorHAnsi"/>
              </w:rPr>
              <w:t>Establish systems, procedures, and mechanisms to ensure effective and efficient project implementation.</w:t>
            </w:r>
          </w:p>
          <w:p w14:paraId="5E7F1885" w14:textId="1F6F97B8" w:rsidR="00A87280" w:rsidRPr="00D86643" w:rsidRDefault="00D271FD" w:rsidP="00BA2760">
            <w:pPr>
              <w:spacing w:after="0" w:line="240" w:lineRule="auto"/>
              <w:jc w:val="both"/>
              <w:rPr>
                <w:rFonts w:cstheme="minorHAnsi"/>
              </w:rPr>
            </w:pPr>
            <w:r w:rsidRPr="00D86643">
              <w:rPr>
                <w:rFonts w:cstheme="minorHAnsi"/>
              </w:rPr>
              <w:t>Oversee overall project implementation and management activities to ensure smooth and timely implementation and completion of project activities.</w:t>
            </w:r>
          </w:p>
        </w:tc>
      </w:tr>
      <w:tr w:rsidR="00D86643" w:rsidRPr="00D86643" w14:paraId="6231ED55" w14:textId="77777777" w:rsidTr="57B43AC4">
        <w:trPr>
          <w:jc w:val="center"/>
        </w:trPr>
        <w:tc>
          <w:tcPr>
            <w:tcW w:w="2896" w:type="dxa"/>
          </w:tcPr>
          <w:p w14:paraId="43301B91" w14:textId="77777777" w:rsidR="00D271FD" w:rsidRPr="00D86643" w:rsidRDefault="00D271FD" w:rsidP="00BA2760">
            <w:pPr>
              <w:spacing w:after="0" w:line="240" w:lineRule="auto"/>
              <w:jc w:val="both"/>
              <w:rPr>
                <w:rFonts w:cstheme="minorHAnsi"/>
              </w:rPr>
            </w:pPr>
            <w:r w:rsidRPr="00D86643">
              <w:rPr>
                <w:rFonts w:cstheme="minorHAnsi"/>
              </w:rPr>
              <w:t>Project steering committee</w:t>
            </w:r>
          </w:p>
        </w:tc>
        <w:tc>
          <w:tcPr>
            <w:tcW w:w="6454" w:type="dxa"/>
          </w:tcPr>
          <w:p w14:paraId="279E66BD" w14:textId="77777777" w:rsidR="00D271FD" w:rsidRPr="00D86643" w:rsidRDefault="00D271FD" w:rsidP="00BA2760">
            <w:pPr>
              <w:spacing w:after="0" w:line="240" w:lineRule="auto"/>
              <w:jc w:val="both"/>
              <w:rPr>
                <w:rFonts w:cstheme="minorHAnsi"/>
              </w:rPr>
            </w:pPr>
            <w:r w:rsidRPr="00D86643">
              <w:rPr>
                <w:rFonts w:cstheme="minorHAnsi"/>
              </w:rPr>
              <w:t>Approve annual budgets and plans for the project.</w:t>
            </w:r>
          </w:p>
          <w:p w14:paraId="02D82B11" w14:textId="77777777" w:rsidR="00D271FD" w:rsidRPr="00D86643" w:rsidRDefault="00D271FD" w:rsidP="00BA2760">
            <w:pPr>
              <w:spacing w:after="0" w:line="240" w:lineRule="auto"/>
              <w:jc w:val="both"/>
              <w:rPr>
                <w:rFonts w:cstheme="minorHAnsi"/>
              </w:rPr>
            </w:pPr>
            <w:r w:rsidRPr="00D86643">
              <w:rPr>
                <w:rFonts w:cstheme="minorHAnsi"/>
              </w:rPr>
              <w:t xml:space="preserve">Oversee progress in project implementation. </w:t>
            </w:r>
          </w:p>
          <w:p w14:paraId="39F8ECD0" w14:textId="77777777" w:rsidR="00D271FD" w:rsidRPr="00D86643" w:rsidRDefault="00D271FD" w:rsidP="00BA2760">
            <w:pPr>
              <w:spacing w:after="0" w:line="240" w:lineRule="auto"/>
              <w:jc w:val="both"/>
              <w:rPr>
                <w:rFonts w:cstheme="minorHAnsi"/>
              </w:rPr>
            </w:pPr>
            <w:r w:rsidRPr="00D86643">
              <w:rPr>
                <w:rFonts w:cstheme="minorHAnsi"/>
              </w:rPr>
              <w:t xml:space="preserve">Guide and support project implementation. </w:t>
            </w:r>
          </w:p>
          <w:p w14:paraId="1DA1C5E7" w14:textId="77777777" w:rsidR="00D271FD" w:rsidRPr="00D86643" w:rsidRDefault="00D271FD" w:rsidP="00BA2760">
            <w:pPr>
              <w:spacing w:after="0" w:line="240" w:lineRule="auto"/>
              <w:jc w:val="both"/>
              <w:rPr>
                <w:rFonts w:cstheme="minorHAnsi"/>
              </w:rPr>
            </w:pPr>
            <w:r w:rsidRPr="00D86643">
              <w:rPr>
                <w:rFonts w:cstheme="minorHAnsi"/>
              </w:rPr>
              <w:t>Provide coordination between ministries and other stakeholders involved in project implementation.</w:t>
            </w:r>
          </w:p>
        </w:tc>
      </w:tr>
      <w:tr w:rsidR="00D86643" w:rsidRPr="00D86643" w14:paraId="1BFF9A08" w14:textId="77777777" w:rsidTr="57B43AC4">
        <w:trPr>
          <w:jc w:val="center"/>
        </w:trPr>
        <w:tc>
          <w:tcPr>
            <w:tcW w:w="2896" w:type="dxa"/>
          </w:tcPr>
          <w:p w14:paraId="306ABB7C" w14:textId="77777777" w:rsidR="00D271FD" w:rsidRPr="00D86643" w:rsidRDefault="00D271FD" w:rsidP="00BA2760">
            <w:pPr>
              <w:spacing w:after="0" w:line="240" w:lineRule="auto"/>
              <w:jc w:val="both"/>
              <w:rPr>
                <w:rFonts w:cstheme="minorHAnsi"/>
              </w:rPr>
            </w:pPr>
            <w:r w:rsidRPr="00D86643">
              <w:rPr>
                <w:rFonts w:cstheme="minorHAnsi"/>
              </w:rPr>
              <w:t>Implementing Agencies</w:t>
            </w:r>
          </w:p>
          <w:p w14:paraId="09A74337" w14:textId="5CC88AD7" w:rsidR="00D271FD" w:rsidRPr="00D86643" w:rsidRDefault="0F275113" w:rsidP="57B43AC4">
            <w:pPr>
              <w:spacing w:after="0" w:line="240" w:lineRule="auto"/>
              <w:jc w:val="both"/>
            </w:pPr>
            <w:r w:rsidRPr="00D86643">
              <w:t xml:space="preserve">– </w:t>
            </w:r>
            <w:r w:rsidR="51A07382" w:rsidRPr="00D86643">
              <w:t>M</w:t>
            </w:r>
            <w:r w:rsidR="58C10289" w:rsidRPr="00D86643">
              <w:t>o</w:t>
            </w:r>
            <w:r w:rsidR="51A07382" w:rsidRPr="00D86643">
              <w:t>RTD</w:t>
            </w:r>
            <w:r w:rsidRPr="00D86643">
              <w:t>,</w:t>
            </w:r>
          </w:p>
        </w:tc>
        <w:tc>
          <w:tcPr>
            <w:tcW w:w="6454" w:type="dxa"/>
          </w:tcPr>
          <w:p w14:paraId="70CA4D2D" w14:textId="77777777" w:rsidR="00D271FD" w:rsidRPr="00D86643" w:rsidRDefault="00D271FD" w:rsidP="00BA2760">
            <w:pPr>
              <w:spacing w:after="0" w:line="240" w:lineRule="auto"/>
              <w:jc w:val="both"/>
              <w:rPr>
                <w:rFonts w:cstheme="minorHAnsi"/>
              </w:rPr>
            </w:pPr>
            <w:r w:rsidRPr="00D86643">
              <w:rPr>
                <w:rFonts w:cstheme="minorHAnsi"/>
              </w:rPr>
              <w:t>Implement respective parts of the project activities</w:t>
            </w:r>
          </w:p>
        </w:tc>
      </w:tr>
      <w:tr w:rsidR="00D86643" w:rsidRPr="00D86643" w14:paraId="3FA60B11" w14:textId="77777777" w:rsidTr="57B43AC4">
        <w:trPr>
          <w:jc w:val="center"/>
        </w:trPr>
        <w:tc>
          <w:tcPr>
            <w:tcW w:w="2896" w:type="dxa"/>
          </w:tcPr>
          <w:p w14:paraId="37C4E0ED" w14:textId="46A1B46D" w:rsidR="00D271FD" w:rsidRPr="00D86643" w:rsidRDefault="00D271FD" w:rsidP="00BA2760">
            <w:pPr>
              <w:spacing w:after="0" w:line="240" w:lineRule="auto"/>
              <w:jc w:val="both"/>
              <w:rPr>
                <w:rFonts w:cstheme="minorHAnsi"/>
              </w:rPr>
            </w:pPr>
            <w:r w:rsidRPr="00D86643">
              <w:rPr>
                <w:rFonts w:cstheme="minorHAnsi"/>
              </w:rPr>
              <w:t>Project</w:t>
            </w:r>
            <w:r w:rsidR="00844242" w:rsidRPr="00D86643">
              <w:rPr>
                <w:rFonts w:cstheme="minorHAnsi"/>
              </w:rPr>
              <w:t xml:space="preserve"> Management Office (PMO)</w:t>
            </w:r>
            <w:r w:rsidRPr="00D86643">
              <w:rPr>
                <w:rFonts w:cstheme="minorHAnsi"/>
              </w:rPr>
              <w:t xml:space="preserve"> </w:t>
            </w:r>
            <w:r w:rsidR="00844242" w:rsidRPr="00D86643">
              <w:rPr>
                <w:rFonts w:cstheme="minorHAnsi"/>
              </w:rPr>
              <w:t>including its hired external consultants</w:t>
            </w:r>
          </w:p>
        </w:tc>
        <w:tc>
          <w:tcPr>
            <w:tcW w:w="6454" w:type="dxa"/>
          </w:tcPr>
          <w:p w14:paraId="16F5AA88" w14:textId="77777777" w:rsidR="00D271FD" w:rsidRPr="00D86643" w:rsidRDefault="00D271FD" w:rsidP="00BA2760">
            <w:pPr>
              <w:spacing w:after="0" w:line="240" w:lineRule="auto"/>
              <w:jc w:val="both"/>
              <w:rPr>
                <w:rFonts w:cstheme="minorHAnsi"/>
              </w:rPr>
            </w:pPr>
            <w:r w:rsidRPr="00D86643">
              <w:rPr>
                <w:rFonts w:cstheme="minorHAnsi"/>
              </w:rPr>
              <w:t xml:space="preserve">Perform day-to-day management of the project. </w:t>
            </w:r>
          </w:p>
          <w:p w14:paraId="699BF35A" w14:textId="77777777" w:rsidR="00D271FD" w:rsidRPr="00D86643" w:rsidRDefault="00D271FD" w:rsidP="00BA2760">
            <w:pPr>
              <w:spacing w:after="0" w:line="240" w:lineRule="auto"/>
              <w:jc w:val="both"/>
              <w:rPr>
                <w:rFonts w:cstheme="minorHAnsi"/>
              </w:rPr>
            </w:pPr>
            <w:r w:rsidRPr="00D86643">
              <w:rPr>
                <w:rFonts w:cstheme="minorHAnsi"/>
              </w:rPr>
              <w:t xml:space="preserve">Coordinate and implement project activities, including procurement, recruitment, disbursement, contract administration, monitoring, and reporting. </w:t>
            </w:r>
          </w:p>
          <w:p w14:paraId="1ED3BCA2" w14:textId="758DBFDA" w:rsidR="00D271FD" w:rsidRPr="00D86643" w:rsidRDefault="00D271FD" w:rsidP="00BA2760">
            <w:pPr>
              <w:spacing w:after="0" w:line="240" w:lineRule="auto"/>
              <w:jc w:val="both"/>
              <w:rPr>
                <w:rFonts w:cstheme="minorHAnsi"/>
              </w:rPr>
            </w:pPr>
            <w:r w:rsidRPr="00D86643">
              <w:rPr>
                <w:rFonts w:cstheme="minorHAnsi"/>
              </w:rPr>
              <w:t xml:space="preserve">Prepare, on behalf of the executing and implementing agencies, bidding documents, terms of reference, reports, and other supporting documents and submit them for review and approval. </w:t>
            </w:r>
          </w:p>
          <w:p w14:paraId="5A060E3F" w14:textId="08A0235B" w:rsidR="0020750F" w:rsidRPr="00D86643" w:rsidRDefault="0020750F" w:rsidP="00BA2760">
            <w:pPr>
              <w:spacing w:after="0" w:line="240" w:lineRule="auto"/>
              <w:jc w:val="both"/>
              <w:rPr>
                <w:rFonts w:cstheme="minorHAnsi"/>
              </w:rPr>
            </w:pPr>
            <w:r w:rsidRPr="00D86643">
              <w:rPr>
                <w:rFonts w:cstheme="minorHAnsi"/>
              </w:rPr>
              <w:t xml:space="preserve">ES screening and preparation of ES documents, supervision and reporting. </w:t>
            </w:r>
          </w:p>
          <w:p w14:paraId="3BF84CC6" w14:textId="77777777" w:rsidR="00D271FD" w:rsidRPr="00D86643" w:rsidRDefault="00D271FD" w:rsidP="00BA2760">
            <w:pPr>
              <w:spacing w:after="0" w:line="240" w:lineRule="auto"/>
              <w:jc w:val="both"/>
              <w:rPr>
                <w:rFonts w:cstheme="minorHAnsi"/>
              </w:rPr>
            </w:pPr>
            <w:r w:rsidRPr="00D86643">
              <w:rPr>
                <w:rFonts w:cstheme="minorHAnsi"/>
              </w:rPr>
              <w:t>Maintain on behalf of the executing agency the impress accounts; and prepare and submit withdrawal applications and supporting documents, quarterly and annual reports, annual audit reports and financial statements.</w:t>
            </w:r>
          </w:p>
        </w:tc>
      </w:tr>
      <w:tr w:rsidR="00D86643" w:rsidRPr="00D86643" w14:paraId="6592D8A4" w14:textId="77777777" w:rsidTr="57B43AC4">
        <w:trPr>
          <w:jc w:val="center"/>
        </w:trPr>
        <w:tc>
          <w:tcPr>
            <w:tcW w:w="2896" w:type="dxa"/>
          </w:tcPr>
          <w:p w14:paraId="4069B597" w14:textId="3D0E87C4" w:rsidR="00A5627F" w:rsidRPr="00D86643" w:rsidRDefault="003C5227" w:rsidP="00BA2760">
            <w:pPr>
              <w:spacing w:after="0" w:line="240" w:lineRule="auto"/>
              <w:jc w:val="both"/>
              <w:rPr>
                <w:rFonts w:cstheme="minorHAnsi"/>
              </w:rPr>
            </w:pPr>
            <w:r w:rsidRPr="00D86643">
              <w:rPr>
                <w:rFonts w:cstheme="minorHAnsi"/>
              </w:rPr>
              <w:t>Contractors</w:t>
            </w:r>
          </w:p>
        </w:tc>
        <w:tc>
          <w:tcPr>
            <w:tcW w:w="6454" w:type="dxa"/>
          </w:tcPr>
          <w:p w14:paraId="52520B1D" w14:textId="09A0EF01" w:rsidR="003C5227" w:rsidRPr="00D86643" w:rsidRDefault="003C5227" w:rsidP="003C5227">
            <w:pPr>
              <w:spacing w:after="0" w:line="240" w:lineRule="auto"/>
              <w:jc w:val="both"/>
              <w:rPr>
                <w:rFonts w:cstheme="minorHAnsi"/>
              </w:rPr>
            </w:pPr>
            <w:r w:rsidRPr="00D86643">
              <w:rPr>
                <w:rFonts w:cstheme="minorHAnsi"/>
              </w:rPr>
              <w:t xml:space="preserve">Contractors will be responsible for implementing the mitigation measures </w:t>
            </w:r>
            <w:r w:rsidR="00D52767" w:rsidRPr="00D86643">
              <w:rPr>
                <w:rFonts w:cstheme="minorHAnsi"/>
              </w:rPr>
              <w:t xml:space="preserve">as per the </w:t>
            </w:r>
            <w:r w:rsidR="002B1753" w:rsidRPr="00D86643">
              <w:rPr>
                <w:rFonts w:cstheme="minorHAnsi"/>
              </w:rPr>
              <w:t xml:space="preserve">E&amp;S documents, such as </w:t>
            </w:r>
            <w:r w:rsidR="00D52767" w:rsidRPr="00D86643">
              <w:rPr>
                <w:rFonts w:cstheme="minorHAnsi"/>
              </w:rPr>
              <w:t>ESMF</w:t>
            </w:r>
            <w:r w:rsidR="009A034D" w:rsidRPr="00D86643">
              <w:rPr>
                <w:rFonts w:cstheme="minorHAnsi"/>
              </w:rPr>
              <w:t xml:space="preserve">, ESIA, ESMP, </w:t>
            </w:r>
            <w:r w:rsidR="005F7C59" w:rsidRPr="00D86643">
              <w:rPr>
                <w:rFonts w:cstheme="minorHAnsi"/>
              </w:rPr>
              <w:t xml:space="preserve">LMP, SEP, </w:t>
            </w:r>
            <w:r w:rsidRPr="00D86643">
              <w:rPr>
                <w:rFonts w:cstheme="minorHAnsi"/>
              </w:rPr>
              <w:t>for each subproject</w:t>
            </w:r>
            <w:r w:rsidR="005F7C59" w:rsidRPr="00D86643">
              <w:rPr>
                <w:rFonts w:cstheme="minorHAnsi"/>
              </w:rPr>
              <w:t>.</w:t>
            </w:r>
          </w:p>
          <w:p w14:paraId="3CC291EC" w14:textId="77777777" w:rsidR="003C5227" w:rsidRPr="00D86643" w:rsidRDefault="003C5227" w:rsidP="003C5227">
            <w:pPr>
              <w:spacing w:after="0" w:line="240" w:lineRule="auto"/>
              <w:jc w:val="both"/>
              <w:rPr>
                <w:rFonts w:cstheme="minorHAnsi"/>
              </w:rPr>
            </w:pPr>
            <w:r w:rsidRPr="00D86643">
              <w:rPr>
                <w:rFonts w:cstheme="minorHAnsi"/>
              </w:rPr>
              <w:lastRenderedPageBreak/>
              <w:t>Contractors will be required to respond to the environmental specifications in the bidding documents in their proposals.</w:t>
            </w:r>
          </w:p>
          <w:p w14:paraId="44429F70" w14:textId="70ED4311" w:rsidR="00302E28" w:rsidRPr="00D86643" w:rsidRDefault="00D802AE" w:rsidP="003C5227">
            <w:pPr>
              <w:spacing w:after="0" w:line="240" w:lineRule="auto"/>
              <w:jc w:val="both"/>
              <w:rPr>
                <w:rFonts w:cstheme="minorHAnsi"/>
              </w:rPr>
            </w:pPr>
            <w:r w:rsidRPr="00D86643">
              <w:rPr>
                <w:rFonts w:cstheme="minorHAnsi"/>
              </w:rPr>
              <w:t>Contractors will be required to prepare and implement their Occupational Health &amp; Safety Plan (OHSP) following the World Bank Group EHS Guidelines and the project ESMF. The OHSP will also include procedures on incident investigation and reporting, recording and reporting of non-compliance, emergency preparedness and response procedures, and continuous worker training/awareness.</w:t>
            </w:r>
          </w:p>
          <w:p w14:paraId="3E55858C" w14:textId="12843516" w:rsidR="003C5227" w:rsidRPr="00D86643" w:rsidRDefault="003C5227">
            <w:pPr>
              <w:spacing w:after="0" w:line="240" w:lineRule="auto"/>
              <w:jc w:val="both"/>
              <w:rPr>
                <w:rFonts w:cstheme="minorHAnsi"/>
              </w:rPr>
            </w:pPr>
            <w:r w:rsidRPr="00D86643">
              <w:rPr>
                <w:rFonts w:cstheme="minorHAnsi"/>
              </w:rPr>
              <w:t xml:space="preserve">Each contractor will also be required to develop an Environmental Social Management Plan (ESMP) and will assign a person responsible for environment, health and safety. </w:t>
            </w:r>
          </w:p>
          <w:p w14:paraId="326847AF" w14:textId="2951B33A" w:rsidR="00A5627F" w:rsidRPr="00D86643" w:rsidRDefault="003C5227">
            <w:pPr>
              <w:spacing w:after="0" w:line="240" w:lineRule="auto"/>
              <w:jc w:val="both"/>
              <w:rPr>
                <w:rFonts w:cstheme="minorHAnsi"/>
              </w:rPr>
            </w:pPr>
            <w:r w:rsidRPr="00D86643">
              <w:rPr>
                <w:rFonts w:cstheme="minorHAnsi"/>
              </w:rPr>
              <w:t>After Project completion, environmental management responsibilities will be handed over to the operation and maintenance units of the IEs.</w:t>
            </w:r>
          </w:p>
        </w:tc>
      </w:tr>
      <w:tr w:rsidR="00D86643" w:rsidRPr="00D86643" w14:paraId="294D3ACD" w14:textId="77777777" w:rsidTr="57B43AC4">
        <w:trPr>
          <w:jc w:val="center"/>
        </w:trPr>
        <w:tc>
          <w:tcPr>
            <w:tcW w:w="2896" w:type="dxa"/>
          </w:tcPr>
          <w:p w14:paraId="60035B6C" w14:textId="77777777" w:rsidR="00D271FD" w:rsidRPr="00D86643" w:rsidRDefault="00D271FD" w:rsidP="00BA2760">
            <w:pPr>
              <w:spacing w:after="0" w:line="240" w:lineRule="auto"/>
              <w:jc w:val="both"/>
              <w:rPr>
                <w:rFonts w:cstheme="minorHAnsi"/>
              </w:rPr>
            </w:pPr>
            <w:r w:rsidRPr="00D86643">
              <w:rPr>
                <w:rFonts w:cstheme="minorHAnsi"/>
              </w:rPr>
              <w:t>World Bank</w:t>
            </w:r>
          </w:p>
        </w:tc>
        <w:tc>
          <w:tcPr>
            <w:tcW w:w="6454" w:type="dxa"/>
          </w:tcPr>
          <w:p w14:paraId="7BD72CAD" w14:textId="77777777" w:rsidR="00D271FD" w:rsidRPr="00D86643" w:rsidRDefault="00D271FD" w:rsidP="00BA2760">
            <w:pPr>
              <w:spacing w:after="0" w:line="240" w:lineRule="auto"/>
              <w:jc w:val="both"/>
              <w:rPr>
                <w:rFonts w:cstheme="minorHAnsi"/>
              </w:rPr>
            </w:pPr>
            <w:r w:rsidRPr="00D86643">
              <w:rPr>
                <w:rFonts w:cstheme="minorHAnsi"/>
              </w:rPr>
              <w:t xml:space="preserve">Provide technical support for project implementation. </w:t>
            </w:r>
          </w:p>
          <w:p w14:paraId="08D9DF03" w14:textId="30D6CBCF" w:rsidR="00D271FD" w:rsidRPr="00D86643" w:rsidRDefault="00D271FD" w:rsidP="00AC5515">
            <w:pPr>
              <w:keepNext/>
              <w:spacing w:after="0" w:line="240" w:lineRule="auto"/>
              <w:jc w:val="both"/>
              <w:rPr>
                <w:rFonts w:cstheme="minorHAnsi"/>
              </w:rPr>
            </w:pPr>
            <w:r w:rsidRPr="00D86643">
              <w:rPr>
                <w:rFonts w:cstheme="minorHAnsi"/>
              </w:rPr>
              <w:t>Supervise compliance by the executing and implementing agencies with World Bank’s policies and procedures in project implementation.</w:t>
            </w:r>
          </w:p>
        </w:tc>
      </w:tr>
    </w:tbl>
    <w:p w14:paraId="12D5939B" w14:textId="69C8E12C" w:rsidR="00D271FD" w:rsidRPr="00D86643" w:rsidRDefault="00AC5515" w:rsidP="00AC5515">
      <w:pPr>
        <w:pStyle w:val="Caption"/>
        <w:rPr>
          <w:rFonts w:cstheme="minorHAnsi"/>
          <w:b/>
          <w:color w:val="auto"/>
        </w:rPr>
      </w:pPr>
      <w:bookmarkStart w:id="220" w:name="_Toc138173872"/>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13</w:t>
      </w:r>
      <w:r w:rsidRPr="00D86643">
        <w:rPr>
          <w:color w:val="auto"/>
        </w:rPr>
        <w:fldChar w:fldCharType="end"/>
      </w:r>
      <w:r w:rsidRPr="00D86643">
        <w:rPr>
          <w:color w:val="auto"/>
        </w:rPr>
        <w:t xml:space="preserve"> Management Roles and Responsibilities</w:t>
      </w:r>
      <w:bookmarkEnd w:id="220"/>
    </w:p>
    <w:p w14:paraId="268C5F93" w14:textId="14833A17" w:rsidR="00D271FD" w:rsidRPr="00D86643" w:rsidRDefault="00D271FD" w:rsidP="0950588A">
      <w:pPr>
        <w:spacing w:after="0" w:line="240" w:lineRule="auto"/>
        <w:jc w:val="both"/>
      </w:pPr>
      <w:r w:rsidRPr="00D86643">
        <w:t xml:space="preserve">The Project Implementation Unit will be staffed with experienced professionals (a project coordinator, a procurement specialist, a financial management specialist, monitoring and evaluation specialist, </w:t>
      </w:r>
      <w:r w:rsidR="00343B9C" w:rsidRPr="00D86643">
        <w:t xml:space="preserve">an </w:t>
      </w:r>
      <w:r w:rsidRPr="00D86643">
        <w:t xml:space="preserve">environmental and </w:t>
      </w:r>
      <w:r w:rsidR="00343B9C" w:rsidRPr="00D86643">
        <w:t xml:space="preserve">a </w:t>
      </w:r>
      <w:r w:rsidRPr="00D86643">
        <w:t>social safeguard specialist etc) to handle day-to-day project management.</w:t>
      </w:r>
    </w:p>
    <w:p w14:paraId="723B6211" w14:textId="77777777" w:rsidR="00D271FD" w:rsidRPr="00D86643" w:rsidRDefault="00D271FD" w:rsidP="00BA2760">
      <w:pPr>
        <w:spacing w:after="0" w:line="240" w:lineRule="auto"/>
        <w:jc w:val="both"/>
        <w:rPr>
          <w:rFonts w:cstheme="minorHAnsi"/>
        </w:rPr>
      </w:pPr>
    </w:p>
    <w:p w14:paraId="6801EBDE" w14:textId="095851FC" w:rsidR="00D271FD" w:rsidRPr="00D86643" w:rsidRDefault="51A07382" w:rsidP="57B43AC4">
      <w:pPr>
        <w:spacing w:after="0" w:line="240" w:lineRule="auto"/>
        <w:jc w:val="both"/>
      </w:pPr>
      <w:bookmarkStart w:id="221" w:name="_Toc54186202"/>
      <w:bookmarkStart w:id="222" w:name="_Toc54269592"/>
      <w:bookmarkStart w:id="223" w:name="_Toc68554864"/>
      <w:r w:rsidRPr="00D86643">
        <w:t>M</w:t>
      </w:r>
      <w:r w:rsidR="58C10289" w:rsidRPr="00D86643">
        <w:t>o</w:t>
      </w:r>
      <w:r w:rsidRPr="00D86643">
        <w:t>RTD</w:t>
      </w:r>
      <w:bookmarkStart w:id="224" w:name="_Toc54186203"/>
      <w:bookmarkStart w:id="225" w:name="_Toc54269593"/>
      <w:bookmarkStart w:id="226" w:name="_Toc68554865"/>
      <w:bookmarkEnd w:id="221"/>
      <w:bookmarkEnd w:id="222"/>
      <w:bookmarkEnd w:id="223"/>
      <w:r w:rsidR="2A1D3DD1" w:rsidRPr="00D86643">
        <w:t xml:space="preserve"> </w:t>
      </w:r>
      <w:r w:rsidR="0F275113" w:rsidRPr="00D86643">
        <w:t xml:space="preserve">The Project </w:t>
      </w:r>
      <w:r w:rsidR="6FA5CBB1" w:rsidRPr="00D86643">
        <w:t>Management Office</w:t>
      </w:r>
      <w:r w:rsidR="0F275113" w:rsidRPr="00D86643">
        <w:t xml:space="preserve"> (</w:t>
      </w:r>
      <w:r w:rsidR="7D5F4ECC" w:rsidRPr="00D86643">
        <w:t>PMO</w:t>
      </w:r>
      <w:r w:rsidR="0F275113" w:rsidRPr="00D86643">
        <w:t xml:space="preserve">) which will assume primary responsibility for the environmental assessment as well as implementation of ESMF through Construction Company (civil works contractors) or any third-party consultants. The Project coordinator will be assisted by the </w:t>
      </w:r>
      <w:r w:rsidR="7D5F4ECC" w:rsidRPr="00D86643">
        <w:t>PMO</w:t>
      </w:r>
      <w:r w:rsidR="0F275113" w:rsidRPr="00D86643">
        <w:t xml:space="preserve">’s ESS for environmental monitoring and ESMP measures. </w:t>
      </w:r>
    </w:p>
    <w:p w14:paraId="2CC2843C" w14:textId="77777777" w:rsidR="00D271FD" w:rsidRPr="00D86643" w:rsidRDefault="00D271FD" w:rsidP="00BA2760">
      <w:pPr>
        <w:spacing w:after="0" w:line="240" w:lineRule="auto"/>
        <w:jc w:val="both"/>
        <w:rPr>
          <w:rFonts w:cstheme="minorHAnsi"/>
        </w:rPr>
      </w:pPr>
    </w:p>
    <w:p w14:paraId="3D57AA71" w14:textId="69C0D502" w:rsidR="00D271FD" w:rsidRPr="00D86643" w:rsidRDefault="00D271FD" w:rsidP="00BA2760">
      <w:pPr>
        <w:spacing w:after="0" w:line="240" w:lineRule="auto"/>
        <w:jc w:val="both"/>
        <w:rPr>
          <w:rFonts w:cstheme="minorHAnsi"/>
        </w:rPr>
      </w:pPr>
      <w:r w:rsidRPr="00D86643">
        <w:rPr>
          <w:rFonts w:cstheme="minorHAnsi"/>
        </w:rPr>
        <w:t xml:space="preserve">The duties of the </w:t>
      </w:r>
      <w:r w:rsidR="00134F02" w:rsidRPr="00D86643">
        <w:rPr>
          <w:rFonts w:cstheme="minorHAnsi"/>
        </w:rPr>
        <w:t>PMO</w:t>
      </w:r>
      <w:r w:rsidRPr="00D86643">
        <w:rPr>
          <w:rFonts w:cstheme="minorHAnsi"/>
        </w:rPr>
        <w:t>’s Environmental and Social Specialist</w:t>
      </w:r>
      <w:r w:rsidR="00B858BB" w:rsidRPr="00D86643">
        <w:rPr>
          <w:rFonts w:cstheme="minorHAnsi"/>
        </w:rPr>
        <w:t>s</w:t>
      </w:r>
      <w:r w:rsidRPr="00D86643">
        <w:rPr>
          <w:rFonts w:cstheme="minorHAnsi"/>
        </w:rPr>
        <w:t xml:space="preserve"> will include at a minimum: (i) oversight of Construction Company for monitoring and implementing mitigation measures; (ii) liaising with the local Government and Construction Company (civil works contractors) and seeking their help to solve the environment-related issues of project implementation; and (iii) technical progress reporting as well as preparation of environmental management reports every 6 months (as required by WB).</w:t>
      </w:r>
    </w:p>
    <w:p w14:paraId="6732972D" w14:textId="77777777" w:rsidR="00D271FD" w:rsidRPr="00D86643" w:rsidRDefault="00D271FD" w:rsidP="00BA2760">
      <w:pPr>
        <w:spacing w:after="0" w:line="240" w:lineRule="auto"/>
        <w:jc w:val="both"/>
        <w:rPr>
          <w:rFonts w:cstheme="minorHAnsi"/>
        </w:rPr>
      </w:pPr>
    </w:p>
    <w:p w14:paraId="1ADE894B" w14:textId="436EEF25" w:rsidR="00D271FD" w:rsidRPr="00D86643" w:rsidRDefault="00D271FD" w:rsidP="00BA2760">
      <w:pPr>
        <w:spacing w:after="0" w:line="240" w:lineRule="auto"/>
        <w:jc w:val="both"/>
        <w:rPr>
          <w:rFonts w:cstheme="minorHAnsi"/>
        </w:rPr>
      </w:pPr>
      <w:r w:rsidRPr="00D86643">
        <w:rPr>
          <w:rFonts w:cstheme="minorHAnsi"/>
        </w:rPr>
        <w:t>The E</w:t>
      </w:r>
      <w:r w:rsidR="002C1449" w:rsidRPr="00D86643">
        <w:rPr>
          <w:rFonts w:cstheme="minorHAnsi"/>
        </w:rPr>
        <w:t xml:space="preserve">nvironmental and </w:t>
      </w:r>
      <w:r w:rsidRPr="00D86643">
        <w:rPr>
          <w:rFonts w:cstheme="minorHAnsi"/>
        </w:rPr>
        <w:t>S</w:t>
      </w:r>
      <w:r w:rsidR="002C1449" w:rsidRPr="00D86643">
        <w:rPr>
          <w:rFonts w:cstheme="minorHAnsi"/>
        </w:rPr>
        <w:t xml:space="preserve">ocial </w:t>
      </w:r>
      <w:r w:rsidRPr="00D86643">
        <w:rPr>
          <w:rFonts w:cstheme="minorHAnsi"/>
        </w:rPr>
        <w:t>S</w:t>
      </w:r>
      <w:r w:rsidR="002C1449" w:rsidRPr="00D86643">
        <w:rPr>
          <w:rFonts w:cstheme="minorHAnsi"/>
        </w:rPr>
        <w:t>pecialists</w:t>
      </w:r>
      <w:r w:rsidRPr="00D86643">
        <w:rPr>
          <w:rFonts w:cstheme="minorHAnsi"/>
        </w:rPr>
        <w:t xml:space="preserve"> will be assisted by the </w:t>
      </w:r>
      <w:r w:rsidR="00134F02" w:rsidRPr="00D86643">
        <w:rPr>
          <w:rFonts w:cstheme="minorHAnsi"/>
        </w:rPr>
        <w:t>PMO</w:t>
      </w:r>
      <w:r w:rsidRPr="00D86643">
        <w:rPr>
          <w:rFonts w:cstheme="minorHAnsi"/>
        </w:rPr>
        <w:t xml:space="preserve">’s Monitoring and Evaluation specialist (M&amp;ES) in monitoring of the contract requirements and any specialist functions by the civil, mechanical and electrical engineers hired under the </w:t>
      </w:r>
      <w:r w:rsidR="00134F02" w:rsidRPr="00D86643">
        <w:rPr>
          <w:rFonts w:cstheme="minorHAnsi"/>
        </w:rPr>
        <w:t>PMO</w:t>
      </w:r>
      <w:r w:rsidRPr="00D86643">
        <w:rPr>
          <w:rFonts w:cstheme="minorHAnsi"/>
        </w:rPr>
        <w:t xml:space="preserve">. Additional third-party services may be employed by the </w:t>
      </w:r>
      <w:r w:rsidR="00522A44" w:rsidRPr="00D86643">
        <w:rPr>
          <w:rFonts w:cstheme="minorHAnsi"/>
        </w:rPr>
        <w:t>M</w:t>
      </w:r>
      <w:r w:rsidR="0038273E" w:rsidRPr="00D86643">
        <w:rPr>
          <w:rFonts w:cstheme="minorHAnsi"/>
        </w:rPr>
        <w:t>o</w:t>
      </w:r>
      <w:r w:rsidR="00522A44" w:rsidRPr="00D86643">
        <w:rPr>
          <w:rFonts w:cstheme="minorHAnsi"/>
        </w:rPr>
        <w:t>RTD</w:t>
      </w:r>
      <w:r w:rsidRPr="00D86643">
        <w:rPr>
          <w:rFonts w:cstheme="minorHAnsi"/>
        </w:rPr>
        <w:t xml:space="preserve"> as necessary. Further details on person/agencies responsible for ESMF implementation are in </w:t>
      </w:r>
      <w:r w:rsidRPr="00D86643">
        <w:rPr>
          <w:rFonts w:cstheme="minorHAnsi"/>
          <w:b/>
        </w:rPr>
        <w:t xml:space="preserve">Table </w:t>
      </w:r>
      <w:r w:rsidR="00844CBF" w:rsidRPr="00D86643">
        <w:rPr>
          <w:rFonts w:cstheme="minorHAnsi"/>
          <w:b/>
        </w:rPr>
        <w:t>9</w:t>
      </w:r>
      <w:r w:rsidRPr="00D86643">
        <w:rPr>
          <w:rFonts w:cstheme="minorHAnsi"/>
        </w:rPr>
        <w:t xml:space="preserve">. </w:t>
      </w:r>
    </w:p>
    <w:p w14:paraId="6645C3F5" w14:textId="77777777" w:rsidR="00D271FD" w:rsidRPr="00D86643" w:rsidRDefault="00D271FD" w:rsidP="00BA2760">
      <w:pPr>
        <w:spacing w:after="0" w:line="240" w:lineRule="auto"/>
        <w:jc w:val="both"/>
        <w:rPr>
          <w:rFonts w:cstheme="minorHAnsi"/>
          <w:b/>
          <w:bCs/>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908"/>
      </w:tblGrid>
      <w:tr w:rsidR="00D86643" w:rsidRPr="00D86643" w14:paraId="025AF1D9" w14:textId="77777777" w:rsidTr="0099235C">
        <w:trPr>
          <w:tblHeader/>
        </w:trPr>
        <w:tc>
          <w:tcPr>
            <w:tcW w:w="4765" w:type="dxa"/>
            <w:shd w:val="clear" w:color="auto" w:fill="D9D9D9" w:themeFill="background1" w:themeFillShade="D9"/>
          </w:tcPr>
          <w:p w14:paraId="2403675B"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Activity</w:t>
            </w:r>
          </w:p>
        </w:tc>
        <w:tc>
          <w:tcPr>
            <w:tcW w:w="4908" w:type="dxa"/>
            <w:shd w:val="clear" w:color="auto" w:fill="D9D9D9" w:themeFill="background1" w:themeFillShade="D9"/>
          </w:tcPr>
          <w:p w14:paraId="31A0D6BE"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Responsible Person/Agency</w:t>
            </w:r>
          </w:p>
        </w:tc>
      </w:tr>
      <w:tr w:rsidR="00D86643" w:rsidRPr="00D86643" w14:paraId="7ACBB4A8" w14:textId="77777777" w:rsidTr="0099235C">
        <w:tc>
          <w:tcPr>
            <w:tcW w:w="9673" w:type="dxa"/>
            <w:gridSpan w:val="2"/>
          </w:tcPr>
          <w:p w14:paraId="75FCB57F" w14:textId="77777777" w:rsidR="00D271FD" w:rsidRPr="00D86643" w:rsidRDefault="00D271FD" w:rsidP="00BA2760">
            <w:pPr>
              <w:spacing w:after="0" w:line="240" w:lineRule="auto"/>
              <w:jc w:val="both"/>
              <w:rPr>
                <w:rFonts w:cstheme="minorHAnsi"/>
                <w:b/>
                <w:bCs/>
                <w:u w:val="single"/>
                <w:lang w:eastAsia="en-NZ"/>
              </w:rPr>
            </w:pPr>
            <w:r w:rsidRPr="00D86643">
              <w:rPr>
                <w:rFonts w:cstheme="minorHAnsi"/>
                <w:b/>
                <w:bCs/>
                <w:u w:val="single"/>
                <w:lang w:eastAsia="en-NZ"/>
              </w:rPr>
              <w:t>Project Initiation Stage</w:t>
            </w:r>
          </w:p>
        </w:tc>
      </w:tr>
      <w:tr w:rsidR="00D86643" w:rsidRPr="00D86643" w14:paraId="285686B7" w14:textId="77777777" w:rsidTr="0099235C">
        <w:tc>
          <w:tcPr>
            <w:tcW w:w="4765" w:type="dxa"/>
          </w:tcPr>
          <w:p w14:paraId="73DE9AF9" w14:textId="0725F520" w:rsidR="00D271FD" w:rsidRPr="00D86643" w:rsidRDefault="00D271FD" w:rsidP="00BA2760">
            <w:pPr>
              <w:spacing w:after="0" w:line="240" w:lineRule="auto"/>
              <w:jc w:val="both"/>
              <w:rPr>
                <w:rFonts w:cstheme="minorHAnsi"/>
                <w:lang w:eastAsia="en-NZ"/>
              </w:rPr>
            </w:pPr>
            <w:r w:rsidRPr="00D86643">
              <w:rPr>
                <w:rFonts w:cstheme="minorHAnsi"/>
                <w:lang w:eastAsia="en-NZ"/>
              </w:rPr>
              <w:t>Establish P</w:t>
            </w:r>
            <w:r w:rsidR="0015005C" w:rsidRPr="00D86643">
              <w:rPr>
                <w:rFonts w:cstheme="minorHAnsi"/>
                <w:lang w:eastAsia="en-NZ"/>
              </w:rPr>
              <w:t>MO</w:t>
            </w:r>
            <w:r w:rsidRPr="00D86643">
              <w:rPr>
                <w:rFonts w:cstheme="minorHAnsi"/>
                <w:lang w:eastAsia="en-NZ"/>
              </w:rPr>
              <w:t xml:space="preserve"> and award contracts</w:t>
            </w:r>
          </w:p>
        </w:tc>
        <w:tc>
          <w:tcPr>
            <w:tcW w:w="4908" w:type="dxa"/>
          </w:tcPr>
          <w:p w14:paraId="3DEC2BBB" w14:textId="276793F1" w:rsidR="00D271FD" w:rsidRPr="00D86643" w:rsidRDefault="00D271FD" w:rsidP="00BA2760">
            <w:pPr>
              <w:spacing w:after="0" w:line="240" w:lineRule="auto"/>
              <w:jc w:val="both"/>
              <w:rPr>
                <w:rFonts w:cstheme="minorHAnsi"/>
              </w:rPr>
            </w:pPr>
            <w:r w:rsidRPr="00D86643">
              <w:rPr>
                <w:rFonts w:cstheme="minorHAnsi"/>
              </w:rPr>
              <w:t xml:space="preserve">Project Coordinator, Procurement Specialist, </w:t>
            </w:r>
            <w:r w:rsidR="00C53BE9" w:rsidRPr="00D86643">
              <w:rPr>
                <w:rFonts w:cstheme="minorHAnsi"/>
              </w:rPr>
              <w:t>PMO</w:t>
            </w:r>
            <w:r w:rsidRPr="00D86643">
              <w:rPr>
                <w:rFonts w:cstheme="minorHAnsi"/>
              </w:rPr>
              <w:t xml:space="preserve">, </w:t>
            </w:r>
            <w:r w:rsidR="00522A44" w:rsidRPr="00D86643">
              <w:rPr>
                <w:rFonts w:cstheme="minorHAnsi"/>
              </w:rPr>
              <w:t>M</w:t>
            </w:r>
            <w:r w:rsidR="0038273E" w:rsidRPr="00D86643">
              <w:rPr>
                <w:rFonts w:cstheme="minorHAnsi"/>
              </w:rPr>
              <w:t>o</w:t>
            </w:r>
            <w:r w:rsidR="00522A44" w:rsidRPr="00D86643">
              <w:rPr>
                <w:rFonts w:cstheme="minorHAnsi"/>
              </w:rPr>
              <w:t>RTD</w:t>
            </w:r>
          </w:p>
        </w:tc>
      </w:tr>
      <w:tr w:rsidR="00D86643" w:rsidRPr="00D86643" w14:paraId="192ECE29" w14:textId="77777777" w:rsidTr="0099235C">
        <w:tc>
          <w:tcPr>
            <w:tcW w:w="4765" w:type="dxa"/>
          </w:tcPr>
          <w:p w14:paraId="5CFB733A" w14:textId="58FAF86F" w:rsidR="009B15B9" w:rsidRPr="00D86643" w:rsidRDefault="009B15B9" w:rsidP="009B15B9">
            <w:pPr>
              <w:spacing w:after="0" w:line="240" w:lineRule="auto"/>
              <w:jc w:val="both"/>
              <w:rPr>
                <w:rFonts w:cstheme="minorHAnsi"/>
                <w:lang w:eastAsia="en-NZ"/>
              </w:rPr>
            </w:pPr>
            <w:r w:rsidRPr="00D86643">
              <w:rPr>
                <w:rFonts w:cstheme="minorHAnsi"/>
                <w:lang w:eastAsia="en-NZ"/>
              </w:rPr>
              <w:t>Conduct screening and prepare applicable instruments</w:t>
            </w:r>
          </w:p>
        </w:tc>
        <w:tc>
          <w:tcPr>
            <w:tcW w:w="4908" w:type="dxa"/>
          </w:tcPr>
          <w:p w14:paraId="358061A5" w14:textId="2F19A65F" w:rsidR="009B15B9" w:rsidRPr="00D86643" w:rsidRDefault="009B15B9" w:rsidP="009B15B9">
            <w:pPr>
              <w:spacing w:after="0" w:line="240" w:lineRule="auto"/>
              <w:jc w:val="both"/>
              <w:rPr>
                <w:rFonts w:cstheme="minorHAnsi"/>
              </w:rPr>
            </w:pPr>
            <w:r w:rsidRPr="00D86643">
              <w:rPr>
                <w:rFonts w:cstheme="minorHAnsi"/>
              </w:rPr>
              <w:t>PMO’s Environmental and Social Specialists, vendors, contractors</w:t>
            </w:r>
          </w:p>
        </w:tc>
      </w:tr>
      <w:tr w:rsidR="00D86643" w:rsidRPr="00D86643" w14:paraId="55B39AF6" w14:textId="77777777" w:rsidTr="0099235C">
        <w:tc>
          <w:tcPr>
            <w:tcW w:w="4765" w:type="dxa"/>
          </w:tcPr>
          <w:p w14:paraId="1A7AF5E5"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Clearances/approvals from relevant Government of Mongolia agencies</w:t>
            </w:r>
          </w:p>
        </w:tc>
        <w:tc>
          <w:tcPr>
            <w:tcW w:w="4908" w:type="dxa"/>
          </w:tcPr>
          <w:p w14:paraId="7A381CBE" w14:textId="15B300FC" w:rsidR="00D271FD" w:rsidRPr="00D86643" w:rsidRDefault="00D271FD" w:rsidP="00BA2760">
            <w:pPr>
              <w:spacing w:after="0" w:line="240" w:lineRule="auto"/>
              <w:jc w:val="both"/>
              <w:rPr>
                <w:rFonts w:cstheme="minorHAnsi"/>
              </w:rPr>
            </w:pPr>
            <w:r w:rsidRPr="00D86643">
              <w:rPr>
                <w:rFonts w:cstheme="minorHAnsi"/>
              </w:rPr>
              <w:t>P</w:t>
            </w:r>
            <w:r w:rsidR="00C53BE9" w:rsidRPr="00D86643">
              <w:rPr>
                <w:rFonts w:cstheme="minorHAnsi"/>
              </w:rPr>
              <w:t>MO</w:t>
            </w:r>
            <w:r w:rsidRPr="00D86643">
              <w:rPr>
                <w:rFonts w:cstheme="minorHAnsi"/>
              </w:rPr>
              <w:t xml:space="preserve">, </w:t>
            </w:r>
            <w:r w:rsidR="00522A44" w:rsidRPr="00D86643">
              <w:rPr>
                <w:rFonts w:cstheme="minorHAnsi"/>
              </w:rPr>
              <w:t>M</w:t>
            </w:r>
            <w:r w:rsidR="0038273E" w:rsidRPr="00D86643">
              <w:rPr>
                <w:rFonts w:cstheme="minorHAnsi"/>
              </w:rPr>
              <w:t>o</w:t>
            </w:r>
            <w:r w:rsidR="00522A44" w:rsidRPr="00D86643">
              <w:rPr>
                <w:rFonts w:cstheme="minorHAnsi"/>
              </w:rPr>
              <w:t>RTD</w:t>
            </w:r>
          </w:p>
        </w:tc>
      </w:tr>
      <w:tr w:rsidR="00D86643" w:rsidRPr="00D86643" w14:paraId="5B48ADBC" w14:textId="77777777" w:rsidTr="0099235C">
        <w:tc>
          <w:tcPr>
            <w:tcW w:w="4765" w:type="dxa"/>
          </w:tcPr>
          <w:p w14:paraId="664CA59C" w14:textId="58C33AE3" w:rsidR="00D271FD" w:rsidRPr="00D86643" w:rsidRDefault="00D271FD" w:rsidP="00BA2760">
            <w:pPr>
              <w:spacing w:after="0" w:line="240" w:lineRule="auto"/>
              <w:jc w:val="both"/>
              <w:rPr>
                <w:rFonts w:cstheme="minorHAnsi"/>
                <w:lang w:eastAsia="en-NZ"/>
              </w:rPr>
            </w:pPr>
            <w:r w:rsidRPr="00D86643">
              <w:rPr>
                <w:rFonts w:cstheme="minorHAnsi"/>
                <w:lang w:eastAsia="en-NZ"/>
              </w:rPr>
              <w:t xml:space="preserve">Disclosure of subproject ESMP details on </w:t>
            </w:r>
            <w:r w:rsidR="00134F02" w:rsidRPr="00D86643">
              <w:rPr>
                <w:rFonts w:cstheme="minorHAnsi"/>
              </w:rPr>
              <w:t>PMO</w:t>
            </w:r>
            <w:r w:rsidRPr="00D86643">
              <w:rPr>
                <w:rFonts w:cstheme="minorHAnsi"/>
              </w:rPr>
              <w:t xml:space="preserve"> </w:t>
            </w:r>
            <w:r w:rsidRPr="00D86643">
              <w:rPr>
                <w:rFonts w:cstheme="minorHAnsi"/>
                <w:lang w:eastAsia="en-NZ"/>
              </w:rPr>
              <w:t>website</w:t>
            </w:r>
          </w:p>
        </w:tc>
        <w:tc>
          <w:tcPr>
            <w:tcW w:w="4908" w:type="dxa"/>
          </w:tcPr>
          <w:p w14:paraId="257A2E23" w14:textId="712D4338" w:rsidR="00D271FD" w:rsidRPr="00D86643" w:rsidRDefault="00D271FD" w:rsidP="00BA2760">
            <w:pPr>
              <w:spacing w:after="0" w:line="240" w:lineRule="auto"/>
              <w:jc w:val="both"/>
              <w:rPr>
                <w:rFonts w:cstheme="minorHAnsi"/>
                <w:lang w:eastAsia="en-NZ"/>
              </w:rPr>
            </w:pPr>
            <w:r w:rsidRPr="00D86643">
              <w:rPr>
                <w:rFonts w:cstheme="minorHAnsi"/>
              </w:rPr>
              <w:t>P</w:t>
            </w:r>
            <w:r w:rsidR="00C53BE9" w:rsidRPr="00D86643">
              <w:rPr>
                <w:rFonts w:cstheme="minorHAnsi"/>
              </w:rPr>
              <w:t>MO</w:t>
            </w:r>
          </w:p>
        </w:tc>
      </w:tr>
      <w:tr w:rsidR="00D86643" w:rsidRPr="00D86643" w14:paraId="4270FB90" w14:textId="77777777" w:rsidTr="0099235C">
        <w:tc>
          <w:tcPr>
            <w:tcW w:w="4765" w:type="dxa"/>
          </w:tcPr>
          <w:p w14:paraId="0E3DE7E8"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Conducting discussions/meetings/workshops with affected persons and other stakeholders</w:t>
            </w:r>
          </w:p>
        </w:tc>
        <w:tc>
          <w:tcPr>
            <w:tcW w:w="4908" w:type="dxa"/>
          </w:tcPr>
          <w:p w14:paraId="77F66441" w14:textId="5D72321B" w:rsidR="00D271FD" w:rsidRPr="00D86643" w:rsidRDefault="00D271FD" w:rsidP="00BA2760">
            <w:pPr>
              <w:spacing w:after="0" w:line="240" w:lineRule="auto"/>
              <w:jc w:val="both"/>
              <w:rPr>
                <w:rFonts w:cstheme="minorHAnsi"/>
                <w:lang w:eastAsia="en-NZ"/>
              </w:rPr>
            </w:pPr>
            <w:r w:rsidRPr="00D86643">
              <w:rPr>
                <w:rFonts w:cstheme="minorHAnsi"/>
              </w:rPr>
              <w:t>E</w:t>
            </w:r>
            <w:r w:rsidR="00C53BE9" w:rsidRPr="00D86643">
              <w:rPr>
                <w:rFonts w:cstheme="minorHAnsi"/>
              </w:rPr>
              <w:t>nvironmental and Social Specialists</w:t>
            </w:r>
            <w:r w:rsidRPr="00D86643">
              <w:rPr>
                <w:rFonts w:cstheme="minorHAnsi"/>
              </w:rPr>
              <w:t xml:space="preserve"> and other Specialists at P</w:t>
            </w:r>
            <w:r w:rsidR="00C53BE9" w:rsidRPr="00D86643">
              <w:rPr>
                <w:rFonts w:cstheme="minorHAnsi"/>
              </w:rPr>
              <w:t>MO</w:t>
            </w:r>
          </w:p>
        </w:tc>
      </w:tr>
      <w:tr w:rsidR="00D86643" w:rsidRPr="00D86643" w14:paraId="7C94A43D" w14:textId="77777777" w:rsidTr="0099235C">
        <w:tc>
          <w:tcPr>
            <w:tcW w:w="4765" w:type="dxa"/>
          </w:tcPr>
          <w:p w14:paraId="036F9729"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Updating of ESMP mitigation measures based on discussions</w:t>
            </w:r>
          </w:p>
        </w:tc>
        <w:tc>
          <w:tcPr>
            <w:tcW w:w="4908" w:type="dxa"/>
          </w:tcPr>
          <w:p w14:paraId="6B06BD2F" w14:textId="7C902298" w:rsidR="00D271FD" w:rsidRPr="00D86643" w:rsidRDefault="00C53BE9" w:rsidP="00BA2760">
            <w:pPr>
              <w:spacing w:after="0" w:line="240" w:lineRule="auto"/>
              <w:jc w:val="both"/>
              <w:rPr>
                <w:rFonts w:cstheme="minorHAnsi"/>
                <w:lang w:eastAsia="en-NZ"/>
              </w:rPr>
            </w:pPr>
            <w:r w:rsidRPr="00D86643">
              <w:rPr>
                <w:rFonts w:cstheme="minorHAnsi"/>
              </w:rPr>
              <w:t>Environmental and Social Specialists</w:t>
            </w:r>
            <w:r w:rsidR="00D271FD" w:rsidRPr="00D86643">
              <w:rPr>
                <w:rFonts w:cstheme="minorHAnsi"/>
                <w:lang w:eastAsia="en-NZ"/>
              </w:rPr>
              <w:t>, P</w:t>
            </w:r>
            <w:r w:rsidRPr="00D86643">
              <w:rPr>
                <w:rFonts w:cstheme="minorHAnsi"/>
                <w:lang w:eastAsia="en-NZ"/>
              </w:rPr>
              <w:t>MO</w:t>
            </w:r>
          </w:p>
        </w:tc>
      </w:tr>
      <w:tr w:rsidR="00D86643" w:rsidRPr="00D86643" w14:paraId="24CDDEF7" w14:textId="77777777" w:rsidTr="0099235C">
        <w:tc>
          <w:tcPr>
            <w:tcW w:w="9673" w:type="dxa"/>
            <w:gridSpan w:val="2"/>
          </w:tcPr>
          <w:p w14:paraId="6D6DB537" w14:textId="77777777" w:rsidR="00D271FD" w:rsidRPr="00D86643" w:rsidRDefault="00D271FD" w:rsidP="00BA2760">
            <w:pPr>
              <w:spacing w:after="0" w:line="240" w:lineRule="auto"/>
              <w:jc w:val="both"/>
              <w:rPr>
                <w:rFonts w:cstheme="minorHAnsi"/>
                <w:b/>
                <w:u w:val="single"/>
                <w:lang w:eastAsia="en-NZ"/>
              </w:rPr>
            </w:pPr>
            <w:r w:rsidRPr="00D86643">
              <w:rPr>
                <w:rFonts w:cstheme="minorHAnsi"/>
                <w:b/>
                <w:bCs/>
                <w:u w:val="single"/>
                <w:lang w:eastAsia="en-NZ"/>
              </w:rPr>
              <w:t>Implementation Stage</w:t>
            </w:r>
          </w:p>
        </w:tc>
      </w:tr>
      <w:tr w:rsidR="00D86643" w:rsidRPr="00D86643" w14:paraId="6964A238" w14:textId="77777777" w:rsidTr="0099235C">
        <w:tc>
          <w:tcPr>
            <w:tcW w:w="4765" w:type="dxa"/>
          </w:tcPr>
          <w:p w14:paraId="08EF776F"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Meetings at community/household level with affected persons</w:t>
            </w:r>
          </w:p>
        </w:tc>
        <w:tc>
          <w:tcPr>
            <w:tcW w:w="4908" w:type="dxa"/>
          </w:tcPr>
          <w:p w14:paraId="65C59EA9" w14:textId="042E9ACC" w:rsidR="00D271FD" w:rsidRPr="00D86643" w:rsidRDefault="00C53BE9" w:rsidP="00BA2760">
            <w:pPr>
              <w:spacing w:after="0" w:line="240" w:lineRule="auto"/>
              <w:jc w:val="both"/>
              <w:rPr>
                <w:rFonts w:cstheme="minorHAnsi"/>
                <w:lang w:eastAsia="en-NZ"/>
              </w:rPr>
            </w:pPr>
            <w:r w:rsidRPr="00D86643">
              <w:rPr>
                <w:rFonts w:cstheme="minorHAnsi"/>
              </w:rPr>
              <w:t>Environmental and Social Specialists</w:t>
            </w:r>
            <w:r w:rsidR="00D271FD" w:rsidRPr="00D86643">
              <w:rPr>
                <w:rFonts w:cstheme="minorHAnsi"/>
                <w:lang w:eastAsia="en-NZ"/>
              </w:rPr>
              <w:t>, Construction Company</w:t>
            </w:r>
          </w:p>
        </w:tc>
      </w:tr>
      <w:tr w:rsidR="00D86643" w:rsidRPr="00D86643" w14:paraId="363DA454" w14:textId="77777777" w:rsidTr="0099235C">
        <w:tc>
          <w:tcPr>
            <w:tcW w:w="4765" w:type="dxa"/>
          </w:tcPr>
          <w:p w14:paraId="54B01C9A"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Implementation of proposed ESMP mitigation measures</w:t>
            </w:r>
          </w:p>
        </w:tc>
        <w:tc>
          <w:tcPr>
            <w:tcW w:w="4908" w:type="dxa"/>
          </w:tcPr>
          <w:p w14:paraId="03462D1F" w14:textId="671D4809" w:rsidR="00D271FD" w:rsidRPr="00D86643" w:rsidRDefault="00C53BE9" w:rsidP="00BA2760">
            <w:pPr>
              <w:spacing w:after="0" w:line="240" w:lineRule="auto"/>
              <w:jc w:val="both"/>
              <w:rPr>
                <w:rFonts w:cstheme="minorHAnsi"/>
                <w:lang w:eastAsia="en-NZ"/>
              </w:rPr>
            </w:pPr>
            <w:r w:rsidRPr="00D86643">
              <w:rPr>
                <w:rFonts w:cstheme="minorHAnsi"/>
              </w:rPr>
              <w:t>Environmental and Social Specialists</w:t>
            </w:r>
            <w:r w:rsidR="00D271FD" w:rsidRPr="00D86643">
              <w:rPr>
                <w:rFonts w:cstheme="minorHAnsi"/>
                <w:lang w:eastAsia="en-NZ"/>
              </w:rPr>
              <w:t>, Construction Company</w:t>
            </w:r>
          </w:p>
        </w:tc>
      </w:tr>
      <w:tr w:rsidR="00D86643" w:rsidRPr="00D86643" w14:paraId="281AC05F" w14:textId="77777777" w:rsidTr="0099235C">
        <w:tc>
          <w:tcPr>
            <w:tcW w:w="4765" w:type="dxa"/>
          </w:tcPr>
          <w:p w14:paraId="75D5E87B"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Consultations with affected persons during ESMP mitigation measures implementation</w:t>
            </w:r>
          </w:p>
        </w:tc>
        <w:tc>
          <w:tcPr>
            <w:tcW w:w="4908" w:type="dxa"/>
          </w:tcPr>
          <w:p w14:paraId="2A44AFD8" w14:textId="4901012D" w:rsidR="00D271FD" w:rsidRPr="00D86643" w:rsidRDefault="00C53BE9" w:rsidP="00BA2760">
            <w:pPr>
              <w:spacing w:after="0" w:line="240" w:lineRule="auto"/>
              <w:jc w:val="both"/>
              <w:rPr>
                <w:rFonts w:cstheme="minorHAnsi"/>
                <w:lang w:eastAsia="en-NZ"/>
              </w:rPr>
            </w:pPr>
            <w:r w:rsidRPr="00D86643">
              <w:rPr>
                <w:rFonts w:cstheme="minorHAnsi"/>
              </w:rPr>
              <w:t>Environmental and Social Specialists</w:t>
            </w:r>
            <w:r w:rsidR="00D271FD" w:rsidRPr="00D86643">
              <w:rPr>
                <w:rFonts w:cstheme="minorHAnsi"/>
                <w:lang w:eastAsia="en-NZ"/>
              </w:rPr>
              <w:t>, Construction Company</w:t>
            </w:r>
          </w:p>
        </w:tc>
      </w:tr>
      <w:tr w:rsidR="00D86643" w:rsidRPr="00D86643" w14:paraId="72202E89" w14:textId="77777777" w:rsidTr="0099235C">
        <w:tc>
          <w:tcPr>
            <w:tcW w:w="4765" w:type="dxa"/>
          </w:tcPr>
          <w:p w14:paraId="2552BA41" w14:textId="32FADBC5" w:rsidR="00D271FD" w:rsidRPr="00D86643" w:rsidRDefault="00D271FD" w:rsidP="00BA2760">
            <w:pPr>
              <w:spacing w:after="0" w:line="240" w:lineRule="auto"/>
              <w:jc w:val="both"/>
              <w:rPr>
                <w:rFonts w:cstheme="minorHAnsi"/>
                <w:lang w:eastAsia="en-NZ"/>
              </w:rPr>
            </w:pPr>
            <w:r w:rsidRPr="00D86643">
              <w:rPr>
                <w:rFonts w:cstheme="minorHAnsi"/>
                <w:lang w:eastAsia="en-NZ"/>
              </w:rPr>
              <w:t>Grievances Redress</w:t>
            </w:r>
          </w:p>
        </w:tc>
        <w:tc>
          <w:tcPr>
            <w:tcW w:w="4908" w:type="dxa"/>
          </w:tcPr>
          <w:p w14:paraId="71C01CDD" w14:textId="35490B06" w:rsidR="00D271FD" w:rsidRPr="00D86643" w:rsidRDefault="00D271FD" w:rsidP="00BA2760">
            <w:pPr>
              <w:spacing w:after="0" w:line="240" w:lineRule="auto"/>
              <w:jc w:val="both"/>
              <w:rPr>
                <w:rFonts w:cstheme="minorHAnsi"/>
                <w:lang w:eastAsia="en-NZ"/>
              </w:rPr>
            </w:pPr>
            <w:r w:rsidRPr="00D86643">
              <w:rPr>
                <w:rFonts w:cstheme="minorHAnsi"/>
              </w:rPr>
              <w:t>P</w:t>
            </w:r>
            <w:r w:rsidR="0015005C" w:rsidRPr="00D86643">
              <w:rPr>
                <w:rFonts w:cstheme="minorHAnsi"/>
              </w:rPr>
              <w:t>MO</w:t>
            </w:r>
          </w:p>
        </w:tc>
      </w:tr>
      <w:tr w:rsidR="00D86643" w:rsidRPr="00D86643" w14:paraId="1A663010" w14:textId="77777777" w:rsidTr="0099235C">
        <w:tc>
          <w:tcPr>
            <w:tcW w:w="4765" w:type="dxa"/>
          </w:tcPr>
          <w:p w14:paraId="57A63F78"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Internal monitoring</w:t>
            </w:r>
          </w:p>
        </w:tc>
        <w:tc>
          <w:tcPr>
            <w:tcW w:w="4908" w:type="dxa"/>
          </w:tcPr>
          <w:p w14:paraId="1FDDC89F" w14:textId="7A50CB98" w:rsidR="00D271FD" w:rsidRPr="00D86643" w:rsidRDefault="00D271FD" w:rsidP="00BA2760">
            <w:pPr>
              <w:spacing w:after="0" w:line="240" w:lineRule="auto"/>
              <w:jc w:val="both"/>
              <w:rPr>
                <w:rFonts w:cstheme="minorHAnsi"/>
                <w:lang w:eastAsia="en-NZ"/>
              </w:rPr>
            </w:pPr>
            <w:r w:rsidRPr="00D86643">
              <w:rPr>
                <w:rFonts w:cstheme="minorHAnsi"/>
                <w:lang w:eastAsia="en-NZ"/>
              </w:rPr>
              <w:t>P</w:t>
            </w:r>
            <w:r w:rsidR="0015005C" w:rsidRPr="00D86643">
              <w:rPr>
                <w:rFonts w:cstheme="minorHAnsi"/>
                <w:lang w:eastAsia="en-NZ"/>
              </w:rPr>
              <w:t>MO</w:t>
            </w:r>
            <w:r w:rsidRPr="00D86643">
              <w:rPr>
                <w:rFonts w:cstheme="minorHAnsi"/>
                <w:lang w:eastAsia="en-NZ"/>
              </w:rPr>
              <w:t>/</w:t>
            </w:r>
            <w:r w:rsidRPr="00D86643">
              <w:rPr>
                <w:rFonts w:cstheme="minorHAnsi"/>
              </w:rPr>
              <w:t xml:space="preserve"> </w:t>
            </w:r>
            <w:r w:rsidR="00522A44" w:rsidRPr="00D86643">
              <w:rPr>
                <w:rFonts w:cstheme="minorHAnsi"/>
              </w:rPr>
              <w:t>M</w:t>
            </w:r>
            <w:r w:rsidR="0038273E" w:rsidRPr="00D86643">
              <w:rPr>
                <w:rFonts w:cstheme="minorHAnsi"/>
              </w:rPr>
              <w:t>o</w:t>
            </w:r>
            <w:r w:rsidR="00522A44" w:rsidRPr="00D86643">
              <w:rPr>
                <w:rFonts w:cstheme="minorHAnsi"/>
              </w:rPr>
              <w:t>RTD</w:t>
            </w:r>
          </w:p>
        </w:tc>
      </w:tr>
      <w:tr w:rsidR="00D86643" w:rsidRPr="00D86643" w14:paraId="1EA24206" w14:textId="77777777" w:rsidTr="0099235C">
        <w:trPr>
          <w:trHeight w:val="211"/>
        </w:trPr>
        <w:tc>
          <w:tcPr>
            <w:tcW w:w="4765" w:type="dxa"/>
          </w:tcPr>
          <w:p w14:paraId="5D4EA768" w14:textId="77777777" w:rsidR="00D271FD" w:rsidRPr="00D86643" w:rsidRDefault="00D271FD" w:rsidP="00BA2760">
            <w:pPr>
              <w:spacing w:after="0" w:line="240" w:lineRule="auto"/>
              <w:jc w:val="both"/>
              <w:rPr>
                <w:rFonts w:cstheme="minorHAnsi"/>
                <w:lang w:eastAsia="en-NZ"/>
              </w:rPr>
            </w:pPr>
            <w:r w:rsidRPr="00D86643">
              <w:rPr>
                <w:rFonts w:cstheme="minorHAnsi"/>
                <w:lang w:eastAsia="en-NZ"/>
              </w:rPr>
              <w:t>External monitoring*</w:t>
            </w:r>
          </w:p>
        </w:tc>
        <w:tc>
          <w:tcPr>
            <w:tcW w:w="4908" w:type="dxa"/>
          </w:tcPr>
          <w:p w14:paraId="2D793991" w14:textId="77777777" w:rsidR="00D271FD" w:rsidRPr="00D86643" w:rsidRDefault="00D271FD" w:rsidP="00844CBF">
            <w:pPr>
              <w:keepNext/>
              <w:spacing w:after="0" w:line="240" w:lineRule="auto"/>
              <w:jc w:val="both"/>
              <w:rPr>
                <w:rFonts w:cstheme="minorHAnsi"/>
                <w:lang w:eastAsia="en-NZ"/>
              </w:rPr>
            </w:pPr>
            <w:r w:rsidRPr="00D86643">
              <w:rPr>
                <w:rFonts w:cstheme="minorHAnsi"/>
                <w:lang w:eastAsia="en-NZ"/>
              </w:rPr>
              <w:t>External Experts</w:t>
            </w:r>
          </w:p>
        </w:tc>
      </w:tr>
    </w:tbl>
    <w:p w14:paraId="731D9A04" w14:textId="5C825654" w:rsidR="00844CBF" w:rsidRPr="00D86643" w:rsidRDefault="00844CBF">
      <w:pPr>
        <w:pStyle w:val="Caption"/>
        <w:rPr>
          <w:color w:val="auto"/>
        </w:rPr>
      </w:pPr>
      <w:bookmarkStart w:id="227" w:name="_Toc138173873"/>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14</w:t>
      </w:r>
      <w:r w:rsidRPr="00D86643">
        <w:rPr>
          <w:color w:val="auto"/>
        </w:rPr>
        <w:fldChar w:fldCharType="end"/>
      </w:r>
      <w:r w:rsidRPr="00D86643">
        <w:rPr>
          <w:color w:val="auto"/>
        </w:rPr>
        <w:t xml:space="preserve"> Institutional Roles and Responsibilities for ESMF Implementation</w:t>
      </w:r>
      <w:bookmarkEnd w:id="227"/>
    </w:p>
    <w:p w14:paraId="51CBAB8F" w14:textId="7439FFF3" w:rsidR="00D271FD" w:rsidRPr="00D86643" w:rsidRDefault="0F275113" w:rsidP="57B43AC4">
      <w:pPr>
        <w:spacing w:after="0" w:line="240" w:lineRule="auto"/>
        <w:jc w:val="both"/>
      </w:pPr>
      <w:r w:rsidRPr="00D86643">
        <w:t>ESMP-Environmental and Social Management Plan; P</w:t>
      </w:r>
      <w:r w:rsidR="2BE7A900" w:rsidRPr="00D86643">
        <w:t>M</w:t>
      </w:r>
      <w:r w:rsidR="0AD3191D" w:rsidRPr="00D86643">
        <w:t>O</w:t>
      </w:r>
      <w:r w:rsidRPr="00D86643">
        <w:t xml:space="preserve">- Project </w:t>
      </w:r>
      <w:r w:rsidR="2BE7A900" w:rsidRPr="00D86643">
        <w:t>Management</w:t>
      </w:r>
      <w:r w:rsidR="275E88DC" w:rsidRPr="00D86643">
        <w:t xml:space="preserve"> Office</w:t>
      </w:r>
    </w:p>
    <w:p w14:paraId="29692B0B" w14:textId="77777777" w:rsidR="00D271FD" w:rsidRPr="00D86643" w:rsidRDefault="00D271FD" w:rsidP="00BA2760">
      <w:pPr>
        <w:spacing w:after="0" w:line="240" w:lineRule="auto"/>
        <w:jc w:val="both"/>
        <w:rPr>
          <w:rFonts w:cstheme="minorHAnsi"/>
        </w:rPr>
      </w:pPr>
    </w:p>
    <w:p w14:paraId="0D815C74" w14:textId="42A50DAD" w:rsidR="00D271FD" w:rsidRPr="00D86643" w:rsidRDefault="00D271FD" w:rsidP="00BA2760">
      <w:pPr>
        <w:spacing w:after="0" w:line="240" w:lineRule="auto"/>
        <w:jc w:val="both"/>
        <w:rPr>
          <w:rFonts w:cstheme="minorHAnsi"/>
        </w:rPr>
      </w:pPr>
      <w:r w:rsidRPr="00D86643">
        <w:rPr>
          <w:rFonts w:cstheme="minorHAnsi"/>
        </w:rPr>
        <w:t xml:space="preserve">*Note –External monitoring only required when projects are noticed to have substantial or higher adverse environmental impacts. </w:t>
      </w:r>
      <w:bookmarkEnd w:id="224"/>
      <w:bookmarkEnd w:id="225"/>
      <w:bookmarkEnd w:id="226"/>
    </w:p>
    <w:p w14:paraId="510A8707" w14:textId="77777777" w:rsidR="00D271FD" w:rsidRPr="00D86643" w:rsidRDefault="00D271FD" w:rsidP="00BA2760">
      <w:pPr>
        <w:spacing w:after="0" w:line="240" w:lineRule="auto"/>
        <w:jc w:val="both"/>
        <w:rPr>
          <w:rFonts w:cstheme="minorHAnsi"/>
        </w:rPr>
      </w:pPr>
    </w:p>
    <w:p w14:paraId="43594F2E" w14:textId="77777777" w:rsidR="00C53BE9" w:rsidRPr="00D86643" w:rsidRDefault="00D271FD" w:rsidP="3475172E">
      <w:pPr>
        <w:pStyle w:val="Heading2"/>
        <w:jc w:val="both"/>
        <w:rPr>
          <w:rFonts w:asciiTheme="minorHAnsi" w:hAnsiTheme="minorHAnsi" w:cstheme="minorBidi"/>
          <w:color w:val="auto"/>
        </w:rPr>
      </w:pPr>
      <w:bookmarkStart w:id="228" w:name="_Toc2065313718"/>
      <w:r w:rsidRPr="00D86643">
        <w:rPr>
          <w:rFonts w:asciiTheme="minorHAnsi" w:hAnsiTheme="minorHAnsi" w:cstheme="minorBidi"/>
          <w:color w:val="auto"/>
        </w:rPr>
        <w:t>Capacity Buildin</w:t>
      </w:r>
      <w:r w:rsidR="00C4014A" w:rsidRPr="00D86643">
        <w:rPr>
          <w:rFonts w:asciiTheme="minorHAnsi" w:hAnsiTheme="minorHAnsi" w:cstheme="minorBidi"/>
          <w:color w:val="auto"/>
        </w:rPr>
        <w:t>g</w:t>
      </w:r>
      <w:bookmarkEnd w:id="228"/>
    </w:p>
    <w:p w14:paraId="378B50AB" w14:textId="272D6EB0" w:rsidR="0015005C" w:rsidRPr="00D86643" w:rsidRDefault="0015005C" w:rsidP="0015005C">
      <w:pPr>
        <w:pStyle w:val="BodyText1"/>
        <w:numPr>
          <w:ilvl w:val="0"/>
          <w:numId w:val="0"/>
        </w:numPr>
        <w:ind w:left="360"/>
        <w:rPr>
          <w:rFonts w:asciiTheme="minorHAnsi" w:hAnsiTheme="minorHAnsi" w:cstheme="minorHAnsi"/>
          <w:color w:val="auto"/>
        </w:rPr>
      </w:pPr>
      <w:r w:rsidRPr="00D86643">
        <w:rPr>
          <w:rFonts w:asciiTheme="minorHAnsi" w:hAnsiTheme="minorHAnsi" w:cstheme="minorHAnsi"/>
          <w:color w:val="auto"/>
        </w:rPr>
        <w:t xml:space="preserve">During the project implementation, internal staffing should consist at least one dedicated E&amp;S specialists or preferably </w:t>
      </w:r>
      <w:r w:rsidRPr="00D86643">
        <w:rPr>
          <w:rFonts w:asciiTheme="minorHAnsi" w:eastAsia="宋体" w:hAnsiTheme="minorHAnsi" w:cstheme="minorHAnsi"/>
          <w:color w:val="auto"/>
          <w:sz w:val="24"/>
          <w:lang w:val="vi-VN" w:eastAsia="zh-CN"/>
        </w:rPr>
        <w:t xml:space="preserve">two assigned safeguard officers </w:t>
      </w:r>
      <w:r w:rsidRPr="00D86643">
        <w:rPr>
          <w:rFonts w:asciiTheme="minorHAnsi" w:eastAsia="宋体" w:hAnsiTheme="minorHAnsi" w:cstheme="minorHAnsi"/>
          <w:color w:val="auto"/>
          <w:sz w:val="24"/>
          <w:lang w:eastAsia="zh-CN"/>
        </w:rPr>
        <w:t xml:space="preserve">in charge of environment and social aspects separately, and </w:t>
      </w:r>
      <w:r w:rsidRPr="00D86643">
        <w:rPr>
          <w:rFonts w:asciiTheme="minorHAnsi" w:hAnsiTheme="minorHAnsi" w:cstheme="minorHAnsi"/>
          <w:color w:val="auto"/>
        </w:rPr>
        <w:t xml:space="preserve">recruitment of external E&amp;S consultants.  Since no staff </w:t>
      </w:r>
      <w:r w:rsidRPr="00D86643">
        <w:rPr>
          <w:rFonts w:asciiTheme="minorHAnsi" w:hAnsiTheme="minorHAnsi" w:cstheme="minorHAnsi"/>
          <w:color w:val="auto"/>
          <w:lang w:val="vi-VN"/>
        </w:rPr>
        <w:t>have been trained on preparation of the E&amp;S instruments in accordance with the WB’s ESSs of ESF</w:t>
      </w:r>
      <w:r w:rsidRPr="00D86643">
        <w:rPr>
          <w:rFonts w:asciiTheme="minorHAnsi" w:hAnsiTheme="minorHAnsi" w:cstheme="minorHAnsi"/>
          <w:color w:val="auto"/>
        </w:rPr>
        <w:t xml:space="preserve"> yet,</w:t>
      </w:r>
      <w:r w:rsidR="008E7BE8" w:rsidRPr="00D86643">
        <w:rPr>
          <w:rFonts w:asciiTheme="minorHAnsi" w:hAnsiTheme="minorHAnsi" w:cstheme="minorHAnsi"/>
          <w:color w:val="auto"/>
        </w:rPr>
        <w:t xml:space="preserve"> additional third-party services may be employed by the MoRTD as necessary</w:t>
      </w:r>
      <w:r w:rsidRPr="00D86643">
        <w:rPr>
          <w:rFonts w:asciiTheme="minorHAnsi" w:hAnsiTheme="minorHAnsi" w:cstheme="minorHAnsi"/>
          <w:color w:val="auto"/>
        </w:rPr>
        <w:t xml:space="preserve">. To be effective, within the first to 12 months of project timeline, the E&amp;S training should be made by the qualified international and national consultants with the support of the World Bank safeguards team.  Given that the ESF and ESSs require due attention on ensuring effective performance of contractors including provision of adequate services related to health, safety of workers and local communities, specific training on these aspects will be necessary.  </w:t>
      </w:r>
    </w:p>
    <w:p w14:paraId="76A284A3" w14:textId="77777777" w:rsidR="0015005C" w:rsidRPr="00D86643" w:rsidRDefault="0015005C" w:rsidP="0015005C">
      <w:pPr>
        <w:pStyle w:val="BodyText1"/>
        <w:numPr>
          <w:ilvl w:val="0"/>
          <w:numId w:val="0"/>
        </w:numPr>
        <w:ind w:left="360"/>
        <w:rPr>
          <w:rFonts w:asciiTheme="minorHAnsi" w:hAnsiTheme="minorHAnsi" w:cstheme="minorHAnsi"/>
          <w:color w:val="auto"/>
        </w:rPr>
      </w:pPr>
      <w:r w:rsidRPr="00D86643">
        <w:rPr>
          <w:rFonts w:asciiTheme="minorHAnsi" w:hAnsiTheme="minorHAnsi" w:cstheme="minorHAnsi"/>
          <w:color w:val="auto"/>
        </w:rPr>
        <w:t xml:space="preserve">It is expected that the training and capacity building on ESF will focus on familiarity and understanding with the core concept and management of the ESF, ESSs, screening, risk rating and the implementation of ESMF, SEP and LMP, especially those related to contractor management and monitoring of E&amp;S issues related to labor management, community health and safety, environment, health and safety (OHS), and the requirements for stakeholder engagement. The targeted training programs focused on E&amp;S risk management may help strengthening inter-agency coordination and cooperation which is critical for ensuring effective management of land acquisition, utility disruptions and other issues.   </w:t>
      </w:r>
    </w:p>
    <w:p w14:paraId="53C75D38" w14:textId="14FC14F5" w:rsidR="0015005C" w:rsidRPr="00D86643" w:rsidRDefault="0082782D" w:rsidP="0015005C">
      <w:pPr>
        <w:pStyle w:val="BodyText1"/>
        <w:numPr>
          <w:ilvl w:val="0"/>
          <w:numId w:val="0"/>
        </w:numPr>
        <w:ind w:left="360"/>
        <w:rPr>
          <w:rFonts w:asciiTheme="minorHAnsi" w:hAnsiTheme="minorHAnsi" w:cstheme="minorHAnsi"/>
          <w:color w:val="auto"/>
        </w:rPr>
      </w:pPr>
      <w:r w:rsidRPr="00D86643">
        <w:rPr>
          <w:rFonts w:asciiTheme="minorHAnsi" w:hAnsiTheme="minorHAnsi" w:cstheme="minorHAnsi"/>
          <w:color w:val="auto"/>
        </w:rPr>
        <w:lastRenderedPageBreak/>
        <w:t>At the beginning and d</w:t>
      </w:r>
      <w:r w:rsidR="0015005C" w:rsidRPr="00D86643">
        <w:rPr>
          <w:rFonts w:asciiTheme="minorHAnsi" w:hAnsiTheme="minorHAnsi" w:cstheme="minorHAnsi"/>
          <w:color w:val="auto"/>
        </w:rPr>
        <w:t>uring implementation stage, E&amp;S training and TA will be provided to the Implementation Agencies and relevant stakeholders. Priority training topics may include the followings:</w:t>
      </w:r>
    </w:p>
    <w:p w14:paraId="22501EDD" w14:textId="77777777" w:rsidR="0015005C" w:rsidRPr="00D86643" w:rsidRDefault="0015005C" w:rsidP="003D6ABE">
      <w:pPr>
        <w:pStyle w:val="ListParagraph"/>
        <w:numPr>
          <w:ilvl w:val="0"/>
          <w:numId w:val="54"/>
        </w:numPr>
        <w:spacing w:before="120" w:after="120" w:line="276" w:lineRule="auto"/>
        <w:jc w:val="both"/>
        <w:rPr>
          <w:rFonts w:cstheme="minorHAnsi"/>
        </w:rPr>
      </w:pPr>
      <w:r w:rsidRPr="00D86643">
        <w:rPr>
          <w:rFonts w:cstheme="minorHAnsi"/>
        </w:rPr>
        <w:t>The ESMF process and guidelines for preparation, implementation, and supervision of E&amp;S instruments focusing on ESMP, SEP, LMP, and RPF,</w:t>
      </w:r>
    </w:p>
    <w:p w14:paraId="76BCBEE0" w14:textId="77777777" w:rsidR="0015005C" w:rsidRPr="00D86643" w:rsidRDefault="0015005C" w:rsidP="003D6ABE">
      <w:pPr>
        <w:pStyle w:val="ListParagraph"/>
        <w:numPr>
          <w:ilvl w:val="0"/>
          <w:numId w:val="54"/>
        </w:numPr>
        <w:spacing w:before="120" w:after="120" w:line="276" w:lineRule="auto"/>
        <w:jc w:val="both"/>
        <w:rPr>
          <w:rFonts w:cstheme="minorHAnsi"/>
        </w:rPr>
      </w:pPr>
      <w:r w:rsidRPr="00D86643">
        <w:rPr>
          <w:rFonts w:cstheme="minorHAnsi"/>
        </w:rPr>
        <w:t xml:space="preserve">Specific training on RPF/RAP, ESMP, SEP and LMP planning and implementation including the application of GRM, </w:t>
      </w:r>
    </w:p>
    <w:p w14:paraId="41F3993A" w14:textId="77777777" w:rsidR="0015005C" w:rsidRPr="00D86643" w:rsidRDefault="0015005C" w:rsidP="003D6ABE">
      <w:pPr>
        <w:pStyle w:val="ListParagraph"/>
        <w:numPr>
          <w:ilvl w:val="0"/>
          <w:numId w:val="54"/>
        </w:numPr>
        <w:spacing w:before="120" w:after="120" w:line="276" w:lineRule="auto"/>
        <w:jc w:val="both"/>
        <w:rPr>
          <w:rFonts w:cstheme="minorHAnsi"/>
        </w:rPr>
      </w:pPr>
      <w:r w:rsidRPr="00D86643">
        <w:rPr>
          <w:rFonts w:cstheme="minorHAnsi"/>
        </w:rPr>
        <w:t xml:space="preserve">Specific training on supervision and monitoring of contractor performance, including forms and reporting process and basic knowledge and awareness on health, safety, gender and inclusiveness, and good construction practices for reducing potential impacts on local communities and environment, GRM procedures and other social issues related to GBV, COVID-19 and other communicable diseases etc. </w:t>
      </w:r>
    </w:p>
    <w:p w14:paraId="394A17AB" w14:textId="77777777" w:rsidR="0015005C" w:rsidRPr="00D86643" w:rsidRDefault="0015005C" w:rsidP="0015005C">
      <w:pPr>
        <w:pStyle w:val="BodyText1"/>
        <w:numPr>
          <w:ilvl w:val="0"/>
          <w:numId w:val="0"/>
        </w:numPr>
        <w:ind w:left="360"/>
        <w:rPr>
          <w:rFonts w:asciiTheme="minorHAnsi" w:hAnsiTheme="minorHAnsi" w:cstheme="minorHAnsi"/>
          <w:color w:val="auto"/>
          <w:lang w:val="vi-VN"/>
        </w:rPr>
      </w:pPr>
      <w:r w:rsidRPr="00D86643">
        <w:rPr>
          <w:rFonts w:asciiTheme="minorHAnsi" w:hAnsiTheme="minorHAnsi" w:cstheme="minorHAnsi"/>
          <w:color w:val="auto"/>
          <w:lang w:val="vi-VN"/>
        </w:rPr>
        <w:t xml:space="preserve">During the first </w:t>
      </w:r>
      <w:r w:rsidRPr="00D86643">
        <w:rPr>
          <w:rFonts w:asciiTheme="minorHAnsi" w:hAnsiTheme="minorHAnsi" w:cstheme="minorHAnsi"/>
          <w:color w:val="auto"/>
        </w:rPr>
        <w:t xml:space="preserve">2 years PMO is recommended to </w:t>
      </w:r>
      <w:r w:rsidRPr="00D86643">
        <w:rPr>
          <w:rFonts w:asciiTheme="minorHAnsi" w:hAnsiTheme="minorHAnsi" w:cstheme="minorHAnsi"/>
          <w:color w:val="auto"/>
          <w:lang w:val="vi-VN"/>
        </w:rPr>
        <w:t>conduct at least 2 safeguard training workshops</w:t>
      </w:r>
      <w:r w:rsidRPr="00D86643">
        <w:rPr>
          <w:rFonts w:asciiTheme="minorHAnsi" w:hAnsiTheme="minorHAnsi" w:cstheme="minorHAnsi"/>
          <w:color w:val="auto"/>
        </w:rPr>
        <w:t xml:space="preserve"> per year </w:t>
      </w:r>
      <w:r w:rsidRPr="00D86643">
        <w:rPr>
          <w:rFonts w:asciiTheme="minorHAnsi" w:hAnsiTheme="minorHAnsi" w:cstheme="minorHAnsi"/>
          <w:color w:val="auto"/>
          <w:lang w:val="vi-VN"/>
        </w:rPr>
        <w:t>to the</w:t>
      </w:r>
      <w:r w:rsidRPr="00D86643">
        <w:rPr>
          <w:rFonts w:asciiTheme="minorHAnsi" w:hAnsiTheme="minorHAnsi" w:cstheme="minorHAnsi"/>
          <w:color w:val="auto"/>
        </w:rPr>
        <w:t xml:space="preserve"> IAs</w:t>
      </w:r>
      <w:r w:rsidRPr="00D86643">
        <w:rPr>
          <w:rFonts w:asciiTheme="minorHAnsi" w:hAnsiTheme="minorHAnsi" w:cstheme="minorHAnsi"/>
          <w:color w:val="auto"/>
          <w:lang w:val="vi-VN"/>
        </w:rPr>
        <w:t xml:space="preserve"> regarding the ESMF process and needs for preparation of safeguard documents, especially those related to ESMP, SEP, LMP, ECOP</w:t>
      </w:r>
      <w:r w:rsidRPr="00D86643">
        <w:rPr>
          <w:rFonts w:asciiTheme="minorHAnsi" w:hAnsiTheme="minorHAnsi" w:cstheme="minorHAnsi"/>
          <w:color w:val="auto"/>
        </w:rPr>
        <w:t>s</w:t>
      </w:r>
      <w:r w:rsidRPr="00D86643">
        <w:rPr>
          <w:rFonts w:asciiTheme="minorHAnsi" w:hAnsiTheme="minorHAnsi" w:cstheme="minorHAnsi"/>
          <w:color w:val="auto"/>
          <w:lang w:val="vi-VN"/>
        </w:rPr>
        <w:t xml:space="preserve">, </w:t>
      </w:r>
      <w:r w:rsidRPr="00D86643">
        <w:rPr>
          <w:rFonts w:asciiTheme="minorHAnsi" w:hAnsiTheme="minorHAnsi" w:cstheme="minorHAnsi"/>
          <w:color w:val="auto"/>
        </w:rPr>
        <w:t xml:space="preserve">and </w:t>
      </w:r>
      <w:r w:rsidRPr="00D86643">
        <w:rPr>
          <w:rFonts w:asciiTheme="minorHAnsi" w:hAnsiTheme="minorHAnsi" w:cstheme="minorHAnsi"/>
          <w:color w:val="auto"/>
          <w:lang w:val="vi-VN"/>
        </w:rPr>
        <w:t>RAP</w:t>
      </w:r>
      <w:r w:rsidRPr="00D86643">
        <w:rPr>
          <w:rFonts w:asciiTheme="minorHAnsi" w:hAnsiTheme="minorHAnsi" w:cstheme="minorHAnsi"/>
          <w:color w:val="auto"/>
        </w:rPr>
        <w:t xml:space="preserve">. </w:t>
      </w:r>
      <w:r w:rsidRPr="00D86643">
        <w:rPr>
          <w:rFonts w:asciiTheme="minorHAnsi" w:hAnsiTheme="minorHAnsi" w:cstheme="minorHAnsi"/>
          <w:color w:val="auto"/>
          <w:lang w:val="vi-VN"/>
        </w:rPr>
        <w:t>Specific target groups for the key training for a beginning program are proposed in Table</w:t>
      </w:r>
      <w:r w:rsidRPr="00D86643">
        <w:rPr>
          <w:rFonts w:asciiTheme="minorHAnsi" w:hAnsiTheme="minorHAnsi" w:cstheme="minorHAnsi"/>
          <w:color w:val="auto"/>
        </w:rPr>
        <w:t xml:space="preserve">. </w:t>
      </w:r>
    </w:p>
    <w:p w14:paraId="6A7ACD8A" w14:textId="511CE643" w:rsidR="0015005C" w:rsidRPr="00D86643" w:rsidRDefault="0015005C" w:rsidP="0015005C">
      <w:pPr>
        <w:pStyle w:val="Caption"/>
        <w:rPr>
          <w:rFonts w:asciiTheme="minorHAnsi" w:hAnsiTheme="minorHAnsi" w:cstheme="minorHAnsi"/>
          <w:color w:val="auto"/>
          <w:lang w:val="en-GB"/>
        </w:rPr>
      </w:pPr>
      <w:bookmarkStart w:id="229" w:name="_Toc138173874"/>
      <w:r w:rsidRPr="00D86643">
        <w:rPr>
          <w:rFonts w:asciiTheme="minorHAnsi" w:hAnsiTheme="minorHAnsi" w:cstheme="minorHAnsi"/>
          <w:color w:val="auto"/>
        </w:rPr>
        <w:t xml:space="preserve">Table </w:t>
      </w:r>
      <w:r w:rsidRPr="00D86643">
        <w:rPr>
          <w:rFonts w:asciiTheme="minorHAnsi" w:hAnsiTheme="minorHAnsi" w:cstheme="minorHAnsi"/>
          <w:color w:val="auto"/>
        </w:rPr>
        <w:fldChar w:fldCharType="begin"/>
      </w:r>
      <w:r w:rsidRPr="00D86643">
        <w:rPr>
          <w:rFonts w:asciiTheme="minorHAnsi" w:hAnsiTheme="minorHAnsi" w:cstheme="minorHAnsi"/>
          <w:color w:val="auto"/>
        </w:rPr>
        <w:instrText xml:space="preserve"> SEQ Table \* ARABIC </w:instrText>
      </w:r>
      <w:r w:rsidRPr="00D86643">
        <w:rPr>
          <w:rFonts w:asciiTheme="minorHAnsi" w:hAnsiTheme="minorHAnsi" w:cstheme="minorHAnsi"/>
          <w:color w:val="auto"/>
        </w:rPr>
        <w:fldChar w:fldCharType="separate"/>
      </w:r>
      <w:r w:rsidR="009B7CF0" w:rsidRPr="00D86643">
        <w:rPr>
          <w:rFonts w:asciiTheme="minorHAnsi" w:hAnsiTheme="minorHAnsi" w:cstheme="minorHAnsi"/>
          <w:noProof/>
          <w:color w:val="auto"/>
        </w:rPr>
        <w:t>15</w:t>
      </w:r>
      <w:r w:rsidRPr="00D86643">
        <w:rPr>
          <w:rFonts w:asciiTheme="minorHAnsi" w:hAnsiTheme="minorHAnsi" w:cstheme="minorHAnsi"/>
          <w:noProof/>
          <w:color w:val="auto"/>
        </w:rPr>
        <w:fldChar w:fldCharType="end"/>
      </w:r>
      <w:r w:rsidRPr="00D86643">
        <w:rPr>
          <w:rFonts w:asciiTheme="minorHAnsi" w:hAnsiTheme="minorHAnsi" w:cstheme="minorHAnsi"/>
          <w:color w:val="auto"/>
        </w:rPr>
        <w:t xml:space="preserve">. Summary of safeguard training at the beginning of </w:t>
      </w:r>
      <w:r w:rsidRPr="00D86643">
        <w:rPr>
          <w:rFonts w:asciiTheme="minorHAnsi" w:hAnsiTheme="minorHAnsi" w:cstheme="minorHAnsi"/>
          <w:color w:val="auto"/>
          <w:lang w:val="en-GB"/>
        </w:rPr>
        <w:t>Project implementation</w:t>
      </w:r>
      <w:bookmarkEnd w:id="229"/>
    </w:p>
    <w:tbl>
      <w:tblPr>
        <w:tblStyle w:val="GridTable5Dark-Accent5"/>
        <w:tblW w:w="5000" w:type="pct"/>
        <w:tblLook w:val="04A0" w:firstRow="1" w:lastRow="0" w:firstColumn="1" w:lastColumn="0" w:noHBand="0" w:noVBand="1"/>
      </w:tblPr>
      <w:tblGrid>
        <w:gridCol w:w="457"/>
        <w:gridCol w:w="3320"/>
        <w:gridCol w:w="2787"/>
        <w:gridCol w:w="2786"/>
      </w:tblGrid>
      <w:tr w:rsidR="00D86643" w:rsidRPr="00D86643" w14:paraId="13D7DC02" w14:textId="426E931B" w:rsidTr="00430E68">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4" w:type="pct"/>
          </w:tcPr>
          <w:p w14:paraId="042C1FD9" w14:textId="77777777" w:rsidR="00D27818" w:rsidRPr="00D86643" w:rsidRDefault="00D27818" w:rsidP="002D0045">
            <w:pPr>
              <w:rPr>
                <w:rFonts w:cstheme="minorHAnsi"/>
                <w:b w:val="0"/>
                <w:iCs/>
                <w:color w:val="auto"/>
                <w:sz w:val="20"/>
              </w:rPr>
            </w:pPr>
            <w:r w:rsidRPr="00D86643">
              <w:rPr>
                <w:rFonts w:cstheme="minorHAnsi"/>
                <w:iCs/>
                <w:color w:val="auto"/>
                <w:sz w:val="20"/>
              </w:rPr>
              <w:t>No</w:t>
            </w:r>
          </w:p>
        </w:tc>
        <w:tc>
          <w:tcPr>
            <w:tcW w:w="1775" w:type="pct"/>
          </w:tcPr>
          <w:p w14:paraId="2BCE6CD9" w14:textId="77777777" w:rsidR="00D27818" w:rsidRPr="00D86643" w:rsidRDefault="00D27818" w:rsidP="002D0045">
            <w:pPr>
              <w:cnfStyle w:val="100000000000" w:firstRow="1" w:lastRow="0" w:firstColumn="0" w:lastColumn="0" w:oddVBand="0" w:evenVBand="0" w:oddHBand="0" w:evenHBand="0" w:firstRowFirstColumn="0" w:firstRowLastColumn="0" w:lastRowFirstColumn="0" w:lastRowLastColumn="0"/>
              <w:rPr>
                <w:rFonts w:cstheme="minorHAnsi"/>
                <w:b w:val="0"/>
                <w:iCs/>
                <w:color w:val="auto"/>
                <w:sz w:val="20"/>
              </w:rPr>
            </w:pPr>
            <w:r w:rsidRPr="00D86643">
              <w:rPr>
                <w:rFonts w:cstheme="minorHAnsi"/>
                <w:iCs/>
                <w:color w:val="auto"/>
                <w:sz w:val="20"/>
              </w:rPr>
              <w:t>Contents</w:t>
            </w:r>
          </w:p>
        </w:tc>
        <w:tc>
          <w:tcPr>
            <w:tcW w:w="1490" w:type="pct"/>
          </w:tcPr>
          <w:p w14:paraId="29329055" w14:textId="77777777" w:rsidR="00D27818" w:rsidRPr="00D86643" w:rsidRDefault="00D27818" w:rsidP="002D0045">
            <w:pPr>
              <w:cnfStyle w:val="100000000000" w:firstRow="1" w:lastRow="0" w:firstColumn="0" w:lastColumn="0" w:oddVBand="0" w:evenVBand="0" w:oddHBand="0" w:evenHBand="0" w:firstRowFirstColumn="0" w:firstRowLastColumn="0" w:lastRowFirstColumn="0" w:lastRowLastColumn="0"/>
              <w:rPr>
                <w:rFonts w:cstheme="minorHAnsi"/>
                <w:b w:val="0"/>
                <w:iCs/>
                <w:color w:val="auto"/>
                <w:sz w:val="20"/>
              </w:rPr>
            </w:pPr>
            <w:r w:rsidRPr="00D86643">
              <w:rPr>
                <w:rFonts w:cstheme="minorHAnsi"/>
                <w:iCs/>
                <w:color w:val="auto"/>
                <w:sz w:val="20"/>
              </w:rPr>
              <w:t xml:space="preserve">Target Groups for Training  </w:t>
            </w:r>
          </w:p>
        </w:tc>
        <w:tc>
          <w:tcPr>
            <w:tcW w:w="1490" w:type="pct"/>
          </w:tcPr>
          <w:p w14:paraId="270E37D2" w14:textId="0AFDA4D2" w:rsidR="00D27818" w:rsidRPr="00D86643" w:rsidRDefault="00D27818" w:rsidP="00430E68">
            <w:pPr>
              <w:jc w:val="center"/>
              <w:cnfStyle w:val="100000000000" w:firstRow="1" w:lastRow="0" w:firstColumn="0" w:lastColumn="0" w:oddVBand="0" w:evenVBand="0" w:oddHBand="0" w:evenHBand="0" w:firstRowFirstColumn="0" w:firstRowLastColumn="0" w:lastRowFirstColumn="0" w:lastRowLastColumn="0"/>
              <w:rPr>
                <w:rFonts w:cstheme="minorHAnsi"/>
                <w:iCs/>
                <w:color w:val="auto"/>
                <w:sz w:val="20"/>
              </w:rPr>
            </w:pPr>
            <w:r w:rsidRPr="00D86643">
              <w:rPr>
                <w:rFonts w:cstheme="minorHAnsi"/>
                <w:iCs/>
                <w:color w:val="auto"/>
                <w:sz w:val="20"/>
              </w:rPr>
              <w:t>Proposed timeline</w:t>
            </w:r>
          </w:p>
        </w:tc>
      </w:tr>
      <w:tr w:rsidR="00D86643" w:rsidRPr="00D86643" w14:paraId="70936539" w14:textId="2549527A" w:rsidTr="00430E6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44" w:type="pct"/>
          </w:tcPr>
          <w:p w14:paraId="5B1FE502" w14:textId="77777777" w:rsidR="004B23A6" w:rsidRPr="00D86643" w:rsidRDefault="004B23A6" w:rsidP="004B23A6">
            <w:pPr>
              <w:rPr>
                <w:rFonts w:cstheme="minorHAnsi"/>
                <w:color w:val="auto"/>
                <w:sz w:val="20"/>
              </w:rPr>
            </w:pPr>
            <w:r w:rsidRPr="00D86643">
              <w:rPr>
                <w:rFonts w:cstheme="minorHAnsi"/>
                <w:color w:val="auto"/>
                <w:sz w:val="20"/>
              </w:rPr>
              <w:t>1</w:t>
            </w:r>
          </w:p>
        </w:tc>
        <w:tc>
          <w:tcPr>
            <w:tcW w:w="1775" w:type="pct"/>
          </w:tcPr>
          <w:p w14:paraId="71A164FA"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ESMF process, implementation, monitoring, and reporting the ESF concept, ESSs, SEP, LMP, including ECOPs and COC on SEA, GBV, GRM </w:t>
            </w:r>
          </w:p>
        </w:tc>
        <w:tc>
          <w:tcPr>
            <w:tcW w:w="1490" w:type="pct"/>
          </w:tcPr>
          <w:p w14:paraId="57ABB032"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PMO, IAs, individual or firm consultants  </w:t>
            </w:r>
          </w:p>
        </w:tc>
        <w:tc>
          <w:tcPr>
            <w:tcW w:w="1490" w:type="pct"/>
          </w:tcPr>
          <w:p w14:paraId="08EDCBA5" w14:textId="1EC42E7C"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Within the first month of PMO  establishment</w:t>
            </w:r>
          </w:p>
        </w:tc>
      </w:tr>
      <w:tr w:rsidR="00D86643" w:rsidRPr="00D86643" w14:paraId="7C32986B" w14:textId="5DBDE866" w:rsidTr="00430E68">
        <w:trPr>
          <w:trHeight w:val="269"/>
        </w:trPr>
        <w:tc>
          <w:tcPr>
            <w:cnfStyle w:val="001000000000" w:firstRow="0" w:lastRow="0" w:firstColumn="1" w:lastColumn="0" w:oddVBand="0" w:evenVBand="0" w:oddHBand="0" w:evenHBand="0" w:firstRowFirstColumn="0" w:firstRowLastColumn="0" w:lastRowFirstColumn="0" w:lastRowLastColumn="0"/>
            <w:tcW w:w="244" w:type="pct"/>
          </w:tcPr>
          <w:p w14:paraId="619F2D99" w14:textId="77777777" w:rsidR="004B23A6" w:rsidRPr="00D86643" w:rsidRDefault="004B23A6" w:rsidP="004B23A6">
            <w:pPr>
              <w:rPr>
                <w:rFonts w:cstheme="minorHAnsi"/>
                <w:color w:val="auto"/>
                <w:sz w:val="20"/>
              </w:rPr>
            </w:pPr>
            <w:r w:rsidRPr="00D86643">
              <w:rPr>
                <w:rFonts w:cstheme="minorHAnsi"/>
                <w:color w:val="auto"/>
                <w:sz w:val="20"/>
              </w:rPr>
              <w:t>2</w:t>
            </w:r>
          </w:p>
        </w:tc>
        <w:tc>
          <w:tcPr>
            <w:tcW w:w="1775" w:type="pct"/>
          </w:tcPr>
          <w:p w14:paraId="32A52405" w14:textId="77777777"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RPF including RAP preparation</w:t>
            </w:r>
          </w:p>
        </w:tc>
        <w:tc>
          <w:tcPr>
            <w:tcW w:w="1490" w:type="pct"/>
          </w:tcPr>
          <w:p w14:paraId="04639AB4" w14:textId="77777777"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PMO, IAs, individual or firm consultants and local authorities</w:t>
            </w:r>
          </w:p>
        </w:tc>
        <w:tc>
          <w:tcPr>
            <w:tcW w:w="1490" w:type="pct"/>
          </w:tcPr>
          <w:p w14:paraId="59897D06" w14:textId="673802A4"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Within the first six months of the project implementation</w:t>
            </w:r>
          </w:p>
        </w:tc>
      </w:tr>
      <w:tr w:rsidR="00D86643" w:rsidRPr="00D86643" w14:paraId="444AFA35" w14:textId="66420B24" w:rsidTr="00430E6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44" w:type="pct"/>
          </w:tcPr>
          <w:p w14:paraId="3C0E4771" w14:textId="77777777" w:rsidR="004B23A6" w:rsidRPr="00D86643" w:rsidRDefault="004B23A6" w:rsidP="004B23A6">
            <w:pPr>
              <w:rPr>
                <w:rFonts w:cstheme="minorHAnsi"/>
                <w:color w:val="auto"/>
                <w:sz w:val="20"/>
              </w:rPr>
            </w:pPr>
            <w:r w:rsidRPr="00D86643">
              <w:rPr>
                <w:rFonts w:cstheme="minorHAnsi"/>
                <w:color w:val="auto"/>
                <w:sz w:val="20"/>
              </w:rPr>
              <w:t>3</w:t>
            </w:r>
          </w:p>
        </w:tc>
        <w:tc>
          <w:tcPr>
            <w:tcW w:w="1775" w:type="pct"/>
          </w:tcPr>
          <w:p w14:paraId="0AD79C96"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ESMP, SEP, LMP preparation and monitoring including contract management and capacity improvement including COC on SEA, GBV requirements)</w:t>
            </w:r>
          </w:p>
        </w:tc>
        <w:tc>
          <w:tcPr>
            <w:tcW w:w="1490" w:type="pct"/>
          </w:tcPr>
          <w:p w14:paraId="0C9ED480"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PMO, IAs, individual or firm consultants and contractors</w:t>
            </w:r>
          </w:p>
        </w:tc>
        <w:tc>
          <w:tcPr>
            <w:tcW w:w="1490" w:type="pct"/>
          </w:tcPr>
          <w:p w14:paraId="0EB24DF5" w14:textId="6ACA453C"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Within the first six months of the project implementation</w:t>
            </w:r>
          </w:p>
        </w:tc>
      </w:tr>
      <w:tr w:rsidR="00D86643" w:rsidRPr="00D86643" w14:paraId="2DE4CB6E" w14:textId="2E841495" w:rsidTr="00430E68">
        <w:trPr>
          <w:trHeight w:val="583"/>
        </w:trPr>
        <w:tc>
          <w:tcPr>
            <w:cnfStyle w:val="001000000000" w:firstRow="0" w:lastRow="0" w:firstColumn="1" w:lastColumn="0" w:oddVBand="0" w:evenVBand="0" w:oddHBand="0" w:evenHBand="0" w:firstRowFirstColumn="0" w:firstRowLastColumn="0" w:lastRowFirstColumn="0" w:lastRowLastColumn="0"/>
            <w:tcW w:w="244" w:type="pct"/>
          </w:tcPr>
          <w:p w14:paraId="0B6D9694" w14:textId="77777777" w:rsidR="004B23A6" w:rsidRPr="00D86643" w:rsidRDefault="004B23A6" w:rsidP="004B23A6">
            <w:pPr>
              <w:rPr>
                <w:rFonts w:cstheme="minorHAnsi"/>
                <w:color w:val="auto"/>
                <w:sz w:val="20"/>
              </w:rPr>
            </w:pPr>
            <w:r w:rsidRPr="00D86643">
              <w:rPr>
                <w:rFonts w:cstheme="minorHAnsi"/>
                <w:color w:val="auto"/>
                <w:sz w:val="20"/>
              </w:rPr>
              <w:t>4</w:t>
            </w:r>
          </w:p>
        </w:tc>
        <w:tc>
          <w:tcPr>
            <w:tcW w:w="1775" w:type="pct"/>
          </w:tcPr>
          <w:p w14:paraId="06365EA5" w14:textId="77777777"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Environmental and social monitoring skills improvement</w:t>
            </w:r>
          </w:p>
        </w:tc>
        <w:tc>
          <w:tcPr>
            <w:tcW w:w="1490" w:type="pct"/>
          </w:tcPr>
          <w:p w14:paraId="6ED9A03A" w14:textId="77777777"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 xml:space="preserve">PMO, field engineers, contractors, environmental and social consultant, local authority, </w:t>
            </w:r>
          </w:p>
        </w:tc>
        <w:tc>
          <w:tcPr>
            <w:tcW w:w="1490" w:type="pct"/>
          </w:tcPr>
          <w:p w14:paraId="1C1671AC" w14:textId="6CCF1212" w:rsidR="004B23A6" w:rsidRPr="00D86643" w:rsidRDefault="004B23A6" w:rsidP="004B23A6">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 xml:space="preserve">Within the first 12 months of the project implementation, to be repeated annual basis. </w:t>
            </w:r>
          </w:p>
        </w:tc>
      </w:tr>
      <w:tr w:rsidR="00D86643" w:rsidRPr="00D86643" w14:paraId="02610445" w14:textId="6DDDF4A1" w:rsidTr="00430E68">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44" w:type="pct"/>
          </w:tcPr>
          <w:p w14:paraId="3D5D0644" w14:textId="77777777" w:rsidR="004B23A6" w:rsidRPr="00D86643" w:rsidRDefault="004B23A6" w:rsidP="004B23A6">
            <w:pPr>
              <w:rPr>
                <w:rFonts w:cstheme="minorHAnsi"/>
                <w:color w:val="auto"/>
                <w:sz w:val="20"/>
              </w:rPr>
            </w:pPr>
            <w:r w:rsidRPr="00D86643">
              <w:rPr>
                <w:rFonts w:cstheme="minorHAnsi"/>
                <w:color w:val="auto"/>
                <w:sz w:val="20"/>
              </w:rPr>
              <w:t>5</w:t>
            </w:r>
          </w:p>
        </w:tc>
        <w:tc>
          <w:tcPr>
            <w:tcW w:w="1775" w:type="pct"/>
          </w:tcPr>
          <w:p w14:paraId="34C6273C"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Training on ECOPs and COC on SEA and GBV compliance and environmental health and occupational safety measures, prevention of communicable diseases, COVID 19</w:t>
            </w:r>
          </w:p>
        </w:tc>
        <w:tc>
          <w:tcPr>
            <w:tcW w:w="1490" w:type="pct"/>
          </w:tcPr>
          <w:p w14:paraId="30DBFC0B" w14:textId="77777777"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field engineer, Contractor, individual or firm consultants, local communities </w:t>
            </w:r>
          </w:p>
        </w:tc>
        <w:tc>
          <w:tcPr>
            <w:tcW w:w="1490" w:type="pct"/>
          </w:tcPr>
          <w:p w14:paraId="76FEC4B0" w14:textId="5EF51F5E" w:rsidR="004B23A6" w:rsidRPr="00D86643" w:rsidRDefault="004B23A6" w:rsidP="004B23A6">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Within the first 12 months of the project implementation, to be repeated annual basis.</w:t>
            </w:r>
          </w:p>
        </w:tc>
      </w:tr>
    </w:tbl>
    <w:p w14:paraId="5EED8F79" w14:textId="77777777" w:rsidR="0015005C" w:rsidRPr="00D86643" w:rsidRDefault="0015005C" w:rsidP="0015005C">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 xml:space="preserve">Given different need of E&amp;S training and limited capacity of the agencies, PMO will hire and mobilize E&amp;S consultants (individual or firm) to assist in the implementation of ESMF, preparation of E&amp;S documents, and mitigation measures of the subprojects under their responsibilities.   Indicative costs for capacity </w:t>
      </w:r>
      <w:r w:rsidRPr="00D86643">
        <w:rPr>
          <w:rFonts w:asciiTheme="minorHAnsi" w:hAnsiTheme="minorHAnsi" w:cstheme="minorHAnsi"/>
          <w:color w:val="auto"/>
        </w:rPr>
        <w:lastRenderedPageBreak/>
        <w:t xml:space="preserve">building and training on ESMF implementation and concept of the ESF and ESSs will be about $0.4 million  and PMO will be responsible for management of this budget. </w:t>
      </w:r>
    </w:p>
    <w:p w14:paraId="5AA60EF1" w14:textId="594F8714" w:rsidR="0015005C" w:rsidRPr="00D86643" w:rsidRDefault="0015005C" w:rsidP="0950588A">
      <w:pPr>
        <w:pStyle w:val="BodyText1"/>
        <w:numPr>
          <w:ilvl w:val="0"/>
          <w:numId w:val="0"/>
        </w:numPr>
        <w:rPr>
          <w:rFonts w:asciiTheme="minorHAnsi" w:hAnsiTheme="minorHAnsi" w:cstheme="minorBidi"/>
          <w:color w:val="auto"/>
        </w:rPr>
      </w:pPr>
      <w:r w:rsidRPr="00D86643">
        <w:rPr>
          <w:rFonts w:asciiTheme="minorHAnsi" w:hAnsiTheme="minorHAnsi" w:cstheme="minorBidi"/>
          <w:color w:val="auto"/>
        </w:rPr>
        <w:t xml:space="preserve">Indicative training course topics are as follows. The PMO, with the support of consultants, will develop a number of courses and at all project sites in which courses </w:t>
      </w:r>
      <w:r w:rsidR="3BC1EC12" w:rsidRPr="00D86643">
        <w:rPr>
          <w:rFonts w:asciiTheme="minorHAnsi" w:hAnsiTheme="minorHAnsi" w:cstheme="minorBidi"/>
          <w:color w:val="auto"/>
        </w:rPr>
        <w:t>will</w:t>
      </w:r>
      <w:r w:rsidRPr="00D86643">
        <w:rPr>
          <w:rFonts w:asciiTheme="minorHAnsi" w:hAnsiTheme="minorHAnsi" w:cstheme="minorBidi"/>
          <w:color w:val="auto"/>
        </w:rPr>
        <w:t xml:space="preserve"> be delivered. It is anticipated that courses would be delivered in each aimags and Ulaanbaatar city.</w:t>
      </w:r>
    </w:p>
    <w:p w14:paraId="2F98194E" w14:textId="778D684A" w:rsidR="0015005C" w:rsidRPr="00D86643" w:rsidRDefault="0015005C" w:rsidP="0015005C">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 xml:space="preserve"> The Appendix 6 Capacity Building Training plans are proposed for the PMO to undertake at all stages of the project implementation. </w:t>
      </w:r>
    </w:p>
    <w:p w14:paraId="7BE27282" w14:textId="59452B6D" w:rsidR="0015005C" w:rsidRPr="00D86643" w:rsidRDefault="0015005C" w:rsidP="0015005C">
      <w:pPr>
        <w:pStyle w:val="BodyText1"/>
        <w:numPr>
          <w:ilvl w:val="0"/>
          <w:numId w:val="0"/>
        </w:numPr>
        <w:rPr>
          <w:color w:val="auto"/>
        </w:rPr>
        <w:sectPr w:rsidR="0015005C" w:rsidRPr="00D86643">
          <w:pgSz w:w="12240" w:h="15840"/>
          <w:pgMar w:top="1440" w:right="1440" w:bottom="1440" w:left="1440" w:header="720" w:footer="720" w:gutter="0"/>
          <w:cols w:space="720"/>
          <w:docGrid w:linePitch="360"/>
        </w:sectPr>
      </w:pPr>
      <w:r w:rsidRPr="00D86643">
        <w:rPr>
          <w:rFonts w:asciiTheme="minorHAnsi" w:hAnsiTheme="minorHAnsi" w:cstheme="minorHAnsi"/>
          <w:color w:val="auto"/>
        </w:rPr>
        <w:t>All training should be in Mongolian language for clea</w:t>
      </w:r>
      <w:r w:rsidR="00B01A4A" w:rsidRPr="00D86643">
        <w:rPr>
          <w:rFonts w:asciiTheme="minorHAnsi" w:hAnsiTheme="minorHAnsi" w:cstheme="minorHAnsi"/>
          <w:color w:val="auto"/>
        </w:rPr>
        <w:t>rer</w:t>
      </w:r>
      <w:r w:rsidRPr="00D86643">
        <w:rPr>
          <w:rFonts w:asciiTheme="minorHAnsi" w:hAnsiTheme="minorHAnsi" w:cstheme="minorHAnsi"/>
          <w:color w:val="auto"/>
        </w:rPr>
        <w:t xml:space="preserve"> understanding. </w:t>
      </w:r>
    </w:p>
    <w:p w14:paraId="091AC065" w14:textId="62854B59" w:rsidR="00C4014A" w:rsidRPr="00D86643" w:rsidRDefault="00C4014A" w:rsidP="3475172E">
      <w:pPr>
        <w:pStyle w:val="Heading1"/>
        <w:jc w:val="both"/>
        <w:rPr>
          <w:rFonts w:asciiTheme="minorHAnsi" w:hAnsiTheme="minorHAnsi" w:cstheme="minorBidi"/>
        </w:rPr>
      </w:pPr>
      <w:bookmarkStart w:id="230" w:name="_Toc494941485"/>
      <w:r w:rsidRPr="00D86643">
        <w:rPr>
          <w:rFonts w:asciiTheme="minorHAnsi" w:hAnsiTheme="minorHAnsi" w:cstheme="minorBidi"/>
        </w:rPr>
        <w:lastRenderedPageBreak/>
        <w:t>APPENDIX1: ABBREVIATIONS AND ACRONYMS</w:t>
      </w:r>
      <w:bookmarkEnd w:id="230"/>
    </w:p>
    <w:tbl>
      <w:tblPr>
        <w:tblW w:w="9270" w:type="dxa"/>
        <w:tblCellMar>
          <w:left w:w="0" w:type="dxa"/>
          <w:right w:w="0" w:type="dxa"/>
        </w:tblCellMar>
        <w:tblLook w:val="04A0" w:firstRow="1" w:lastRow="0" w:firstColumn="1" w:lastColumn="0" w:noHBand="0" w:noVBand="1"/>
      </w:tblPr>
      <w:tblGrid>
        <w:gridCol w:w="2160"/>
        <w:gridCol w:w="7110"/>
      </w:tblGrid>
      <w:tr w:rsidR="00D86643" w:rsidRPr="00D86643" w14:paraId="29D4371C" w14:textId="77777777" w:rsidTr="00C4014A">
        <w:trPr>
          <w:trHeight w:val="315"/>
        </w:trPr>
        <w:tc>
          <w:tcPr>
            <w:tcW w:w="2160" w:type="dxa"/>
            <w:tcMar>
              <w:top w:w="30" w:type="dxa"/>
              <w:left w:w="45" w:type="dxa"/>
              <w:bottom w:w="30" w:type="dxa"/>
              <w:right w:w="45" w:type="dxa"/>
            </w:tcMar>
            <w:vAlign w:val="bottom"/>
            <w:hideMark/>
          </w:tcPr>
          <w:p w14:paraId="4CA5EEF8"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MTCLI</w:t>
            </w:r>
          </w:p>
        </w:tc>
        <w:tc>
          <w:tcPr>
            <w:tcW w:w="7110" w:type="dxa"/>
            <w:tcMar>
              <w:top w:w="30" w:type="dxa"/>
              <w:left w:w="45" w:type="dxa"/>
              <w:bottom w:w="30" w:type="dxa"/>
              <w:right w:w="45" w:type="dxa"/>
            </w:tcMar>
            <w:vAlign w:val="bottom"/>
            <w:hideMark/>
          </w:tcPr>
          <w:p w14:paraId="14CD7A29"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Mongolia Transport Connectivity and Logistics improvement project</w:t>
            </w:r>
          </w:p>
        </w:tc>
      </w:tr>
      <w:tr w:rsidR="00D86643" w:rsidRPr="00D86643" w14:paraId="796689EC" w14:textId="77777777" w:rsidTr="00C4014A">
        <w:trPr>
          <w:trHeight w:val="315"/>
        </w:trPr>
        <w:tc>
          <w:tcPr>
            <w:tcW w:w="2160" w:type="dxa"/>
            <w:tcMar>
              <w:top w:w="30" w:type="dxa"/>
              <w:left w:w="45" w:type="dxa"/>
              <w:bottom w:w="30" w:type="dxa"/>
              <w:right w:w="45" w:type="dxa"/>
            </w:tcMar>
            <w:vAlign w:val="bottom"/>
            <w:hideMark/>
          </w:tcPr>
          <w:p w14:paraId="4D52FA33"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ERP</w:t>
            </w:r>
          </w:p>
        </w:tc>
        <w:tc>
          <w:tcPr>
            <w:tcW w:w="7110" w:type="dxa"/>
            <w:tcMar>
              <w:top w:w="30" w:type="dxa"/>
              <w:left w:w="45" w:type="dxa"/>
              <w:bottom w:w="30" w:type="dxa"/>
              <w:right w:w="45" w:type="dxa"/>
            </w:tcMar>
            <w:vAlign w:val="bottom"/>
            <w:hideMark/>
          </w:tcPr>
          <w:p w14:paraId="035545E1"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Emergency Response Plan</w:t>
            </w:r>
          </w:p>
        </w:tc>
      </w:tr>
      <w:tr w:rsidR="00D86643" w:rsidRPr="00D86643" w14:paraId="1A8D6E28" w14:textId="77777777" w:rsidTr="00C4014A">
        <w:trPr>
          <w:trHeight w:val="315"/>
        </w:trPr>
        <w:tc>
          <w:tcPr>
            <w:tcW w:w="2160" w:type="dxa"/>
            <w:tcMar>
              <w:top w:w="30" w:type="dxa"/>
              <w:left w:w="45" w:type="dxa"/>
              <w:bottom w:w="30" w:type="dxa"/>
              <w:right w:w="45" w:type="dxa"/>
            </w:tcMar>
            <w:vAlign w:val="bottom"/>
            <w:hideMark/>
          </w:tcPr>
          <w:p w14:paraId="6DC623FC"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EHS</w:t>
            </w:r>
          </w:p>
        </w:tc>
        <w:tc>
          <w:tcPr>
            <w:tcW w:w="7110" w:type="dxa"/>
            <w:tcMar>
              <w:top w:w="30" w:type="dxa"/>
              <w:left w:w="45" w:type="dxa"/>
              <w:bottom w:w="30" w:type="dxa"/>
              <w:right w:w="45" w:type="dxa"/>
            </w:tcMar>
            <w:vAlign w:val="bottom"/>
            <w:hideMark/>
          </w:tcPr>
          <w:p w14:paraId="655F780D"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 Health and Safety</w:t>
            </w:r>
          </w:p>
        </w:tc>
      </w:tr>
      <w:tr w:rsidR="00D86643" w:rsidRPr="00D86643" w14:paraId="1A58CC5F" w14:textId="77777777" w:rsidTr="00C4014A">
        <w:trPr>
          <w:trHeight w:val="315"/>
        </w:trPr>
        <w:tc>
          <w:tcPr>
            <w:tcW w:w="2160" w:type="dxa"/>
            <w:tcMar>
              <w:top w:w="30" w:type="dxa"/>
              <w:left w:w="45" w:type="dxa"/>
              <w:bottom w:w="30" w:type="dxa"/>
              <w:right w:w="45" w:type="dxa"/>
            </w:tcMar>
            <w:vAlign w:val="bottom"/>
            <w:hideMark/>
          </w:tcPr>
          <w:p w14:paraId="3EC7A96E"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EMP</w:t>
            </w:r>
          </w:p>
        </w:tc>
        <w:tc>
          <w:tcPr>
            <w:tcW w:w="7110" w:type="dxa"/>
            <w:tcMar>
              <w:top w:w="30" w:type="dxa"/>
              <w:left w:w="45" w:type="dxa"/>
              <w:bottom w:w="30" w:type="dxa"/>
              <w:right w:w="45" w:type="dxa"/>
            </w:tcMar>
            <w:vAlign w:val="bottom"/>
            <w:hideMark/>
          </w:tcPr>
          <w:p w14:paraId="0CBBC3F2"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Management Plan</w:t>
            </w:r>
          </w:p>
        </w:tc>
      </w:tr>
      <w:tr w:rsidR="00D86643" w:rsidRPr="00D86643" w14:paraId="2E86EE14" w14:textId="77777777" w:rsidTr="00C4014A">
        <w:trPr>
          <w:trHeight w:val="315"/>
        </w:trPr>
        <w:tc>
          <w:tcPr>
            <w:tcW w:w="2160" w:type="dxa"/>
            <w:tcMar>
              <w:top w:w="30" w:type="dxa"/>
              <w:left w:w="45" w:type="dxa"/>
              <w:bottom w:w="30" w:type="dxa"/>
              <w:right w:w="45" w:type="dxa"/>
            </w:tcMar>
            <w:vAlign w:val="bottom"/>
            <w:hideMark/>
          </w:tcPr>
          <w:p w14:paraId="5BA5077E"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E&amp;S</w:t>
            </w:r>
          </w:p>
        </w:tc>
        <w:tc>
          <w:tcPr>
            <w:tcW w:w="7110" w:type="dxa"/>
            <w:tcMar>
              <w:top w:w="30" w:type="dxa"/>
              <w:left w:w="45" w:type="dxa"/>
              <w:bottom w:w="30" w:type="dxa"/>
              <w:right w:w="45" w:type="dxa"/>
            </w:tcMar>
            <w:vAlign w:val="bottom"/>
            <w:hideMark/>
          </w:tcPr>
          <w:p w14:paraId="651D4257"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w:t>
            </w:r>
          </w:p>
        </w:tc>
      </w:tr>
      <w:tr w:rsidR="00D86643" w:rsidRPr="00D86643" w14:paraId="54F42BD7" w14:textId="77777777" w:rsidTr="00C4014A">
        <w:trPr>
          <w:trHeight w:val="315"/>
        </w:trPr>
        <w:tc>
          <w:tcPr>
            <w:tcW w:w="2160" w:type="dxa"/>
            <w:tcMar>
              <w:top w:w="30" w:type="dxa"/>
              <w:left w:w="45" w:type="dxa"/>
              <w:bottom w:w="30" w:type="dxa"/>
              <w:right w:w="45" w:type="dxa"/>
            </w:tcMar>
            <w:vAlign w:val="bottom"/>
            <w:hideMark/>
          </w:tcPr>
          <w:p w14:paraId="09685361"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ESF</w:t>
            </w:r>
          </w:p>
        </w:tc>
        <w:tc>
          <w:tcPr>
            <w:tcW w:w="7110" w:type="dxa"/>
            <w:tcMar>
              <w:top w:w="30" w:type="dxa"/>
              <w:left w:w="45" w:type="dxa"/>
              <w:bottom w:w="30" w:type="dxa"/>
              <w:right w:w="45" w:type="dxa"/>
            </w:tcMar>
            <w:vAlign w:val="bottom"/>
            <w:hideMark/>
          </w:tcPr>
          <w:p w14:paraId="0253691D"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Framework</w:t>
            </w:r>
          </w:p>
        </w:tc>
      </w:tr>
      <w:tr w:rsidR="00D86643" w:rsidRPr="00D86643" w14:paraId="6E9662F6" w14:textId="77777777" w:rsidTr="00C4014A">
        <w:trPr>
          <w:trHeight w:val="315"/>
        </w:trPr>
        <w:tc>
          <w:tcPr>
            <w:tcW w:w="2160" w:type="dxa"/>
            <w:tcMar>
              <w:top w:w="30" w:type="dxa"/>
              <w:left w:w="45" w:type="dxa"/>
              <w:bottom w:w="30" w:type="dxa"/>
              <w:right w:w="45" w:type="dxa"/>
            </w:tcMar>
            <w:vAlign w:val="bottom"/>
            <w:hideMark/>
          </w:tcPr>
          <w:p w14:paraId="3642BAB0"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ESS</w:t>
            </w:r>
          </w:p>
        </w:tc>
        <w:tc>
          <w:tcPr>
            <w:tcW w:w="7110" w:type="dxa"/>
            <w:tcMar>
              <w:top w:w="30" w:type="dxa"/>
              <w:left w:w="45" w:type="dxa"/>
              <w:bottom w:w="30" w:type="dxa"/>
              <w:right w:w="45" w:type="dxa"/>
            </w:tcMar>
            <w:vAlign w:val="bottom"/>
            <w:hideMark/>
          </w:tcPr>
          <w:p w14:paraId="3900CBC7"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Standard</w:t>
            </w:r>
          </w:p>
        </w:tc>
      </w:tr>
      <w:tr w:rsidR="00D86643" w:rsidRPr="00D86643" w14:paraId="005A9D0A" w14:textId="77777777" w:rsidTr="00C4014A">
        <w:trPr>
          <w:trHeight w:val="315"/>
        </w:trPr>
        <w:tc>
          <w:tcPr>
            <w:tcW w:w="2160" w:type="dxa"/>
            <w:tcMar>
              <w:top w:w="30" w:type="dxa"/>
              <w:left w:w="45" w:type="dxa"/>
              <w:bottom w:w="30" w:type="dxa"/>
              <w:right w:w="45" w:type="dxa"/>
            </w:tcMar>
            <w:vAlign w:val="bottom"/>
            <w:hideMark/>
          </w:tcPr>
          <w:p w14:paraId="1A5F771F"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ESCP</w:t>
            </w:r>
          </w:p>
        </w:tc>
        <w:tc>
          <w:tcPr>
            <w:tcW w:w="7110" w:type="dxa"/>
            <w:tcMar>
              <w:top w:w="30" w:type="dxa"/>
              <w:left w:w="45" w:type="dxa"/>
              <w:bottom w:w="30" w:type="dxa"/>
              <w:right w:w="45" w:type="dxa"/>
            </w:tcMar>
            <w:vAlign w:val="bottom"/>
            <w:hideMark/>
          </w:tcPr>
          <w:p w14:paraId="5B69AE8F"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Commitment Plan</w:t>
            </w:r>
          </w:p>
        </w:tc>
      </w:tr>
      <w:tr w:rsidR="00D86643" w:rsidRPr="00D86643" w14:paraId="0F04337D" w14:textId="77777777" w:rsidTr="00C4014A">
        <w:trPr>
          <w:trHeight w:val="315"/>
        </w:trPr>
        <w:tc>
          <w:tcPr>
            <w:tcW w:w="2160" w:type="dxa"/>
            <w:tcMar>
              <w:top w:w="30" w:type="dxa"/>
              <w:left w:w="45" w:type="dxa"/>
              <w:bottom w:w="30" w:type="dxa"/>
              <w:right w:w="45" w:type="dxa"/>
            </w:tcMar>
            <w:vAlign w:val="bottom"/>
            <w:hideMark/>
          </w:tcPr>
          <w:p w14:paraId="2F472A21"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ESIA</w:t>
            </w:r>
          </w:p>
        </w:tc>
        <w:tc>
          <w:tcPr>
            <w:tcW w:w="7110" w:type="dxa"/>
            <w:tcMar>
              <w:top w:w="30" w:type="dxa"/>
              <w:left w:w="45" w:type="dxa"/>
              <w:bottom w:w="30" w:type="dxa"/>
              <w:right w:w="45" w:type="dxa"/>
            </w:tcMar>
            <w:vAlign w:val="bottom"/>
            <w:hideMark/>
          </w:tcPr>
          <w:p w14:paraId="5827EEE2"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Impact Assessment</w:t>
            </w:r>
          </w:p>
        </w:tc>
      </w:tr>
      <w:tr w:rsidR="00D86643" w:rsidRPr="00D86643" w14:paraId="02D89851" w14:textId="77777777" w:rsidTr="00C4014A">
        <w:trPr>
          <w:trHeight w:val="315"/>
        </w:trPr>
        <w:tc>
          <w:tcPr>
            <w:tcW w:w="2160" w:type="dxa"/>
            <w:tcMar>
              <w:top w:w="30" w:type="dxa"/>
              <w:left w:w="45" w:type="dxa"/>
              <w:bottom w:w="30" w:type="dxa"/>
              <w:right w:w="45" w:type="dxa"/>
            </w:tcMar>
            <w:vAlign w:val="bottom"/>
            <w:hideMark/>
          </w:tcPr>
          <w:p w14:paraId="2F37FEA7"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ESMF</w:t>
            </w:r>
          </w:p>
        </w:tc>
        <w:tc>
          <w:tcPr>
            <w:tcW w:w="7110" w:type="dxa"/>
            <w:tcMar>
              <w:top w:w="30" w:type="dxa"/>
              <w:left w:w="45" w:type="dxa"/>
              <w:bottom w:w="30" w:type="dxa"/>
              <w:right w:w="45" w:type="dxa"/>
            </w:tcMar>
            <w:vAlign w:val="bottom"/>
            <w:hideMark/>
          </w:tcPr>
          <w:p w14:paraId="12312802"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Management Framework</w:t>
            </w:r>
          </w:p>
        </w:tc>
      </w:tr>
      <w:tr w:rsidR="00D86643" w:rsidRPr="00D86643" w14:paraId="06C3F738" w14:textId="77777777" w:rsidTr="00C4014A">
        <w:trPr>
          <w:trHeight w:val="315"/>
        </w:trPr>
        <w:tc>
          <w:tcPr>
            <w:tcW w:w="2160" w:type="dxa"/>
            <w:tcMar>
              <w:top w:w="30" w:type="dxa"/>
              <w:left w:w="45" w:type="dxa"/>
              <w:bottom w:w="30" w:type="dxa"/>
              <w:right w:w="45" w:type="dxa"/>
            </w:tcMar>
            <w:vAlign w:val="bottom"/>
            <w:hideMark/>
          </w:tcPr>
          <w:p w14:paraId="4A5808C2"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ESMP</w:t>
            </w:r>
          </w:p>
        </w:tc>
        <w:tc>
          <w:tcPr>
            <w:tcW w:w="7110" w:type="dxa"/>
            <w:tcMar>
              <w:top w:w="30" w:type="dxa"/>
              <w:left w:w="45" w:type="dxa"/>
              <w:bottom w:w="30" w:type="dxa"/>
              <w:right w:w="45" w:type="dxa"/>
            </w:tcMar>
            <w:vAlign w:val="bottom"/>
            <w:hideMark/>
          </w:tcPr>
          <w:p w14:paraId="2E54D033"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Management Plan</w:t>
            </w:r>
          </w:p>
        </w:tc>
      </w:tr>
      <w:tr w:rsidR="00D86643" w:rsidRPr="00D86643" w14:paraId="679824C7" w14:textId="77777777" w:rsidTr="00C4014A">
        <w:trPr>
          <w:trHeight w:val="315"/>
        </w:trPr>
        <w:tc>
          <w:tcPr>
            <w:tcW w:w="2160" w:type="dxa"/>
            <w:tcMar>
              <w:top w:w="30" w:type="dxa"/>
              <w:left w:w="45" w:type="dxa"/>
              <w:bottom w:w="30" w:type="dxa"/>
              <w:right w:w="45" w:type="dxa"/>
            </w:tcMar>
            <w:vAlign w:val="bottom"/>
            <w:hideMark/>
          </w:tcPr>
          <w:p w14:paraId="26EFC5C9"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ESRS</w:t>
            </w:r>
          </w:p>
        </w:tc>
        <w:tc>
          <w:tcPr>
            <w:tcW w:w="7110" w:type="dxa"/>
            <w:tcMar>
              <w:top w:w="30" w:type="dxa"/>
              <w:left w:w="45" w:type="dxa"/>
              <w:bottom w:w="30" w:type="dxa"/>
              <w:right w:w="45" w:type="dxa"/>
            </w:tcMar>
            <w:vAlign w:val="bottom"/>
            <w:hideMark/>
          </w:tcPr>
          <w:p w14:paraId="57836A76"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and Social Review Summary</w:t>
            </w:r>
          </w:p>
        </w:tc>
      </w:tr>
      <w:tr w:rsidR="00D86643" w:rsidRPr="00D86643" w14:paraId="6F6EDFB2" w14:textId="77777777" w:rsidTr="00C4014A">
        <w:trPr>
          <w:trHeight w:val="315"/>
        </w:trPr>
        <w:tc>
          <w:tcPr>
            <w:tcW w:w="2160" w:type="dxa"/>
            <w:tcMar>
              <w:top w:w="30" w:type="dxa"/>
              <w:left w:w="45" w:type="dxa"/>
              <w:bottom w:w="30" w:type="dxa"/>
              <w:right w:w="45" w:type="dxa"/>
            </w:tcMar>
            <w:vAlign w:val="bottom"/>
            <w:hideMark/>
          </w:tcPr>
          <w:p w14:paraId="52C7E66B"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GoM</w:t>
            </w:r>
          </w:p>
        </w:tc>
        <w:tc>
          <w:tcPr>
            <w:tcW w:w="7110" w:type="dxa"/>
            <w:tcMar>
              <w:top w:w="30" w:type="dxa"/>
              <w:left w:w="45" w:type="dxa"/>
              <w:bottom w:w="30" w:type="dxa"/>
              <w:right w:w="45" w:type="dxa"/>
            </w:tcMar>
            <w:vAlign w:val="bottom"/>
            <w:hideMark/>
          </w:tcPr>
          <w:p w14:paraId="59DF87F0"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Government of Mongolia</w:t>
            </w:r>
          </w:p>
        </w:tc>
      </w:tr>
      <w:tr w:rsidR="00D86643" w:rsidRPr="00D86643" w14:paraId="6EA0398A" w14:textId="77777777" w:rsidTr="00C4014A">
        <w:trPr>
          <w:trHeight w:val="315"/>
        </w:trPr>
        <w:tc>
          <w:tcPr>
            <w:tcW w:w="2160" w:type="dxa"/>
            <w:tcMar>
              <w:top w:w="30" w:type="dxa"/>
              <w:left w:w="45" w:type="dxa"/>
              <w:bottom w:w="30" w:type="dxa"/>
              <w:right w:w="45" w:type="dxa"/>
            </w:tcMar>
            <w:vAlign w:val="bottom"/>
            <w:hideMark/>
          </w:tcPr>
          <w:p w14:paraId="0B88A3E2" w14:textId="69EEDC36" w:rsidR="00C4014A" w:rsidRPr="00D86643" w:rsidRDefault="00522A44" w:rsidP="00BA2760">
            <w:pPr>
              <w:spacing w:after="0" w:line="240" w:lineRule="auto"/>
              <w:jc w:val="both"/>
              <w:rPr>
                <w:rFonts w:eastAsia="Times New Roman" w:cstheme="minorHAnsi"/>
                <w:b/>
                <w:bCs/>
              </w:rPr>
            </w:pPr>
            <w:r w:rsidRPr="00D86643">
              <w:rPr>
                <w:rFonts w:eastAsia="Times New Roman" w:cstheme="minorHAnsi"/>
                <w:b/>
                <w:bCs/>
              </w:rPr>
              <w:t>M</w:t>
            </w:r>
            <w:r w:rsidR="0038273E" w:rsidRPr="00D86643">
              <w:rPr>
                <w:rFonts w:eastAsia="Times New Roman" w:cstheme="minorHAnsi"/>
                <w:b/>
                <w:bCs/>
              </w:rPr>
              <w:t>o</w:t>
            </w:r>
            <w:r w:rsidRPr="00D86643">
              <w:rPr>
                <w:rFonts w:eastAsia="Times New Roman" w:cstheme="minorHAnsi"/>
                <w:b/>
                <w:bCs/>
              </w:rPr>
              <w:t>RTD</w:t>
            </w:r>
          </w:p>
        </w:tc>
        <w:tc>
          <w:tcPr>
            <w:tcW w:w="7110" w:type="dxa"/>
            <w:tcMar>
              <w:top w:w="30" w:type="dxa"/>
              <w:left w:w="45" w:type="dxa"/>
              <w:bottom w:w="30" w:type="dxa"/>
              <w:right w:w="45" w:type="dxa"/>
            </w:tcMar>
            <w:vAlign w:val="bottom"/>
            <w:hideMark/>
          </w:tcPr>
          <w:p w14:paraId="1403BE17"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Ministry of Roads and Transport Development</w:t>
            </w:r>
          </w:p>
        </w:tc>
      </w:tr>
      <w:tr w:rsidR="00D86643" w:rsidRPr="00D86643" w14:paraId="19ABB3BD" w14:textId="77777777" w:rsidTr="00C4014A">
        <w:trPr>
          <w:trHeight w:val="315"/>
        </w:trPr>
        <w:tc>
          <w:tcPr>
            <w:tcW w:w="2160" w:type="dxa"/>
            <w:tcMar>
              <w:top w:w="30" w:type="dxa"/>
              <w:left w:w="45" w:type="dxa"/>
              <w:bottom w:w="30" w:type="dxa"/>
              <w:right w:w="45" w:type="dxa"/>
            </w:tcMar>
            <w:vAlign w:val="bottom"/>
            <w:hideMark/>
          </w:tcPr>
          <w:p w14:paraId="13CC6463"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MOF</w:t>
            </w:r>
          </w:p>
        </w:tc>
        <w:tc>
          <w:tcPr>
            <w:tcW w:w="7110" w:type="dxa"/>
            <w:tcMar>
              <w:top w:w="30" w:type="dxa"/>
              <w:left w:w="45" w:type="dxa"/>
              <w:bottom w:w="30" w:type="dxa"/>
              <w:right w:w="45" w:type="dxa"/>
            </w:tcMar>
            <w:vAlign w:val="bottom"/>
            <w:hideMark/>
          </w:tcPr>
          <w:p w14:paraId="2333EA2E"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Ministry of Finance</w:t>
            </w:r>
          </w:p>
        </w:tc>
      </w:tr>
      <w:tr w:rsidR="00D86643" w:rsidRPr="00D86643" w14:paraId="213393D5" w14:textId="77777777" w:rsidTr="00C4014A">
        <w:trPr>
          <w:trHeight w:val="315"/>
        </w:trPr>
        <w:tc>
          <w:tcPr>
            <w:tcW w:w="2160" w:type="dxa"/>
            <w:tcMar>
              <w:top w:w="30" w:type="dxa"/>
              <w:left w:w="45" w:type="dxa"/>
              <w:bottom w:w="30" w:type="dxa"/>
              <w:right w:w="45" w:type="dxa"/>
            </w:tcMar>
            <w:vAlign w:val="bottom"/>
            <w:hideMark/>
          </w:tcPr>
          <w:p w14:paraId="6B1B2902"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PAD</w:t>
            </w:r>
          </w:p>
        </w:tc>
        <w:tc>
          <w:tcPr>
            <w:tcW w:w="7110" w:type="dxa"/>
            <w:tcMar>
              <w:top w:w="30" w:type="dxa"/>
              <w:left w:w="45" w:type="dxa"/>
              <w:bottom w:w="30" w:type="dxa"/>
              <w:right w:w="45" w:type="dxa"/>
            </w:tcMar>
            <w:vAlign w:val="bottom"/>
            <w:hideMark/>
          </w:tcPr>
          <w:p w14:paraId="0C011948"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Project Appraisal Document</w:t>
            </w:r>
          </w:p>
        </w:tc>
      </w:tr>
      <w:tr w:rsidR="00D86643" w:rsidRPr="00D86643" w14:paraId="6F08AC02" w14:textId="77777777" w:rsidTr="00C4014A">
        <w:trPr>
          <w:trHeight w:val="315"/>
        </w:trPr>
        <w:tc>
          <w:tcPr>
            <w:tcW w:w="2160" w:type="dxa"/>
            <w:tcMar>
              <w:top w:w="30" w:type="dxa"/>
              <w:left w:w="45" w:type="dxa"/>
              <w:bottom w:w="30" w:type="dxa"/>
              <w:right w:w="45" w:type="dxa"/>
            </w:tcMar>
            <w:vAlign w:val="bottom"/>
            <w:hideMark/>
          </w:tcPr>
          <w:p w14:paraId="52BB2074"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PMO</w:t>
            </w:r>
          </w:p>
        </w:tc>
        <w:tc>
          <w:tcPr>
            <w:tcW w:w="7110" w:type="dxa"/>
            <w:tcMar>
              <w:top w:w="30" w:type="dxa"/>
              <w:left w:w="45" w:type="dxa"/>
              <w:bottom w:w="30" w:type="dxa"/>
              <w:right w:w="45" w:type="dxa"/>
            </w:tcMar>
            <w:vAlign w:val="bottom"/>
            <w:hideMark/>
          </w:tcPr>
          <w:p w14:paraId="6FD8E651"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Project Management Office</w:t>
            </w:r>
          </w:p>
        </w:tc>
      </w:tr>
      <w:tr w:rsidR="00D86643" w:rsidRPr="00D86643" w14:paraId="4878DC68" w14:textId="77777777" w:rsidTr="00C4014A">
        <w:trPr>
          <w:trHeight w:val="315"/>
        </w:trPr>
        <w:tc>
          <w:tcPr>
            <w:tcW w:w="2160" w:type="dxa"/>
            <w:tcMar>
              <w:top w:w="30" w:type="dxa"/>
              <w:left w:w="45" w:type="dxa"/>
              <w:bottom w:w="30" w:type="dxa"/>
              <w:right w:w="45" w:type="dxa"/>
            </w:tcMar>
            <w:vAlign w:val="bottom"/>
            <w:hideMark/>
          </w:tcPr>
          <w:p w14:paraId="3ABBA8DC"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POM</w:t>
            </w:r>
          </w:p>
        </w:tc>
        <w:tc>
          <w:tcPr>
            <w:tcW w:w="7110" w:type="dxa"/>
            <w:tcMar>
              <w:top w:w="30" w:type="dxa"/>
              <w:left w:w="45" w:type="dxa"/>
              <w:bottom w:w="30" w:type="dxa"/>
              <w:right w:w="45" w:type="dxa"/>
            </w:tcMar>
            <w:vAlign w:val="bottom"/>
            <w:hideMark/>
          </w:tcPr>
          <w:p w14:paraId="4C49DB8F"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Project Operations Manual</w:t>
            </w:r>
          </w:p>
        </w:tc>
      </w:tr>
      <w:tr w:rsidR="00D86643" w:rsidRPr="00D86643" w14:paraId="2030BCC1" w14:textId="77777777" w:rsidTr="00C4014A">
        <w:trPr>
          <w:trHeight w:val="315"/>
        </w:trPr>
        <w:tc>
          <w:tcPr>
            <w:tcW w:w="2160" w:type="dxa"/>
            <w:tcMar>
              <w:top w:w="30" w:type="dxa"/>
              <w:left w:w="45" w:type="dxa"/>
              <w:bottom w:w="30" w:type="dxa"/>
              <w:right w:w="45" w:type="dxa"/>
            </w:tcMar>
            <w:vAlign w:val="bottom"/>
            <w:hideMark/>
          </w:tcPr>
          <w:p w14:paraId="5FAC6B5B"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PDO</w:t>
            </w:r>
          </w:p>
        </w:tc>
        <w:tc>
          <w:tcPr>
            <w:tcW w:w="7110" w:type="dxa"/>
            <w:tcMar>
              <w:top w:w="30" w:type="dxa"/>
              <w:left w:w="45" w:type="dxa"/>
              <w:bottom w:w="30" w:type="dxa"/>
              <w:right w:w="45" w:type="dxa"/>
            </w:tcMar>
            <w:vAlign w:val="bottom"/>
            <w:hideMark/>
          </w:tcPr>
          <w:p w14:paraId="749F5946"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Project Development Objective</w:t>
            </w:r>
          </w:p>
        </w:tc>
      </w:tr>
      <w:tr w:rsidR="00D86643" w:rsidRPr="00D86643" w14:paraId="7A70D772" w14:textId="77777777" w:rsidTr="00C4014A">
        <w:trPr>
          <w:trHeight w:val="315"/>
        </w:trPr>
        <w:tc>
          <w:tcPr>
            <w:tcW w:w="2160" w:type="dxa"/>
            <w:tcMar>
              <w:top w:w="30" w:type="dxa"/>
              <w:left w:w="45" w:type="dxa"/>
              <w:bottom w:w="30" w:type="dxa"/>
              <w:right w:w="45" w:type="dxa"/>
            </w:tcMar>
            <w:vAlign w:val="bottom"/>
            <w:hideMark/>
          </w:tcPr>
          <w:p w14:paraId="08C6085D"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MoFALI</w:t>
            </w:r>
          </w:p>
        </w:tc>
        <w:tc>
          <w:tcPr>
            <w:tcW w:w="7110" w:type="dxa"/>
            <w:tcMar>
              <w:top w:w="30" w:type="dxa"/>
              <w:left w:w="45" w:type="dxa"/>
              <w:bottom w:w="30" w:type="dxa"/>
              <w:right w:w="45" w:type="dxa"/>
            </w:tcMar>
            <w:vAlign w:val="bottom"/>
            <w:hideMark/>
          </w:tcPr>
          <w:p w14:paraId="303B9FDE"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Ministry of Agriculture and Light Industry</w:t>
            </w:r>
          </w:p>
        </w:tc>
      </w:tr>
      <w:tr w:rsidR="00D86643" w:rsidRPr="00D86643" w14:paraId="66A04FDE" w14:textId="77777777" w:rsidTr="00C4014A">
        <w:trPr>
          <w:trHeight w:val="315"/>
        </w:trPr>
        <w:tc>
          <w:tcPr>
            <w:tcW w:w="2160" w:type="dxa"/>
            <w:tcMar>
              <w:top w:w="30" w:type="dxa"/>
              <w:left w:w="45" w:type="dxa"/>
              <w:bottom w:w="30" w:type="dxa"/>
              <w:right w:w="45" w:type="dxa"/>
            </w:tcMar>
            <w:vAlign w:val="bottom"/>
            <w:hideMark/>
          </w:tcPr>
          <w:p w14:paraId="56061B69"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OHS</w:t>
            </w:r>
          </w:p>
        </w:tc>
        <w:tc>
          <w:tcPr>
            <w:tcW w:w="7110" w:type="dxa"/>
            <w:tcMar>
              <w:top w:w="30" w:type="dxa"/>
              <w:left w:w="45" w:type="dxa"/>
              <w:bottom w:w="30" w:type="dxa"/>
              <w:right w:w="45" w:type="dxa"/>
            </w:tcMar>
            <w:vAlign w:val="bottom"/>
            <w:hideMark/>
          </w:tcPr>
          <w:p w14:paraId="435673AB"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Occupational Health and Safety</w:t>
            </w:r>
          </w:p>
        </w:tc>
      </w:tr>
      <w:tr w:rsidR="00D86643" w:rsidRPr="00D86643" w14:paraId="2D2308C2" w14:textId="77777777" w:rsidTr="00C4014A">
        <w:trPr>
          <w:trHeight w:val="315"/>
        </w:trPr>
        <w:tc>
          <w:tcPr>
            <w:tcW w:w="2160" w:type="dxa"/>
            <w:tcMar>
              <w:top w:w="30" w:type="dxa"/>
              <w:left w:w="45" w:type="dxa"/>
              <w:bottom w:w="30" w:type="dxa"/>
              <w:right w:w="45" w:type="dxa"/>
            </w:tcMar>
            <w:vAlign w:val="bottom"/>
            <w:hideMark/>
          </w:tcPr>
          <w:p w14:paraId="2F24F54E"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EIA</w:t>
            </w:r>
          </w:p>
        </w:tc>
        <w:tc>
          <w:tcPr>
            <w:tcW w:w="7110" w:type="dxa"/>
            <w:tcMar>
              <w:top w:w="30" w:type="dxa"/>
              <w:left w:w="45" w:type="dxa"/>
              <w:bottom w:w="30" w:type="dxa"/>
              <w:right w:w="45" w:type="dxa"/>
            </w:tcMar>
            <w:vAlign w:val="bottom"/>
            <w:hideMark/>
          </w:tcPr>
          <w:p w14:paraId="37E37C44"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Environmental Impact Assessment</w:t>
            </w:r>
          </w:p>
        </w:tc>
      </w:tr>
      <w:tr w:rsidR="00D86643" w:rsidRPr="00D86643" w14:paraId="5B309F01" w14:textId="77777777" w:rsidTr="00C4014A">
        <w:trPr>
          <w:trHeight w:val="315"/>
        </w:trPr>
        <w:tc>
          <w:tcPr>
            <w:tcW w:w="2160" w:type="dxa"/>
            <w:tcMar>
              <w:top w:w="30" w:type="dxa"/>
              <w:left w:w="45" w:type="dxa"/>
              <w:bottom w:w="30" w:type="dxa"/>
              <w:right w:w="45" w:type="dxa"/>
            </w:tcMar>
            <w:vAlign w:val="bottom"/>
            <w:hideMark/>
          </w:tcPr>
          <w:p w14:paraId="3413BBF7"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DEIA</w:t>
            </w:r>
          </w:p>
        </w:tc>
        <w:tc>
          <w:tcPr>
            <w:tcW w:w="7110" w:type="dxa"/>
            <w:tcMar>
              <w:top w:w="30" w:type="dxa"/>
              <w:left w:w="45" w:type="dxa"/>
              <w:bottom w:w="30" w:type="dxa"/>
              <w:right w:w="45" w:type="dxa"/>
            </w:tcMar>
            <w:vAlign w:val="bottom"/>
            <w:hideMark/>
          </w:tcPr>
          <w:p w14:paraId="741EC320"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Detailed Environmental Impact Assessment</w:t>
            </w:r>
          </w:p>
        </w:tc>
      </w:tr>
      <w:tr w:rsidR="00D86643" w:rsidRPr="00D86643" w14:paraId="19DE0F8D" w14:textId="77777777" w:rsidTr="00C4014A">
        <w:trPr>
          <w:trHeight w:val="315"/>
        </w:trPr>
        <w:tc>
          <w:tcPr>
            <w:tcW w:w="2160" w:type="dxa"/>
            <w:tcMar>
              <w:top w:w="30" w:type="dxa"/>
              <w:left w:w="45" w:type="dxa"/>
              <w:bottom w:w="30" w:type="dxa"/>
              <w:right w:w="45" w:type="dxa"/>
            </w:tcMar>
            <w:vAlign w:val="bottom"/>
            <w:hideMark/>
          </w:tcPr>
          <w:p w14:paraId="7350D748"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RPF</w:t>
            </w:r>
          </w:p>
        </w:tc>
        <w:tc>
          <w:tcPr>
            <w:tcW w:w="7110" w:type="dxa"/>
            <w:tcMar>
              <w:top w:w="30" w:type="dxa"/>
              <w:left w:w="45" w:type="dxa"/>
              <w:bottom w:w="30" w:type="dxa"/>
              <w:right w:w="45" w:type="dxa"/>
            </w:tcMar>
            <w:vAlign w:val="bottom"/>
            <w:hideMark/>
          </w:tcPr>
          <w:p w14:paraId="7F5FD0E6"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Resettlement Policy Framework</w:t>
            </w:r>
          </w:p>
        </w:tc>
      </w:tr>
      <w:tr w:rsidR="00D86643" w:rsidRPr="00D86643" w14:paraId="0FBFF185" w14:textId="77777777" w:rsidTr="00C4014A">
        <w:trPr>
          <w:trHeight w:val="315"/>
        </w:trPr>
        <w:tc>
          <w:tcPr>
            <w:tcW w:w="2160" w:type="dxa"/>
            <w:tcMar>
              <w:top w:w="30" w:type="dxa"/>
              <w:left w:w="45" w:type="dxa"/>
              <w:bottom w:w="30" w:type="dxa"/>
              <w:right w:w="45" w:type="dxa"/>
            </w:tcMar>
            <w:vAlign w:val="bottom"/>
            <w:hideMark/>
          </w:tcPr>
          <w:p w14:paraId="770761C5"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LMP</w:t>
            </w:r>
          </w:p>
        </w:tc>
        <w:tc>
          <w:tcPr>
            <w:tcW w:w="7110" w:type="dxa"/>
            <w:tcMar>
              <w:top w:w="30" w:type="dxa"/>
              <w:left w:w="45" w:type="dxa"/>
              <w:bottom w:w="30" w:type="dxa"/>
              <w:right w:w="45" w:type="dxa"/>
            </w:tcMar>
            <w:vAlign w:val="bottom"/>
            <w:hideMark/>
          </w:tcPr>
          <w:p w14:paraId="713EC2B1"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Labor Management Procedures</w:t>
            </w:r>
          </w:p>
        </w:tc>
      </w:tr>
      <w:tr w:rsidR="00D86643" w:rsidRPr="00D86643" w14:paraId="764CC774" w14:textId="77777777" w:rsidTr="00C4014A">
        <w:trPr>
          <w:trHeight w:val="315"/>
        </w:trPr>
        <w:tc>
          <w:tcPr>
            <w:tcW w:w="2160" w:type="dxa"/>
            <w:tcMar>
              <w:top w:w="30" w:type="dxa"/>
              <w:left w:w="45" w:type="dxa"/>
              <w:bottom w:w="30" w:type="dxa"/>
              <w:right w:w="45" w:type="dxa"/>
            </w:tcMar>
            <w:vAlign w:val="bottom"/>
            <w:hideMark/>
          </w:tcPr>
          <w:p w14:paraId="51A14079"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SEP</w:t>
            </w:r>
          </w:p>
        </w:tc>
        <w:tc>
          <w:tcPr>
            <w:tcW w:w="7110" w:type="dxa"/>
            <w:tcMar>
              <w:top w:w="30" w:type="dxa"/>
              <w:left w:w="45" w:type="dxa"/>
              <w:bottom w:w="30" w:type="dxa"/>
              <w:right w:w="45" w:type="dxa"/>
            </w:tcMar>
            <w:vAlign w:val="bottom"/>
            <w:hideMark/>
          </w:tcPr>
          <w:p w14:paraId="323354E6"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Stakeholder Engagement Plan</w:t>
            </w:r>
          </w:p>
        </w:tc>
      </w:tr>
      <w:tr w:rsidR="00D86643" w:rsidRPr="00D86643" w14:paraId="653108EE" w14:textId="77777777" w:rsidTr="00C4014A">
        <w:trPr>
          <w:trHeight w:val="315"/>
        </w:trPr>
        <w:tc>
          <w:tcPr>
            <w:tcW w:w="2160" w:type="dxa"/>
            <w:tcMar>
              <w:top w:w="30" w:type="dxa"/>
              <w:left w:w="45" w:type="dxa"/>
              <w:bottom w:w="30" w:type="dxa"/>
              <w:right w:w="45" w:type="dxa"/>
            </w:tcMar>
            <w:vAlign w:val="bottom"/>
            <w:hideMark/>
          </w:tcPr>
          <w:p w14:paraId="7A8CAD6A" w14:textId="77777777"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COVID-19</w:t>
            </w:r>
          </w:p>
        </w:tc>
        <w:tc>
          <w:tcPr>
            <w:tcW w:w="7110" w:type="dxa"/>
            <w:tcMar>
              <w:top w:w="30" w:type="dxa"/>
              <w:left w:w="45" w:type="dxa"/>
              <w:bottom w:w="30" w:type="dxa"/>
              <w:right w:w="45" w:type="dxa"/>
            </w:tcMar>
            <w:vAlign w:val="bottom"/>
            <w:hideMark/>
          </w:tcPr>
          <w:p w14:paraId="01E5BA84"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Coronavirus Disease 2019</w:t>
            </w:r>
          </w:p>
        </w:tc>
      </w:tr>
      <w:tr w:rsidR="00D86643" w:rsidRPr="00D86643" w14:paraId="24B1F501" w14:textId="77777777" w:rsidTr="00C4014A">
        <w:trPr>
          <w:trHeight w:val="315"/>
        </w:trPr>
        <w:tc>
          <w:tcPr>
            <w:tcW w:w="2160" w:type="dxa"/>
            <w:tcMar>
              <w:top w:w="30" w:type="dxa"/>
              <w:left w:w="45" w:type="dxa"/>
              <w:bottom w:w="30" w:type="dxa"/>
              <w:right w:w="45" w:type="dxa"/>
            </w:tcMar>
            <w:vAlign w:val="bottom"/>
            <w:hideMark/>
          </w:tcPr>
          <w:p w14:paraId="5F4609CB" w14:textId="2675220B" w:rsidR="00C4014A" w:rsidRPr="00D86643" w:rsidRDefault="00C4014A" w:rsidP="00BA2760">
            <w:pPr>
              <w:spacing w:after="0" w:line="240" w:lineRule="auto"/>
              <w:jc w:val="both"/>
              <w:rPr>
                <w:rFonts w:eastAsia="Times New Roman" w:cstheme="minorHAnsi"/>
              </w:rPr>
            </w:pPr>
            <w:r w:rsidRPr="00D86643">
              <w:rPr>
                <w:rFonts w:eastAsia="Times New Roman" w:cstheme="minorHAnsi"/>
                <w:b/>
                <w:bCs/>
              </w:rPr>
              <w:t>GESMP</w:t>
            </w:r>
          </w:p>
        </w:tc>
        <w:tc>
          <w:tcPr>
            <w:tcW w:w="7110" w:type="dxa"/>
            <w:tcMar>
              <w:top w:w="30" w:type="dxa"/>
              <w:left w:w="45" w:type="dxa"/>
              <w:bottom w:w="30" w:type="dxa"/>
              <w:right w:w="45" w:type="dxa"/>
            </w:tcMar>
            <w:vAlign w:val="bottom"/>
            <w:hideMark/>
          </w:tcPr>
          <w:p w14:paraId="1CF2ABB5"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Generic Environmental and Social Management Plan</w:t>
            </w:r>
          </w:p>
        </w:tc>
      </w:tr>
      <w:tr w:rsidR="00D86643" w:rsidRPr="00D86643" w14:paraId="778DA640" w14:textId="77777777" w:rsidTr="00C4014A">
        <w:trPr>
          <w:trHeight w:val="315"/>
        </w:trPr>
        <w:tc>
          <w:tcPr>
            <w:tcW w:w="2160" w:type="dxa"/>
            <w:tcMar>
              <w:top w:w="30" w:type="dxa"/>
              <w:left w:w="45" w:type="dxa"/>
              <w:bottom w:w="30" w:type="dxa"/>
              <w:right w:w="45" w:type="dxa"/>
            </w:tcMar>
            <w:vAlign w:val="bottom"/>
            <w:hideMark/>
          </w:tcPr>
          <w:p w14:paraId="5A10EE52" w14:textId="22C30E86"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TMP</w:t>
            </w:r>
          </w:p>
        </w:tc>
        <w:tc>
          <w:tcPr>
            <w:tcW w:w="7110" w:type="dxa"/>
            <w:tcMar>
              <w:top w:w="30" w:type="dxa"/>
              <w:left w:w="45" w:type="dxa"/>
              <w:bottom w:w="30" w:type="dxa"/>
              <w:right w:w="45" w:type="dxa"/>
            </w:tcMar>
            <w:vAlign w:val="bottom"/>
            <w:hideMark/>
          </w:tcPr>
          <w:p w14:paraId="56939A27"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Traffic Management Plan</w:t>
            </w:r>
          </w:p>
        </w:tc>
      </w:tr>
      <w:tr w:rsidR="00C4014A" w:rsidRPr="00D86643" w14:paraId="276510F2" w14:textId="77777777" w:rsidTr="00C4014A">
        <w:trPr>
          <w:trHeight w:val="315"/>
        </w:trPr>
        <w:tc>
          <w:tcPr>
            <w:tcW w:w="2160" w:type="dxa"/>
            <w:tcMar>
              <w:top w:w="30" w:type="dxa"/>
              <w:left w:w="45" w:type="dxa"/>
              <w:bottom w:w="30" w:type="dxa"/>
              <w:right w:w="45" w:type="dxa"/>
            </w:tcMar>
            <w:vAlign w:val="bottom"/>
            <w:hideMark/>
          </w:tcPr>
          <w:p w14:paraId="300D3F67" w14:textId="1286AD2D" w:rsidR="00C4014A" w:rsidRPr="00D86643" w:rsidRDefault="00C4014A" w:rsidP="00BA2760">
            <w:pPr>
              <w:spacing w:after="0" w:line="240" w:lineRule="auto"/>
              <w:jc w:val="both"/>
              <w:rPr>
                <w:rFonts w:eastAsia="Times New Roman" w:cstheme="minorHAnsi"/>
                <w:b/>
                <w:bCs/>
              </w:rPr>
            </w:pPr>
            <w:r w:rsidRPr="00D86643">
              <w:rPr>
                <w:rFonts w:eastAsia="Times New Roman" w:cstheme="minorHAnsi"/>
                <w:b/>
                <w:bCs/>
              </w:rPr>
              <w:t>SSCOC</w:t>
            </w:r>
          </w:p>
        </w:tc>
        <w:tc>
          <w:tcPr>
            <w:tcW w:w="7110" w:type="dxa"/>
            <w:tcMar>
              <w:top w:w="30" w:type="dxa"/>
              <w:left w:w="45" w:type="dxa"/>
              <w:bottom w:w="30" w:type="dxa"/>
              <w:right w:w="45" w:type="dxa"/>
            </w:tcMar>
            <w:vAlign w:val="bottom"/>
            <w:hideMark/>
          </w:tcPr>
          <w:p w14:paraId="07461A21" w14:textId="77777777" w:rsidR="00C4014A" w:rsidRPr="00D86643" w:rsidRDefault="00C4014A" w:rsidP="00BA2760">
            <w:pPr>
              <w:spacing w:after="0" w:line="240" w:lineRule="auto"/>
              <w:jc w:val="both"/>
              <w:rPr>
                <w:rFonts w:eastAsia="Times New Roman" w:cstheme="minorHAnsi"/>
              </w:rPr>
            </w:pPr>
            <w:r w:rsidRPr="00D86643">
              <w:rPr>
                <w:rFonts w:eastAsia="Times New Roman" w:cstheme="minorHAnsi"/>
              </w:rPr>
              <w:t>Sample of Safeguard Code of Conduct</w:t>
            </w:r>
          </w:p>
        </w:tc>
      </w:tr>
    </w:tbl>
    <w:p w14:paraId="52820345" w14:textId="77777777" w:rsidR="00C4014A" w:rsidRPr="00D86643" w:rsidRDefault="00C4014A" w:rsidP="00BA2760">
      <w:pPr>
        <w:ind w:left="360"/>
        <w:jc w:val="both"/>
        <w:rPr>
          <w:rFonts w:cstheme="minorHAnsi"/>
          <w:b/>
        </w:rPr>
        <w:sectPr w:rsidR="00C4014A" w:rsidRPr="00D86643">
          <w:pgSz w:w="12240" w:h="15840"/>
          <w:pgMar w:top="1440" w:right="1440" w:bottom="1440" w:left="1440" w:header="720" w:footer="720" w:gutter="0"/>
          <w:cols w:space="720"/>
          <w:docGrid w:linePitch="360"/>
        </w:sectPr>
      </w:pPr>
    </w:p>
    <w:p w14:paraId="26A96973" w14:textId="77777777" w:rsidR="00C4014A" w:rsidRPr="00D86643" w:rsidRDefault="00C4014A" w:rsidP="3475172E">
      <w:pPr>
        <w:pStyle w:val="Heading1"/>
        <w:jc w:val="both"/>
        <w:rPr>
          <w:rFonts w:asciiTheme="minorHAnsi" w:hAnsiTheme="minorHAnsi" w:cstheme="minorBidi"/>
        </w:rPr>
      </w:pPr>
      <w:bookmarkStart w:id="231" w:name="_Toc296430986"/>
      <w:r w:rsidRPr="00D86643">
        <w:rPr>
          <w:rFonts w:asciiTheme="minorHAnsi" w:hAnsiTheme="minorHAnsi" w:cstheme="minorBidi"/>
        </w:rPr>
        <w:lastRenderedPageBreak/>
        <w:t>APPENDIX 2: SCREENING FORM FOR POTENTIAL ENVIRONMENTAL AND SOCIAL ISSUES</w:t>
      </w:r>
      <w:bookmarkEnd w:id="231"/>
    </w:p>
    <w:p w14:paraId="768E5ECF" w14:textId="77777777" w:rsidR="0015005C" w:rsidRPr="00D86643" w:rsidRDefault="0015005C" w:rsidP="0015005C">
      <w:pPr>
        <w:pStyle w:val="NormalWeb"/>
        <w:adjustRightInd w:val="0"/>
        <w:snapToGrid w:val="0"/>
        <w:spacing w:line="240" w:lineRule="auto"/>
        <w:ind w:firstLineChars="0" w:firstLine="0"/>
        <w:jc w:val="both"/>
        <w:rPr>
          <w:rFonts w:asciiTheme="minorHAnsi" w:hAnsiTheme="minorHAnsi" w:cstheme="minorHAnsi"/>
          <w:kern w:val="2"/>
          <w:szCs w:val="22"/>
        </w:rPr>
      </w:pPr>
    </w:p>
    <w:p w14:paraId="43082514" w14:textId="7495EAB7" w:rsidR="009259AA" w:rsidRPr="00D86643" w:rsidRDefault="009259AA" w:rsidP="350D3016">
      <w:pPr>
        <w:snapToGrid w:val="0"/>
        <w:spacing w:beforeLines="50" w:before="120" w:afterLines="50" w:after="120"/>
        <w:rPr>
          <w:rFonts w:ascii="Cambria" w:hAnsi="Cambria" w:cs="Arial"/>
        </w:rPr>
      </w:pPr>
      <w:r w:rsidRPr="00D86643">
        <w:rPr>
          <w:rFonts w:ascii="Cambria" w:hAnsi="Cambria" w:cs="Arial"/>
        </w:rPr>
        <w:t xml:space="preserve">This form will be filled out by the Implementing Entities, reviewed and confirmed by the </w:t>
      </w:r>
      <w:r w:rsidR="00522A44" w:rsidRPr="00D86643">
        <w:rPr>
          <w:rFonts w:ascii="Cambria" w:hAnsi="Cambria" w:cs="Arial"/>
        </w:rPr>
        <w:t>M</w:t>
      </w:r>
      <w:r w:rsidR="0038273E" w:rsidRPr="00D86643">
        <w:rPr>
          <w:rFonts w:ascii="Cambria" w:hAnsi="Cambria" w:cs="Arial"/>
        </w:rPr>
        <w:t>o</w:t>
      </w:r>
      <w:r w:rsidR="00522A44" w:rsidRPr="00D86643">
        <w:rPr>
          <w:rFonts w:ascii="Cambria" w:hAnsi="Cambria" w:cs="Arial"/>
        </w:rPr>
        <w:t>RTD</w:t>
      </w:r>
      <w:r w:rsidRPr="00D86643">
        <w:rPr>
          <w:rFonts w:ascii="Cambria" w:hAnsi="Cambria" w:cs="Arial"/>
        </w:rPr>
        <w:t xml:space="preserve"> PMO with the </w:t>
      </w:r>
      <w:r w:rsidR="65A34CE0" w:rsidRPr="00D86643">
        <w:rPr>
          <w:rFonts w:ascii="Cambria" w:hAnsi="Cambria" w:cs="Arial"/>
        </w:rPr>
        <w:t>support</w:t>
      </w:r>
      <w:r w:rsidRPr="00D86643">
        <w:rPr>
          <w:rFonts w:ascii="Cambria" w:hAnsi="Cambria" w:cs="Arial"/>
        </w:rPr>
        <w:t xml:space="preserve"> of environmental and social specialists. All filled E&amp;S screening forms should be filed for records and spot check.</w:t>
      </w:r>
    </w:p>
    <w:p w14:paraId="2A833A39" w14:textId="77777777" w:rsidR="009259AA" w:rsidRPr="00D86643" w:rsidRDefault="009259AA" w:rsidP="009259AA">
      <w:pPr>
        <w:snapToGrid w:val="0"/>
        <w:spacing w:beforeLines="50" w:before="120" w:afterLines="50" w:after="120"/>
        <w:rPr>
          <w:rFonts w:ascii="Cambria" w:hAnsi="Cambria" w:cs="仿宋"/>
          <w:b/>
        </w:rPr>
      </w:pPr>
      <w:r w:rsidRPr="00D86643">
        <w:rPr>
          <w:rFonts w:ascii="Cambria" w:hAnsi="Cambria" w:cs="仿宋"/>
          <w:b/>
        </w:rPr>
        <w:t>Name of Subproject: ________________________________________________________</w:t>
      </w:r>
    </w:p>
    <w:p w14:paraId="075D5AE7" w14:textId="0F9B6EF5" w:rsidR="009259AA" w:rsidRPr="00D86643" w:rsidRDefault="23639010" w:rsidP="57B43AC4">
      <w:pPr>
        <w:snapToGrid w:val="0"/>
        <w:spacing w:beforeLines="50" w:before="120" w:afterLines="50" w:after="120"/>
        <w:rPr>
          <w:rFonts w:ascii="Cambria" w:hAnsi="Cambria" w:cs="仿宋"/>
          <w:b/>
          <w:bCs/>
        </w:rPr>
      </w:pPr>
      <w:r w:rsidRPr="00D86643">
        <w:rPr>
          <w:rFonts w:ascii="Cambria" w:hAnsi="Cambria" w:cs="仿宋"/>
          <w:b/>
          <w:bCs/>
        </w:rPr>
        <w:t>Type</w:t>
      </w:r>
      <w:r w:rsidR="009259AA" w:rsidRPr="00D86643">
        <w:rPr>
          <w:rStyle w:val="FootnoteReference"/>
          <w:rFonts w:ascii="Cambria" w:hAnsi="Cambria" w:cs="仿宋"/>
          <w:b/>
          <w:bCs/>
        </w:rPr>
        <w:footnoteReference w:id="14"/>
      </w:r>
      <w:r w:rsidRPr="00D86643">
        <w:rPr>
          <w:rFonts w:ascii="Cambria" w:hAnsi="Cambria" w:cs="仿宋"/>
          <w:b/>
          <w:bCs/>
        </w:rPr>
        <w:t xml:space="preserve"> (tick): </w:t>
      </w:r>
      <w:r w:rsidR="66491B1C" w:rsidRPr="00D86643">
        <w:rPr>
          <w:rFonts w:ascii="Cambria" w:hAnsi="Cambria" w:cs="仿宋"/>
          <w:b/>
          <w:bCs/>
        </w:rPr>
        <w:t>Existing r</w:t>
      </w:r>
      <w:r w:rsidR="12599F2C" w:rsidRPr="00D86643">
        <w:rPr>
          <w:rFonts w:ascii="Cambria" w:hAnsi="Cambria" w:cs="仿宋"/>
          <w:b/>
          <w:bCs/>
        </w:rPr>
        <w:t>oad</w:t>
      </w:r>
      <w:r w:rsidRPr="00D86643">
        <w:rPr>
          <w:rFonts w:ascii="Cambria" w:hAnsi="Cambria" w:cs="仿宋"/>
          <w:b/>
          <w:bCs/>
        </w:rPr>
        <w:t xml:space="preserve"> maintenance</w:t>
      </w:r>
      <w:r w:rsidR="12599F2C" w:rsidRPr="00D86643">
        <w:rPr>
          <w:rFonts w:ascii="Cambria" w:hAnsi="Cambria" w:cs="仿宋"/>
          <w:b/>
          <w:bCs/>
        </w:rPr>
        <w:t>/Last mile Road</w:t>
      </w:r>
      <w:r w:rsidR="66491B1C" w:rsidRPr="00D86643">
        <w:rPr>
          <w:rFonts w:ascii="Cambria" w:hAnsi="Cambria" w:cs="仿宋"/>
          <w:b/>
          <w:bCs/>
        </w:rPr>
        <w:t xml:space="preserve"> construction/</w:t>
      </w:r>
      <w:r w:rsidRPr="00D86643">
        <w:rPr>
          <w:rFonts w:ascii="Cambria" w:hAnsi="Cambria" w:cs="仿宋"/>
          <w:b/>
          <w:bCs/>
        </w:rPr>
        <w:t>/ TA1 / TA2 / TA3 / other, please specify: ____________________</w:t>
      </w:r>
    </w:p>
    <w:p w14:paraId="2374FA41" w14:textId="27898104" w:rsidR="009259AA" w:rsidRPr="00D86643" w:rsidRDefault="009259AA" w:rsidP="009259AA">
      <w:pPr>
        <w:snapToGrid w:val="0"/>
        <w:spacing w:beforeLines="50" w:before="120" w:afterLines="50" w:after="120"/>
        <w:rPr>
          <w:rFonts w:ascii="Cambria" w:hAnsi="Cambria" w:cs="仿宋"/>
          <w:b/>
        </w:rPr>
      </w:pPr>
      <w:r w:rsidRPr="00D86643">
        <w:rPr>
          <w:rFonts w:ascii="Cambria" w:hAnsi="Cambria" w:cs="仿宋"/>
          <w:b/>
        </w:rPr>
        <w:t>Name of Implementing Entity: ________________________________________________________</w:t>
      </w:r>
    </w:p>
    <w:tbl>
      <w:tblPr>
        <w:tblW w:w="14403" w:type="dxa"/>
        <w:jc w:val="center"/>
        <w:tblLayout w:type="fixed"/>
        <w:tblLook w:val="04A0" w:firstRow="1" w:lastRow="0" w:firstColumn="1" w:lastColumn="0" w:noHBand="0" w:noVBand="1"/>
      </w:tblPr>
      <w:tblGrid>
        <w:gridCol w:w="7315"/>
        <w:gridCol w:w="756"/>
        <w:gridCol w:w="746"/>
        <w:gridCol w:w="5586"/>
      </w:tblGrid>
      <w:tr w:rsidR="00D86643" w:rsidRPr="00D86643" w14:paraId="121862ED" w14:textId="77777777" w:rsidTr="7882FACA">
        <w:trPr>
          <w:trHeight w:val="456"/>
          <w:tblHeader/>
          <w:jc w:val="center"/>
        </w:trPr>
        <w:tc>
          <w:tcPr>
            <w:tcW w:w="731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B15B24" w14:textId="77777777" w:rsidR="009259AA" w:rsidRPr="00D86643" w:rsidRDefault="009259AA" w:rsidP="001B2F65">
            <w:pPr>
              <w:snapToGrid w:val="0"/>
              <w:spacing w:after="0"/>
              <w:ind w:leftChars="-12" w:left="-26" w:rightChars="-20" w:right="-44"/>
              <w:rPr>
                <w:rFonts w:ascii="Cambria" w:hAnsi="Cambria" w:cs="仿宋"/>
                <w:b/>
              </w:rPr>
            </w:pPr>
            <w:bookmarkStart w:id="232" w:name="_Hlk63071782"/>
            <w:r w:rsidRPr="00D86643">
              <w:rPr>
                <w:rFonts w:ascii="Cambria" w:hAnsi="Cambria" w:cs="仿宋"/>
                <w:b/>
              </w:rPr>
              <w:t>Question</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025185"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t>Y</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FDFBD5"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t>N</w:t>
            </w:r>
          </w:p>
        </w:tc>
        <w:tc>
          <w:tcPr>
            <w:tcW w:w="558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B31424"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t>Remarks / recommended action</w:t>
            </w:r>
          </w:p>
        </w:tc>
      </w:tr>
      <w:tr w:rsidR="00D86643" w:rsidRPr="00D86643" w14:paraId="025D0363" w14:textId="77777777" w:rsidTr="7882FACA">
        <w:trPr>
          <w:trHeight w:val="278"/>
          <w:tblHeader/>
          <w:jc w:val="center"/>
        </w:trPr>
        <w:tc>
          <w:tcPr>
            <w:tcW w:w="7315" w:type="dxa"/>
            <w:vMerge/>
          </w:tcPr>
          <w:p w14:paraId="4C97DA44" w14:textId="77777777" w:rsidR="009259AA" w:rsidRPr="00D86643" w:rsidRDefault="009259AA" w:rsidP="001B2F65">
            <w:pPr>
              <w:snapToGrid w:val="0"/>
              <w:spacing w:after="0"/>
              <w:ind w:leftChars="-12" w:left="-26" w:rightChars="-20" w:right="-44"/>
              <w:rPr>
                <w:rFonts w:ascii="Cambria" w:hAnsi="Cambria" w:cs="仿宋"/>
                <w:b/>
              </w:rPr>
            </w:pPr>
          </w:p>
        </w:tc>
        <w:tc>
          <w:tcPr>
            <w:tcW w:w="756" w:type="dxa"/>
            <w:vMerge/>
          </w:tcPr>
          <w:p w14:paraId="789D3712" w14:textId="77777777" w:rsidR="009259AA" w:rsidRPr="00D86643" w:rsidRDefault="009259AA" w:rsidP="001B2F65">
            <w:pPr>
              <w:snapToGrid w:val="0"/>
              <w:spacing w:after="0"/>
              <w:ind w:leftChars="-12" w:left="-26" w:rightChars="-20" w:right="-44"/>
              <w:rPr>
                <w:rFonts w:ascii="Cambria" w:hAnsi="Cambria" w:cs="仿宋"/>
                <w:b/>
              </w:rPr>
            </w:pPr>
          </w:p>
        </w:tc>
        <w:tc>
          <w:tcPr>
            <w:tcW w:w="746" w:type="dxa"/>
            <w:vMerge/>
          </w:tcPr>
          <w:p w14:paraId="42569B9C" w14:textId="77777777" w:rsidR="009259AA" w:rsidRPr="00D86643" w:rsidRDefault="009259AA" w:rsidP="001B2F65">
            <w:pPr>
              <w:snapToGrid w:val="0"/>
              <w:spacing w:after="0"/>
              <w:ind w:leftChars="-12" w:left="-26" w:rightChars="-20" w:right="-44"/>
              <w:rPr>
                <w:rFonts w:ascii="Cambria" w:hAnsi="Cambria" w:cs="仿宋"/>
                <w:b/>
              </w:rPr>
            </w:pPr>
          </w:p>
        </w:tc>
        <w:tc>
          <w:tcPr>
            <w:tcW w:w="5586" w:type="dxa"/>
            <w:vMerge/>
          </w:tcPr>
          <w:p w14:paraId="0F9C8312" w14:textId="77777777" w:rsidR="009259AA" w:rsidRPr="00D86643" w:rsidRDefault="009259AA" w:rsidP="001B2F65">
            <w:pPr>
              <w:snapToGrid w:val="0"/>
              <w:spacing w:after="0"/>
              <w:ind w:leftChars="-12" w:left="-26" w:rightChars="-20" w:right="-44"/>
              <w:rPr>
                <w:rFonts w:ascii="Cambria" w:hAnsi="Cambria" w:cs="仿宋"/>
                <w:b/>
              </w:rPr>
            </w:pPr>
          </w:p>
        </w:tc>
      </w:tr>
      <w:tr w:rsidR="00D86643" w:rsidRPr="00D86643" w14:paraId="1C5E5531"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4557A922"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t>A. E&amp;S exclusion list (excluding activities with high E&amp;S risks)</w:t>
            </w:r>
          </w:p>
        </w:tc>
        <w:tc>
          <w:tcPr>
            <w:tcW w:w="756" w:type="dxa"/>
            <w:tcBorders>
              <w:top w:val="single" w:sz="4" w:space="0" w:color="auto"/>
              <w:left w:val="single" w:sz="4" w:space="0" w:color="auto"/>
              <w:bottom w:val="single" w:sz="4" w:space="0" w:color="auto"/>
              <w:right w:val="single" w:sz="4" w:space="0" w:color="auto"/>
            </w:tcBorders>
          </w:tcPr>
          <w:p w14:paraId="4F0051B9" w14:textId="77777777" w:rsidR="009259AA" w:rsidRPr="00D86643" w:rsidRDefault="009259AA" w:rsidP="001B2F65">
            <w:pPr>
              <w:snapToGrid w:val="0"/>
              <w:spacing w:after="0"/>
              <w:ind w:leftChars="-12" w:left="-26" w:rightChars="-20" w:right="-44"/>
              <w:rPr>
                <w:rFonts w:ascii="Cambria" w:hAnsi="Cambria" w:cs="仿宋"/>
                <w:b/>
              </w:rPr>
            </w:pPr>
          </w:p>
        </w:tc>
        <w:tc>
          <w:tcPr>
            <w:tcW w:w="746" w:type="dxa"/>
            <w:tcBorders>
              <w:top w:val="single" w:sz="4" w:space="0" w:color="auto"/>
              <w:left w:val="single" w:sz="4" w:space="0" w:color="auto"/>
              <w:bottom w:val="single" w:sz="4" w:space="0" w:color="auto"/>
              <w:right w:val="single" w:sz="4" w:space="0" w:color="auto"/>
            </w:tcBorders>
          </w:tcPr>
          <w:p w14:paraId="5A4C04EA" w14:textId="77777777" w:rsidR="009259AA" w:rsidRPr="00D86643" w:rsidRDefault="009259AA" w:rsidP="001B2F65">
            <w:pPr>
              <w:snapToGrid w:val="0"/>
              <w:spacing w:after="0"/>
              <w:ind w:leftChars="-12" w:left="-26" w:rightChars="-20" w:right="-44"/>
              <w:rPr>
                <w:rFonts w:ascii="Cambria" w:hAnsi="Cambria" w:cs="仿宋"/>
                <w:b/>
              </w:rPr>
            </w:pPr>
          </w:p>
        </w:tc>
        <w:tc>
          <w:tcPr>
            <w:tcW w:w="5586" w:type="dxa"/>
            <w:tcBorders>
              <w:top w:val="single" w:sz="4" w:space="0" w:color="auto"/>
              <w:left w:val="single" w:sz="4" w:space="0" w:color="auto"/>
              <w:bottom w:val="single" w:sz="4" w:space="0" w:color="auto"/>
              <w:right w:val="single" w:sz="4" w:space="0" w:color="auto"/>
            </w:tcBorders>
          </w:tcPr>
          <w:p w14:paraId="316575A0" w14:textId="77777777" w:rsidR="009259AA" w:rsidRPr="00D86643" w:rsidRDefault="009259AA" w:rsidP="001B2F65">
            <w:pPr>
              <w:snapToGrid w:val="0"/>
              <w:spacing w:after="0"/>
              <w:ind w:leftChars="-12" w:left="-26" w:rightChars="-20" w:right="-44"/>
              <w:rPr>
                <w:rFonts w:ascii="Cambria" w:hAnsi="Cambria" w:cs="仿宋"/>
                <w:b/>
              </w:rPr>
            </w:pPr>
          </w:p>
        </w:tc>
      </w:tr>
      <w:tr w:rsidR="00D86643" w:rsidRPr="00D86643" w14:paraId="372ACA65"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9F6F903" w14:textId="171A5984" w:rsidR="009259AA" w:rsidRPr="00D86643" w:rsidRDefault="009259AA" w:rsidP="009259AA">
            <w:pPr>
              <w:widowControl w:val="0"/>
              <w:numPr>
                <w:ilvl w:val="0"/>
                <w:numId w:val="121"/>
              </w:numPr>
              <w:spacing w:after="0" w:line="240" w:lineRule="auto"/>
              <w:ind w:leftChars="-12" w:left="334" w:rightChars="-20" w:right="-44"/>
              <w:jc w:val="both"/>
              <w:rPr>
                <w:rFonts w:ascii="Cambria" w:hAnsi="Cambria"/>
              </w:rPr>
            </w:pPr>
            <w:r w:rsidRPr="00D86643">
              <w:rPr>
                <w:rFonts w:ascii="Cambria" w:hAnsi="Cambria"/>
              </w:rPr>
              <w:t xml:space="preserve">Would the activity </w:t>
            </w:r>
            <w:r w:rsidR="004C3F33" w:rsidRPr="00D86643">
              <w:rPr>
                <w:rFonts w:ascii="Cambria" w:hAnsi="Cambria"/>
              </w:rPr>
              <w:t>be prohibited by Mongolian law</w:t>
            </w:r>
            <w:r w:rsidRPr="00D86643">
              <w:rPr>
                <w:rFonts w:ascii="Cambria" w:hAnsi="Cambria"/>
              </w:rPr>
              <w:t>?</w:t>
            </w:r>
          </w:p>
        </w:tc>
        <w:tc>
          <w:tcPr>
            <w:tcW w:w="756" w:type="dxa"/>
            <w:tcBorders>
              <w:top w:val="single" w:sz="4" w:space="0" w:color="auto"/>
              <w:left w:val="single" w:sz="4" w:space="0" w:color="auto"/>
              <w:bottom w:val="single" w:sz="4" w:space="0" w:color="auto"/>
              <w:right w:val="single" w:sz="4" w:space="0" w:color="auto"/>
            </w:tcBorders>
          </w:tcPr>
          <w:p w14:paraId="42BBDB7B"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3BDFCD09"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13C99376"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71830E0D"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FA344D4" w14:textId="268634D2" w:rsidR="009259AA" w:rsidRPr="00D86643" w:rsidRDefault="009259AA" w:rsidP="009259AA">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 xml:space="preserve">Would the activity </w:t>
            </w:r>
            <w:r w:rsidR="00535F2B" w:rsidRPr="00D86643">
              <w:rPr>
                <w:rFonts w:ascii="Cambria" w:hAnsi="Cambria" w:cs="宋体"/>
              </w:rPr>
              <w:t>generate significant adverse risks and impacts</w:t>
            </w:r>
            <w:r w:rsidR="006F0AF1" w:rsidRPr="00D86643">
              <w:rPr>
                <w:rFonts w:ascii="Cambria" w:hAnsi="Cambria" w:cs="宋体"/>
              </w:rPr>
              <w:t xml:space="preserve"> </w:t>
            </w:r>
            <w:r w:rsidR="00535F2B" w:rsidRPr="00D86643">
              <w:rPr>
                <w:rFonts w:ascii="Cambria" w:hAnsi="Cambria" w:cs="宋体"/>
              </w:rPr>
              <w:t xml:space="preserve">to </w:t>
            </w:r>
            <w:r w:rsidR="006F0AF1" w:rsidRPr="00D86643">
              <w:rPr>
                <w:rFonts w:ascii="Cambria" w:hAnsi="Cambria" w:cs="宋体"/>
              </w:rPr>
              <w:t xml:space="preserve">protected areas (e.g. introduction of exotic plants or animals) </w:t>
            </w:r>
            <w:r w:rsidR="000369E7" w:rsidRPr="00D86643">
              <w:rPr>
                <w:rFonts w:ascii="Cambria" w:hAnsi="Cambria" w:cs="宋体"/>
              </w:rPr>
              <w:t>or</w:t>
            </w:r>
            <w:r w:rsidR="00000FBF" w:rsidRPr="00D86643">
              <w:rPr>
                <w:rFonts w:ascii="Cambria" w:hAnsi="Cambria" w:cs="宋体"/>
              </w:rPr>
              <w:t xml:space="preserve"> </w:t>
            </w:r>
            <w:r w:rsidR="00541F8C" w:rsidRPr="00D86643">
              <w:rPr>
                <w:rFonts w:ascii="Cambria" w:hAnsi="Cambria" w:cs="宋体"/>
              </w:rPr>
              <w:t xml:space="preserve">critical </w:t>
            </w:r>
            <w:r w:rsidR="00416E68" w:rsidRPr="00D86643">
              <w:rPr>
                <w:rFonts w:ascii="Cambria" w:hAnsi="Cambria" w:cs="宋体"/>
              </w:rPr>
              <w:t>habitats</w:t>
            </w:r>
            <w:r w:rsidR="000369E7" w:rsidRPr="00D86643">
              <w:rPr>
                <w:rFonts w:ascii="Cambria" w:hAnsi="Cambria" w:cs="宋体"/>
              </w:rPr>
              <w:t>,</w:t>
            </w:r>
            <w:r w:rsidR="00416E68" w:rsidRPr="00D86643">
              <w:rPr>
                <w:rFonts w:ascii="Cambria" w:hAnsi="Cambria" w:cs="宋体"/>
              </w:rPr>
              <w:t xml:space="preserve"> </w:t>
            </w:r>
            <w:r w:rsidR="006F0AF1" w:rsidRPr="00D86643">
              <w:rPr>
                <w:rFonts w:ascii="Cambria" w:hAnsi="Cambria" w:cs="宋体"/>
              </w:rPr>
              <w:t>or jeopardize threatened &amp; endangered species or adversely modify their habitat</w:t>
            </w:r>
            <w:r w:rsidR="00F70B3B" w:rsidRPr="00D86643">
              <w:rPr>
                <w:rFonts w:ascii="Cambria" w:hAnsi="Cambria" w:cs="宋体"/>
              </w:rPr>
              <w:t xml:space="preserve"> or cause risk of habitat fragmentation or road kills</w:t>
            </w:r>
            <w:r w:rsidRPr="00D86643">
              <w:rPr>
                <w:rFonts w:ascii="Cambria" w:hAnsi="Cambria" w:cs="宋体"/>
              </w:rPr>
              <w:t>?</w:t>
            </w:r>
          </w:p>
        </w:tc>
        <w:tc>
          <w:tcPr>
            <w:tcW w:w="756" w:type="dxa"/>
            <w:tcBorders>
              <w:top w:val="single" w:sz="4" w:space="0" w:color="auto"/>
              <w:left w:val="single" w:sz="4" w:space="0" w:color="auto"/>
              <w:bottom w:val="single" w:sz="4" w:space="0" w:color="auto"/>
              <w:right w:val="single" w:sz="4" w:space="0" w:color="auto"/>
            </w:tcBorders>
          </w:tcPr>
          <w:p w14:paraId="35946570"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19044D3C"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5513BE94"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7E72B2C1"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4BBF0434" w14:textId="0BD49A87" w:rsidR="009259AA" w:rsidRPr="00D86643" w:rsidRDefault="009259AA" w:rsidP="00C6671A">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 xml:space="preserve">Will the activity </w:t>
            </w:r>
            <w:r w:rsidR="00C6671A" w:rsidRPr="00D86643">
              <w:rPr>
                <w:rFonts w:ascii="Cambria" w:hAnsi="Cambria" w:cs="宋体"/>
              </w:rPr>
              <w:t>has significant adverse impacts to culturally significant sites such as archaeological or paleontological sites and sacred mountains</w:t>
            </w:r>
            <w:r w:rsidRPr="00D86643">
              <w:rPr>
                <w:rFonts w:ascii="Cambria" w:hAnsi="Cambria" w:cs="宋体"/>
              </w:rPr>
              <w:t>?</w:t>
            </w:r>
          </w:p>
        </w:tc>
        <w:tc>
          <w:tcPr>
            <w:tcW w:w="756" w:type="dxa"/>
            <w:tcBorders>
              <w:top w:val="single" w:sz="4" w:space="0" w:color="auto"/>
              <w:left w:val="single" w:sz="4" w:space="0" w:color="auto"/>
              <w:bottom w:val="single" w:sz="4" w:space="0" w:color="auto"/>
              <w:right w:val="single" w:sz="4" w:space="0" w:color="auto"/>
            </w:tcBorders>
          </w:tcPr>
          <w:p w14:paraId="7A1125EA"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7EE878D7"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3770D39B"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62B839CF"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114080F7" w14:textId="3BF84A0F" w:rsidR="009259AA" w:rsidRPr="00D86643" w:rsidRDefault="009259AA" w:rsidP="004E21C2">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 xml:space="preserve">Will the activity </w:t>
            </w:r>
            <w:r w:rsidR="0044707F" w:rsidRPr="00D86643">
              <w:rPr>
                <w:rFonts w:ascii="Cambria" w:hAnsi="Cambria" w:cs="宋体"/>
              </w:rPr>
              <w:t>cause conversion of forest to grazing lands</w:t>
            </w:r>
            <w:r w:rsidRPr="00D86643">
              <w:rPr>
                <w:rFonts w:ascii="Cambria" w:hAnsi="Cambria" w:cs="宋体"/>
              </w:rPr>
              <w:t>?</w:t>
            </w:r>
          </w:p>
        </w:tc>
        <w:tc>
          <w:tcPr>
            <w:tcW w:w="756" w:type="dxa"/>
            <w:tcBorders>
              <w:top w:val="single" w:sz="4" w:space="0" w:color="auto"/>
              <w:left w:val="single" w:sz="4" w:space="0" w:color="auto"/>
              <w:bottom w:val="single" w:sz="4" w:space="0" w:color="auto"/>
              <w:right w:val="single" w:sz="4" w:space="0" w:color="auto"/>
            </w:tcBorders>
          </w:tcPr>
          <w:p w14:paraId="72A0381A"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07953C61"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0339FD54"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5ED7A8E3"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508EA02E" w14:textId="00E5E896" w:rsidR="009259AA" w:rsidRPr="00D86643" w:rsidRDefault="009259AA" w:rsidP="004E21C2">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 xml:space="preserve">Will the activity involve </w:t>
            </w:r>
            <w:r w:rsidR="008E2876" w:rsidRPr="00D86643">
              <w:rPr>
                <w:rFonts w:ascii="Cambria" w:hAnsi="Cambria" w:cs="宋体"/>
              </w:rPr>
              <w:t>construction of dams or other water control structures that flood undegraded grassland or forests</w:t>
            </w:r>
            <w:r w:rsidRPr="00D86643">
              <w:rPr>
                <w:rFonts w:ascii="Cambria" w:hAnsi="Cambria" w:cs="宋体"/>
              </w:rPr>
              <w:t>?</w:t>
            </w:r>
          </w:p>
        </w:tc>
        <w:tc>
          <w:tcPr>
            <w:tcW w:w="756" w:type="dxa"/>
            <w:tcBorders>
              <w:top w:val="single" w:sz="4" w:space="0" w:color="auto"/>
              <w:left w:val="single" w:sz="4" w:space="0" w:color="auto"/>
              <w:bottom w:val="single" w:sz="4" w:space="0" w:color="auto"/>
              <w:right w:val="single" w:sz="4" w:space="0" w:color="auto"/>
            </w:tcBorders>
          </w:tcPr>
          <w:p w14:paraId="0AA3D75C" w14:textId="77777777" w:rsidR="009259AA" w:rsidRPr="00D86643" w:rsidRDefault="009259AA" w:rsidP="001B2F65">
            <w:pPr>
              <w:snapToGrid w:val="0"/>
              <w:spacing w:after="0"/>
              <w:ind w:leftChars="-12" w:left="-26" w:rightChars="-20" w:right="-44"/>
              <w:rPr>
                <w:rFonts w:ascii="Cambria" w:hAnsi="Cambria" w:cs="宋体"/>
              </w:rPr>
            </w:pPr>
          </w:p>
        </w:tc>
        <w:tc>
          <w:tcPr>
            <w:tcW w:w="746" w:type="dxa"/>
            <w:tcBorders>
              <w:top w:val="single" w:sz="4" w:space="0" w:color="auto"/>
              <w:left w:val="single" w:sz="4" w:space="0" w:color="auto"/>
              <w:bottom w:val="single" w:sz="4" w:space="0" w:color="auto"/>
              <w:right w:val="single" w:sz="4" w:space="0" w:color="auto"/>
            </w:tcBorders>
          </w:tcPr>
          <w:p w14:paraId="4A89A54F" w14:textId="77777777" w:rsidR="009259AA" w:rsidRPr="00D86643" w:rsidRDefault="009259AA" w:rsidP="001B2F65">
            <w:pPr>
              <w:snapToGrid w:val="0"/>
              <w:spacing w:after="0"/>
              <w:ind w:leftChars="-12" w:left="-26" w:rightChars="-20" w:right="-44"/>
              <w:rPr>
                <w:rFonts w:ascii="Cambria" w:hAnsi="Cambria" w:cs="宋体"/>
              </w:rPr>
            </w:pPr>
          </w:p>
        </w:tc>
        <w:tc>
          <w:tcPr>
            <w:tcW w:w="5586" w:type="dxa"/>
            <w:tcBorders>
              <w:top w:val="single" w:sz="4" w:space="0" w:color="auto"/>
              <w:left w:val="single" w:sz="4" w:space="0" w:color="auto"/>
              <w:bottom w:val="single" w:sz="4" w:space="0" w:color="auto"/>
              <w:right w:val="single" w:sz="4" w:space="0" w:color="auto"/>
            </w:tcBorders>
          </w:tcPr>
          <w:p w14:paraId="1D97AD14"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5169B06B"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0AC3F1D" w14:textId="1E0E1301" w:rsidR="008E2876" w:rsidRPr="00D86643" w:rsidRDefault="00153B11" w:rsidP="004E21C2">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Will the activity involve construction, upgrading or maintenance of roads that pass through undegraded forests?</w:t>
            </w:r>
          </w:p>
        </w:tc>
        <w:tc>
          <w:tcPr>
            <w:tcW w:w="756" w:type="dxa"/>
            <w:tcBorders>
              <w:top w:val="single" w:sz="4" w:space="0" w:color="auto"/>
              <w:left w:val="single" w:sz="4" w:space="0" w:color="auto"/>
              <w:bottom w:val="single" w:sz="4" w:space="0" w:color="auto"/>
              <w:right w:val="single" w:sz="4" w:space="0" w:color="auto"/>
            </w:tcBorders>
          </w:tcPr>
          <w:p w14:paraId="6AFDF11B" w14:textId="77777777" w:rsidR="008E2876" w:rsidRPr="00D86643" w:rsidRDefault="008E2876" w:rsidP="001B2F65">
            <w:pPr>
              <w:snapToGrid w:val="0"/>
              <w:spacing w:after="0"/>
              <w:ind w:leftChars="-12" w:left="-26" w:rightChars="-20" w:right="-44"/>
              <w:rPr>
                <w:rFonts w:ascii="Cambria" w:hAnsi="Cambria" w:cs="宋体"/>
              </w:rPr>
            </w:pPr>
          </w:p>
        </w:tc>
        <w:tc>
          <w:tcPr>
            <w:tcW w:w="746" w:type="dxa"/>
            <w:tcBorders>
              <w:top w:val="single" w:sz="4" w:space="0" w:color="auto"/>
              <w:left w:val="single" w:sz="4" w:space="0" w:color="auto"/>
              <w:bottom w:val="single" w:sz="4" w:space="0" w:color="auto"/>
              <w:right w:val="single" w:sz="4" w:space="0" w:color="auto"/>
            </w:tcBorders>
          </w:tcPr>
          <w:p w14:paraId="2B179425" w14:textId="77777777" w:rsidR="008E2876" w:rsidRPr="00D86643" w:rsidRDefault="008E2876" w:rsidP="001B2F65">
            <w:pPr>
              <w:snapToGrid w:val="0"/>
              <w:spacing w:after="0"/>
              <w:ind w:leftChars="-12" w:left="-26" w:rightChars="-20" w:right="-44"/>
              <w:rPr>
                <w:rFonts w:ascii="Cambria" w:hAnsi="Cambria" w:cs="宋体"/>
              </w:rPr>
            </w:pPr>
          </w:p>
        </w:tc>
        <w:tc>
          <w:tcPr>
            <w:tcW w:w="5586" w:type="dxa"/>
            <w:tcBorders>
              <w:top w:val="single" w:sz="4" w:space="0" w:color="auto"/>
              <w:left w:val="single" w:sz="4" w:space="0" w:color="auto"/>
              <w:bottom w:val="single" w:sz="4" w:space="0" w:color="auto"/>
              <w:right w:val="single" w:sz="4" w:space="0" w:color="auto"/>
            </w:tcBorders>
          </w:tcPr>
          <w:p w14:paraId="429B0DB5" w14:textId="0CD882E6" w:rsidR="008E2876" w:rsidRPr="00D86643" w:rsidRDefault="00153B11"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7CA0C6C6"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1276F764" w14:textId="503D6AB2" w:rsidR="009259AA" w:rsidRPr="00D86643" w:rsidRDefault="00C02AAD" w:rsidP="004E21C2">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Will</w:t>
            </w:r>
            <w:r w:rsidR="009259AA" w:rsidRPr="00D86643">
              <w:rPr>
                <w:rFonts w:ascii="Cambria" w:hAnsi="Cambria" w:cs="宋体"/>
              </w:rPr>
              <w:t xml:space="preserve"> the activity </w:t>
            </w:r>
            <w:r w:rsidRPr="00D86643">
              <w:rPr>
                <w:rFonts w:ascii="Cambria" w:hAnsi="Cambria" w:cs="宋体"/>
              </w:rPr>
              <w:t>cause economic or physical displacement?</w:t>
            </w:r>
          </w:p>
          <w:p w14:paraId="161339CB" w14:textId="3E754358" w:rsidR="009259AA" w:rsidRPr="00D86643" w:rsidRDefault="009259AA" w:rsidP="004E21C2">
            <w:pPr>
              <w:widowControl w:val="0"/>
              <w:snapToGrid w:val="0"/>
              <w:spacing w:after="0" w:line="240" w:lineRule="auto"/>
              <w:ind w:rightChars="-20" w:right="-44"/>
              <w:jc w:val="both"/>
              <w:rPr>
                <w:rFonts w:ascii="Cambria" w:hAnsi="Cambria" w:cs="宋体"/>
              </w:rPr>
            </w:pPr>
          </w:p>
        </w:tc>
        <w:tc>
          <w:tcPr>
            <w:tcW w:w="756" w:type="dxa"/>
            <w:tcBorders>
              <w:top w:val="single" w:sz="4" w:space="0" w:color="auto"/>
              <w:left w:val="single" w:sz="4" w:space="0" w:color="auto"/>
              <w:bottom w:val="single" w:sz="4" w:space="0" w:color="auto"/>
              <w:right w:val="single" w:sz="4" w:space="0" w:color="auto"/>
            </w:tcBorders>
          </w:tcPr>
          <w:p w14:paraId="7A9CD681"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6DDE0C6F"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7A8FE067"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775B22B6"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E74E95B" w14:textId="59E4ED6D" w:rsidR="00192689" w:rsidRPr="00D86643" w:rsidRDefault="00192689" w:rsidP="00C02AAD">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Will the activity result in physical displacement of 200 or more individuals?</w:t>
            </w:r>
          </w:p>
        </w:tc>
        <w:tc>
          <w:tcPr>
            <w:tcW w:w="756" w:type="dxa"/>
            <w:tcBorders>
              <w:top w:val="single" w:sz="4" w:space="0" w:color="auto"/>
              <w:left w:val="single" w:sz="4" w:space="0" w:color="auto"/>
              <w:bottom w:val="single" w:sz="4" w:space="0" w:color="auto"/>
              <w:right w:val="single" w:sz="4" w:space="0" w:color="auto"/>
            </w:tcBorders>
          </w:tcPr>
          <w:p w14:paraId="3628F1B8" w14:textId="77777777" w:rsidR="00192689" w:rsidRPr="00D86643" w:rsidRDefault="00192689"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5BCDF962" w14:textId="77777777" w:rsidR="00192689" w:rsidRPr="00D86643" w:rsidRDefault="00192689"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07E500C4" w14:textId="3B916C5C" w:rsidR="00192689" w:rsidRPr="00D86643" w:rsidRDefault="00EE0D25"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248BFA35"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815EBA5" w14:textId="1B9A27F9" w:rsidR="00EE0D25" w:rsidRPr="00D86643" w:rsidRDefault="00C13977" w:rsidP="00C02AAD">
            <w:pPr>
              <w:widowControl w:val="0"/>
              <w:numPr>
                <w:ilvl w:val="0"/>
                <w:numId w:val="121"/>
              </w:numPr>
              <w:snapToGrid w:val="0"/>
              <w:spacing w:after="0" w:line="240" w:lineRule="auto"/>
              <w:ind w:leftChars="-12" w:left="334" w:rightChars="-20" w:right="-44"/>
              <w:jc w:val="both"/>
              <w:rPr>
                <w:rFonts w:ascii="Cambria" w:hAnsi="Cambria" w:cs="宋体"/>
              </w:rPr>
            </w:pPr>
            <w:r w:rsidRPr="00D86643">
              <w:rPr>
                <w:rFonts w:ascii="Cambria" w:hAnsi="Cambria" w:cs="宋体"/>
              </w:rPr>
              <w:t>Will the activity result in economic displacement of more than 1000 people?</w:t>
            </w:r>
          </w:p>
        </w:tc>
        <w:tc>
          <w:tcPr>
            <w:tcW w:w="756" w:type="dxa"/>
            <w:tcBorders>
              <w:top w:val="single" w:sz="4" w:space="0" w:color="auto"/>
              <w:left w:val="single" w:sz="4" w:space="0" w:color="auto"/>
              <w:bottom w:val="single" w:sz="4" w:space="0" w:color="auto"/>
              <w:right w:val="single" w:sz="4" w:space="0" w:color="auto"/>
            </w:tcBorders>
          </w:tcPr>
          <w:p w14:paraId="4BFDCF90" w14:textId="77777777" w:rsidR="00EE0D25" w:rsidRPr="00D86643" w:rsidRDefault="00EE0D25"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6310B11C" w14:textId="77777777" w:rsidR="00EE0D25" w:rsidRPr="00D86643" w:rsidRDefault="00EE0D25"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12676B4C" w14:textId="54F6E807" w:rsidR="00EE0D25" w:rsidRPr="00D86643" w:rsidRDefault="00EE0D25"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6CE8DB75"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BCA1CE7" w14:textId="03FEC16D" w:rsidR="00F02F6C" w:rsidRPr="00D86643" w:rsidRDefault="38C5A087" w:rsidP="00C8719B">
            <w:pPr>
              <w:widowControl w:val="0"/>
              <w:numPr>
                <w:ilvl w:val="0"/>
                <w:numId w:val="121"/>
              </w:numPr>
              <w:spacing w:after="0" w:line="240" w:lineRule="auto"/>
              <w:ind w:leftChars="-12" w:left="334" w:rightChars="-20" w:right="-44"/>
              <w:jc w:val="both"/>
              <w:rPr>
                <w:rFonts w:ascii="Cambria" w:hAnsi="Cambria" w:cs="宋体"/>
              </w:rPr>
            </w:pPr>
            <w:r w:rsidRPr="00D86643">
              <w:rPr>
                <w:rFonts w:ascii="Cambria" w:hAnsi="Cambria" w:cs="宋体"/>
              </w:rPr>
              <w:t>Will the activity result in conversion of 100 or more hectares of land?</w:t>
            </w:r>
          </w:p>
        </w:tc>
        <w:tc>
          <w:tcPr>
            <w:tcW w:w="756" w:type="dxa"/>
            <w:tcBorders>
              <w:top w:val="single" w:sz="4" w:space="0" w:color="auto"/>
              <w:left w:val="single" w:sz="4" w:space="0" w:color="auto"/>
              <w:bottom w:val="single" w:sz="4" w:space="0" w:color="auto"/>
              <w:right w:val="single" w:sz="4" w:space="0" w:color="auto"/>
            </w:tcBorders>
          </w:tcPr>
          <w:p w14:paraId="63C3851C" w14:textId="77777777" w:rsidR="00F02F6C" w:rsidRPr="00D86643" w:rsidRDefault="00F02F6C"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5ED6700B" w14:textId="77777777" w:rsidR="00F02F6C" w:rsidRPr="00D86643" w:rsidRDefault="00F02F6C"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63952CE9" w14:textId="41C401BE" w:rsidR="00F02F6C" w:rsidRPr="00D86643" w:rsidRDefault="00F02F6C"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4F98D637"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44DFEE87" w14:textId="5860AF16" w:rsidR="00F02F6C" w:rsidRPr="00D86643" w:rsidRDefault="21894988" w:rsidP="00D86643">
            <w:pPr>
              <w:widowControl w:val="0"/>
              <w:numPr>
                <w:ilvl w:val="0"/>
                <w:numId w:val="121"/>
              </w:numPr>
              <w:spacing w:after="0" w:line="240" w:lineRule="auto"/>
              <w:ind w:rightChars="-20" w:right="-44"/>
              <w:jc w:val="both"/>
              <w:rPr>
                <w:rFonts w:ascii="Cambria" w:hAnsi="Cambria" w:cs="宋体"/>
              </w:rPr>
            </w:pPr>
            <w:r w:rsidRPr="00D86643">
              <w:rPr>
                <w:rFonts w:ascii="Cambria" w:hAnsi="Cambria" w:cs="宋体"/>
              </w:rPr>
              <w:t>Will the activity be located in the Strictly Protected Area and Tourism zone and Core area of National Park?</w:t>
            </w:r>
          </w:p>
        </w:tc>
        <w:tc>
          <w:tcPr>
            <w:tcW w:w="756" w:type="dxa"/>
            <w:tcBorders>
              <w:top w:val="single" w:sz="4" w:space="0" w:color="auto"/>
              <w:left w:val="single" w:sz="4" w:space="0" w:color="auto"/>
              <w:bottom w:val="single" w:sz="4" w:space="0" w:color="auto"/>
              <w:right w:val="single" w:sz="4" w:space="0" w:color="auto"/>
            </w:tcBorders>
          </w:tcPr>
          <w:p w14:paraId="5DCE7AB2" w14:textId="77777777" w:rsidR="00F02F6C" w:rsidRPr="00D86643" w:rsidRDefault="00F02F6C"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5545EDB5" w14:textId="77777777" w:rsidR="00F02F6C" w:rsidRPr="00D86643" w:rsidRDefault="00F02F6C"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76BD19EF" w14:textId="50DE2F20" w:rsidR="00F02F6C" w:rsidRPr="00D86643" w:rsidRDefault="002C259B" w:rsidP="001B2F65">
            <w:pPr>
              <w:snapToGrid w:val="0"/>
              <w:spacing w:after="0"/>
              <w:ind w:leftChars="-12" w:left="-26" w:rightChars="-20" w:right="-44"/>
              <w:rPr>
                <w:rFonts w:ascii="Cambria" w:hAnsi="Cambria" w:cs="仿宋"/>
              </w:rPr>
            </w:pPr>
            <w:r w:rsidRPr="00D86643">
              <w:rPr>
                <w:rFonts w:ascii="Cambria" w:hAnsi="Cambria" w:cs="仿宋"/>
              </w:rPr>
              <w:t>Not supported if yes</w:t>
            </w:r>
          </w:p>
        </w:tc>
      </w:tr>
      <w:tr w:rsidR="00D86643" w:rsidRPr="00D86643" w14:paraId="5FDF792B"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26BF3E51" w14:textId="6D92DB14" w:rsidR="3B7BD624" w:rsidRPr="00D86643" w:rsidRDefault="3B7BD624" w:rsidP="00D86643">
            <w:pPr>
              <w:widowControl w:val="0"/>
              <w:numPr>
                <w:ilvl w:val="0"/>
                <w:numId w:val="121"/>
              </w:numPr>
              <w:spacing w:after="0" w:line="240" w:lineRule="auto"/>
              <w:ind w:rightChars="-20" w:right="-44"/>
              <w:jc w:val="both"/>
              <w:rPr>
                <w:rFonts w:ascii="Cambria" w:hAnsi="Cambria"/>
              </w:rPr>
            </w:pPr>
            <w:r w:rsidRPr="00D86643">
              <w:rPr>
                <w:rFonts w:ascii="Cambria" w:hAnsi="Cambria" w:cs="宋体"/>
              </w:rPr>
              <w:t>Will the activities trigger World Bank OP7.50 Projects on international waterways?</w:t>
            </w:r>
          </w:p>
        </w:tc>
        <w:tc>
          <w:tcPr>
            <w:tcW w:w="756" w:type="dxa"/>
            <w:tcBorders>
              <w:top w:val="single" w:sz="4" w:space="0" w:color="auto"/>
              <w:left w:val="single" w:sz="4" w:space="0" w:color="auto"/>
              <w:bottom w:val="single" w:sz="4" w:space="0" w:color="auto"/>
              <w:right w:val="single" w:sz="4" w:space="0" w:color="auto"/>
            </w:tcBorders>
          </w:tcPr>
          <w:p w14:paraId="0FAFD86E" w14:textId="4A855F59" w:rsidR="7882FACA" w:rsidRPr="00D86643" w:rsidRDefault="7882FACA" w:rsidP="00D86643">
            <w:pPr>
              <w:spacing w:after="0"/>
              <w:ind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50F70B9D" w14:textId="3AC2547E" w:rsidR="7882FACA" w:rsidRPr="00D86643" w:rsidRDefault="7882FACA" w:rsidP="00D86643">
            <w:pPr>
              <w:spacing w:after="0"/>
              <w:ind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1CFEE6DD" w14:textId="08B66E86" w:rsidR="7882FACA" w:rsidRPr="00D86643" w:rsidRDefault="3B7BD624" w:rsidP="7882FACA">
            <w:pPr>
              <w:spacing w:after="0"/>
              <w:ind w:rightChars="-20" w:right="-44"/>
              <w:rPr>
                <w:rFonts w:ascii="Cambria" w:hAnsi="Cambria" w:cs="仿宋"/>
              </w:rPr>
            </w:pPr>
            <w:r w:rsidRPr="00D86643">
              <w:rPr>
                <w:rFonts w:ascii="Cambria" w:hAnsi="Cambria" w:cs="仿宋"/>
              </w:rPr>
              <w:t>Not supported if yes</w:t>
            </w:r>
          </w:p>
        </w:tc>
      </w:tr>
      <w:tr w:rsidR="00D86643" w:rsidRPr="00D86643" w14:paraId="7E913FD0"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3EF6A7C5"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t>B. E&amp;S risks rating and classification</w:t>
            </w:r>
          </w:p>
        </w:tc>
        <w:tc>
          <w:tcPr>
            <w:tcW w:w="756" w:type="dxa"/>
            <w:tcBorders>
              <w:top w:val="single" w:sz="4" w:space="0" w:color="auto"/>
              <w:left w:val="single" w:sz="4" w:space="0" w:color="auto"/>
              <w:bottom w:val="single" w:sz="4" w:space="0" w:color="auto"/>
              <w:right w:val="single" w:sz="4" w:space="0" w:color="auto"/>
            </w:tcBorders>
          </w:tcPr>
          <w:p w14:paraId="178F0490" w14:textId="77777777" w:rsidR="009259AA" w:rsidRPr="00D86643" w:rsidRDefault="009259AA" w:rsidP="001B2F65">
            <w:pPr>
              <w:snapToGrid w:val="0"/>
              <w:spacing w:after="0"/>
              <w:ind w:leftChars="-12" w:left="-26" w:rightChars="-20" w:right="-44"/>
              <w:rPr>
                <w:rFonts w:ascii="Cambria" w:hAnsi="Cambria" w:cs="仿宋"/>
                <w:b/>
              </w:rPr>
            </w:pPr>
          </w:p>
        </w:tc>
        <w:tc>
          <w:tcPr>
            <w:tcW w:w="746" w:type="dxa"/>
            <w:tcBorders>
              <w:top w:val="single" w:sz="4" w:space="0" w:color="auto"/>
              <w:left w:val="single" w:sz="4" w:space="0" w:color="auto"/>
              <w:bottom w:val="single" w:sz="4" w:space="0" w:color="auto"/>
              <w:right w:val="single" w:sz="4" w:space="0" w:color="auto"/>
            </w:tcBorders>
          </w:tcPr>
          <w:p w14:paraId="64AED38A" w14:textId="77777777" w:rsidR="009259AA" w:rsidRPr="00D86643" w:rsidRDefault="009259AA" w:rsidP="001B2F65">
            <w:pPr>
              <w:snapToGrid w:val="0"/>
              <w:spacing w:after="0"/>
              <w:ind w:leftChars="-12" w:left="-26" w:rightChars="-20" w:right="-44"/>
              <w:rPr>
                <w:rFonts w:ascii="Cambria" w:hAnsi="Cambria" w:cs="仿宋"/>
                <w:b/>
              </w:rPr>
            </w:pPr>
          </w:p>
        </w:tc>
        <w:tc>
          <w:tcPr>
            <w:tcW w:w="5586" w:type="dxa"/>
            <w:tcBorders>
              <w:top w:val="single" w:sz="4" w:space="0" w:color="auto"/>
              <w:left w:val="single" w:sz="4" w:space="0" w:color="auto"/>
              <w:bottom w:val="single" w:sz="4" w:space="0" w:color="auto"/>
              <w:right w:val="single" w:sz="4" w:space="0" w:color="auto"/>
            </w:tcBorders>
          </w:tcPr>
          <w:p w14:paraId="21F63D0F" w14:textId="77777777" w:rsidR="009259AA" w:rsidRPr="00D86643" w:rsidRDefault="009259AA" w:rsidP="001B2F65">
            <w:pPr>
              <w:snapToGrid w:val="0"/>
              <w:spacing w:after="0"/>
              <w:ind w:leftChars="-12" w:left="-26" w:rightChars="-20" w:right="-44"/>
              <w:rPr>
                <w:rFonts w:ascii="Cambria" w:hAnsi="Cambria" w:cs="仿宋"/>
                <w:b/>
              </w:rPr>
            </w:pPr>
          </w:p>
        </w:tc>
      </w:tr>
      <w:tr w:rsidR="00D86643" w:rsidRPr="00D86643" w14:paraId="3CEE5BE1"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254A06D3" w14:textId="1F3C6342"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宋体"/>
              </w:rPr>
              <w:t>Does the project activity involve any significant E&amp;S impact (e.g., involving potential impacts on natural habitat</w:t>
            </w:r>
            <w:r w:rsidR="08A90AC6" w:rsidRPr="00D86643">
              <w:rPr>
                <w:rFonts w:ascii="Cambria" w:hAnsi="Cambria" w:cs="宋体"/>
              </w:rPr>
              <w:t>, medium to low probability of serious adverse effects to human health and/or the environment,</w:t>
            </w:r>
            <w:r w:rsidRPr="00D86643">
              <w:rPr>
                <w:rFonts w:ascii="Cambria" w:hAnsi="Cambria" w:cs="宋体"/>
              </w:rPr>
              <w:t xml:space="preserve"> or a small amount of LAR), but with effective mitigation measures available for risk management?</w:t>
            </w:r>
          </w:p>
        </w:tc>
        <w:tc>
          <w:tcPr>
            <w:tcW w:w="756" w:type="dxa"/>
            <w:tcBorders>
              <w:top w:val="single" w:sz="4" w:space="0" w:color="auto"/>
              <w:left w:val="single" w:sz="4" w:space="0" w:color="auto"/>
              <w:bottom w:val="single" w:sz="4" w:space="0" w:color="auto"/>
              <w:right w:val="single" w:sz="4" w:space="0" w:color="auto"/>
            </w:tcBorders>
          </w:tcPr>
          <w:p w14:paraId="23F494A9"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78F7E039"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5861D9D3"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E&amp;S risk of this subproject is deemed “Substantial”, and it is necessary to prepare applicable E&amp;S documents as appropriate (ESIA, ESMP, RAP, LMP, etc.) per the Bank’s ESF.</w:t>
            </w:r>
          </w:p>
        </w:tc>
      </w:tr>
      <w:tr w:rsidR="00D86643" w:rsidRPr="00D86643" w14:paraId="3D3868C4"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1F47939E"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宋体"/>
              </w:rPr>
              <w:t>Does</w:t>
            </w:r>
            <w:r w:rsidRPr="00D86643">
              <w:rPr>
                <w:rFonts w:ascii="Cambria" w:hAnsi="Cambria" w:cs="仿宋"/>
              </w:rPr>
              <w:t xml:space="preserve"> </w:t>
            </w:r>
            <w:r w:rsidRPr="00D86643">
              <w:rPr>
                <w:rFonts w:ascii="Cambria" w:hAnsi="Cambria" w:cs="宋体"/>
              </w:rPr>
              <w:t>the</w:t>
            </w:r>
            <w:r w:rsidRPr="00D86643">
              <w:rPr>
                <w:rFonts w:ascii="Cambria" w:hAnsi="Cambria" w:cs="仿宋"/>
              </w:rPr>
              <w:t xml:space="preserve"> project activity only involve minimal or negligible adverse risk or impacts on human populations and/or the environment?</w:t>
            </w:r>
          </w:p>
        </w:tc>
        <w:tc>
          <w:tcPr>
            <w:tcW w:w="756" w:type="dxa"/>
            <w:tcBorders>
              <w:top w:val="single" w:sz="4" w:space="0" w:color="auto"/>
              <w:left w:val="single" w:sz="4" w:space="0" w:color="auto"/>
              <w:bottom w:val="single" w:sz="4" w:space="0" w:color="auto"/>
              <w:right w:val="single" w:sz="4" w:space="0" w:color="auto"/>
            </w:tcBorders>
          </w:tcPr>
          <w:p w14:paraId="17F6D5D0"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737555FD"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7770CB69"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E&amp;S risk of this subproject is deemed “Low”, and no E&amp;S document is needed other than existing SEP.</w:t>
            </w:r>
          </w:p>
        </w:tc>
      </w:tr>
      <w:tr w:rsidR="00D86643" w:rsidRPr="00D86643" w14:paraId="584988F8"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3817F727" w14:textId="4FE7B7D4"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仿宋"/>
              </w:rPr>
              <w:t xml:space="preserve">Are E&amp;S </w:t>
            </w:r>
            <w:r w:rsidRPr="00D86643">
              <w:rPr>
                <w:rFonts w:ascii="Cambria" w:hAnsi="Cambria" w:cs="宋体"/>
              </w:rPr>
              <w:t>risks</w:t>
            </w:r>
            <w:r w:rsidRPr="00D86643">
              <w:rPr>
                <w:rFonts w:ascii="Cambria" w:hAnsi="Cambria" w:cs="仿宋"/>
              </w:rPr>
              <w:t xml:space="preserve"> of the project activity between the description of Questions </w:t>
            </w:r>
            <w:r w:rsidR="24A6DF62" w:rsidRPr="00D86643">
              <w:rPr>
                <w:rFonts w:ascii="Cambria" w:hAnsi="Cambria" w:cs="仿宋"/>
              </w:rPr>
              <w:t>12</w:t>
            </w:r>
            <w:r w:rsidRPr="00D86643">
              <w:rPr>
                <w:rFonts w:ascii="Cambria" w:hAnsi="Cambria" w:cs="仿宋"/>
              </w:rPr>
              <w:t xml:space="preserve"> and </w:t>
            </w:r>
            <w:r w:rsidR="24A6DF62" w:rsidRPr="00D86643">
              <w:rPr>
                <w:rFonts w:ascii="Cambria" w:hAnsi="Cambria" w:cs="仿宋"/>
              </w:rPr>
              <w:t>13</w:t>
            </w:r>
            <w:r w:rsidRPr="00D86643">
              <w:rPr>
                <w:rFonts w:ascii="Cambria" w:hAnsi="Cambria" w:cs="仿宋"/>
              </w:rPr>
              <w:t>?</w:t>
            </w:r>
          </w:p>
        </w:tc>
        <w:tc>
          <w:tcPr>
            <w:tcW w:w="756" w:type="dxa"/>
            <w:tcBorders>
              <w:top w:val="single" w:sz="4" w:space="0" w:color="auto"/>
              <w:left w:val="single" w:sz="4" w:space="0" w:color="auto"/>
              <w:bottom w:val="single" w:sz="4" w:space="0" w:color="auto"/>
              <w:right w:val="single" w:sz="4" w:space="0" w:color="auto"/>
            </w:tcBorders>
          </w:tcPr>
          <w:p w14:paraId="0A7165BE"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3B58E3F2"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5C2D7E0C" w14:textId="7A472D0B"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E&amp;S risk of the subproject is deemed “Moderate”, and it is necessary to prepare applicable E&amp;S documents as appropriate (ESMP, RAP, LMP, etc.) per the Bank’s ESF.</w:t>
            </w:r>
          </w:p>
        </w:tc>
      </w:tr>
      <w:tr w:rsidR="00D86643" w:rsidRPr="00D86643" w14:paraId="1BD8F05F"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1818808A"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仿宋"/>
              </w:rPr>
              <w:t>If the project activity belong to TA1, please answer the following questions:</w:t>
            </w:r>
          </w:p>
        </w:tc>
        <w:tc>
          <w:tcPr>
            <w:tcW w:w="756" w:type="dxa"/>
            <w:tcBorders>
              <w:top w:val="single" w:sz="4" w:space="0" w:color="auto"/>
              <w:left w:val="single" w:sz="4" w:space="0" w:color="auto"/>
              <w:bottom w:val="single" w:sz="4" w:space="0" w:color="auto"/>
              <w:right w:val="single" w:sz="4" w:space="0" w:color="auto"/>
            </w:tcBorders>
          </w:tcPr>
          <w:p w14:paraId="7F07FDEE"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70A57E75"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17F13708" w14:textId="77777777" w:rsidR="009259AA" w:rsidRPr="00D86643" w:rsidRDefault="009259AA" w:rsidP="001B2F65">
            <w:pPr>
              <w:snapToGrid w:val="0"/>
              <w:spacing w:after="0"/>
              <w:ind w:leftChars="-12" w:left="-26" w:rightChars="-20" w:right="-44"/>
              <w:rPr>
                <w:rFonts w:ascii="Cambria" w:hAnsi="Cambria" w:cs="仿宋"/>
              </w:rPr>
            </w:pPr>
          </w:p>
        </w:tc>
      </w:tr>
      <w:tr w:rsidR="00D86643" w:rsidRPr="00D86643" w14:paraId="7B6F43E8"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C8A2468" w14:textId="59BACE1D" w:rsidR="009259AA" w:rsidRPr="00D86643" w:rsidRDefault="5A7611C0" w:rsidP="00D86643">
            <w:pPr>
              <w:widowControl w:val="0"/>
              <w:numPr>
                <w:ilvl w:val="1"/>
                <w:numId w:val="121"/>
              </w:numPr>
              <w:spacing w:after="0" w:line="240" w:lineRule="auto"/>
              <w:ind w:rightChars="-20" w:right="-44"/>
              <w:jc w:val="both"/>
              <w:rPr>
                <w:rFonts w:ascii="Cambria" w:hAnsi="Cambria" w:cs="仿宋"/>
              </w:rPr>
            </w:pPr>
            <w:r w:rsidRPr="00D86643">
              <w:rPr>
                <w:rFonts w:ascii="Cambria" w:hAnsi="Cambria" w:cs="仿宋"/>
              </w:rPr>
              <w:t>Does the TA activity plan to support the detailed design or any other equivalent technical document of any specific physical investment?</w:t>
            </w:r>
          </w:p>
        </w:tc>
        <w:tc>
          <w:tcPr>
            <w:tcW w:w="756" w:type="dxa"/>
            <w:tcBorders>
              <w:top w:val="single" w:sz="4" w:space="0" w:color="auto"/>
              <w:left w:val="single" w:sz="4" w:space="0" w:color="auto"/>
              <w:bottom w:val="single" w:sz="4" w:space="0" w:color="auto"/>
              <w:right w:val="single" w:sz="4" w:space="0" w:color="auto"/>
            </w:tcBorders>
          </w:tcPr>
          <w:p w14:paraId="0AA396F5"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40E2DB25"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59FDDF60"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applicable E&amp;S documents complying with the Bank’s ESF should be prepared as part of TA outputs, which may include, but not limited to specific ESIA, ESMP, RAP, LMP, etc.</w:t>
            </w:r>
          </w:p>
        </w:tc>
      </w:tr>
      <w:tr w:rsidR="00D86643" w:rsidRPr="00D86643" w14:paraId="66C402A1"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68D19E8" w14:textId="6E821AA7" w:rsidR="009259AA" w:rsidRPr="00D86643" w:rsidRDefault="5A7611C0" w:rsidP="00D86643">
            <w:pPr>
              <w:widowControl w:val="0"/>
              <w:numPr>
                <w:ilvl w:val="1"/>
                <w:numId w:val="121"/>
              </w:numPr>
              <w:spacing w:after="0" w:line="240" w:lineRule="auto"/>
              <w:ind w:rightChars="-20" w:right="-44"/>
              <w:jc w:val="both"/>
              <w:rPr>
                <w:rFonts w:ascii="Cambria" w:hAnsi="Cambria" w:cs="仿宋"/>
              </w:rPr>
            </w:pPr>
            <w:r w:rsidRPr="00D86643">
              <w:rPr>
                <w:rFonts w:ascii="Cambria" w:hAnsi="Cambria" w:cs="仿宋"/>
              </w:rPr>
              <w:t>Does the TA activity plan to support the feasibility study or any other equivalent technical document of any specific physical investment?</w:t>
            </w:r>
          </w:p>
        </w:tc>
        <w:tc>
          <w:tcPr>
            <w:tcW w:w="756" w:type="dxa"/>
            <w:tcBorders>
              <w:top w:val="single" w:sz="4" w:space="0" w:color="auto"/>
              <w:left w:val="single" w:sz="4" w:space="0" w:color="auto"/>
              <w:bottom w:val="single" w:sz="4" w:space="0" w:color="auto"/>
              <w:right w:val="single" w:sz="4" w:space="0" w:color="auto"/>
            </w:tcBorders>
          </w:tcPr>
          <w:p w14:paraId="1E27D896"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79ACBD58"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72E8C46A" w14:textId="320F73AF"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necessary E&amp;S consideration</w:t>
            </w:r>
            <w:r w:rsidR="002C3C5B" w:rsidRPr="00D86643">
              <w:rPr>
                <w:rFonts w:ascii="Cambria" w:hAnsi="Cambria" w:cs="仿宋"/>
              </w:rPr>
              <w:t xml:space="preserve">s </w:t>
            </w:r>
            <w:r w:rsidR="009360EB" w:rsidRPr="00D86643">
              <w:rPr>
                <w:rFonts w:ascii="Cambria" w:hAnsi="Cambria" w:cs="仿宋"/>
              </w:rPr>
              <w:t>in consistent with ESS</w:t>
            </w:r>
            <w:r w:rsidRPr="00D86643">
              <w:rPr>
                <w:rFonts w:ascii="Cambria" w:hAnsi="Cambria" w:cs="仿宋"/>
              </w:rPr>
              <w:t xml:space="preserve"> should be included into the ToRs and subsequently part of TA deliveries. For example, a special chapter should be included in the FSR report to analyze the </w:t>
            </w:r>
            <w:r w:rsidRPr="00D86643">
              <w:rPr>
                <w:rFonts w:ascii="Cambria" w:hAnsi="Cambria" w:cs="仿宋"/>
              </w:rPr>
              <w:lastRenderedPageBreak/>
              <w:t>Project’s E&amp;S risks and impacts, and mitigation measures per ESF requirements.</w:t>
            </w:r>
          </w:p>
        </w:tc>
      </w:tr>
      <w:tr w:rsidR="00D86643" w:rsidRPr="00D86643" w14:paraId="62D96FF0"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8A5B887"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Arial"/>
              </w:rPr>
              <w:t xml:space="preserve">Does the </w:t>
            </w:r>
            <w:r w:rsidRPr="00D86643">
              <w:rPr>
                <w:rFonts w:ascii="Cambria" w:hAnsi="Cambria" w:cs="仿宋"/>
              </w:rPr>
              <w:t>subproject</w:t>
            </w:r>
            <w:r w:rsidRPr="00D86643">
              <w:rPr>
                <w:rFonts w:ascii="Cambria" w:hAnsi="Cambria" w:cs="Arial"/>
              </w:rPr>
              <w:t xml:space="preserve"> involve any identified ‘Associated Facilities’? (An ‘Associated Facility’ means a facility or activity which is not funded as a part of the project, and judged by the Bank as: (a) Directly and significantly related to the project; (b) Simultaneously implemented or planned with the project; and (c) Constructed for the project and is necessary for the project.)</w:t>
            </w:r>
          </w:p>
        </w:tc>
        <w:tc>
          <w:tcPr>
            <w:tcW w:w="756" w:type="dxa"/>
            <w:tcBorders>
              <w:top w:val="single" w:sz="4" w:space="0" w:color="auto"/>
              <w:left w:val="single" w:sz="4" w:space="0" w:color="auto"/>
              <w:bottom w:val="single" w:sz="4" w:space="0" w:color="auto"/>
              <w:right w:val="single" w:sz="4" w:space="0" w:color="auto"/>
            </w:tcBorders>
          </w:tcPr>
          <w:p w14:paraId="58A4C4F2"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442450B4"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4038EC99"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Arial"/>
              </w:rPr>
              <w:t>If so, then the relevant E&amp;S requirements of the subproject are applicable to the ‘Associated Facilities’.</w:t>
            </w:r>
          </w:p>
        </w:tc>
      </w:tr>
      <w:tr w:rsidR="00D86643" w:rsidRPr="00D86643" w14:paraId="54C9FC50"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4AA83988"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Arial"/>
              </w:rPr>
              <w:t xml:space="preserve">Has any land acquisition or restriction on land use occurred due to the project activity </w:t>
            </w:r>
            <w:r w:rsidRPr="00D86643">
              <w:rPr>
                <w:rFonts w:ascii="Cambria" w:hAnsi="Cambria" w:cs="仿宋"/>
              </w:rPr>
              <w:t>before</w:t>
            </w:r>
            <w:r w:rsidRPr="00D86643">
              <w:rPr>
                <w:rFonts w:ascii="Cambria" w:hAnsi="Cambria" w:cs="Arial"/>
              </w:rPr>
              <w:t xml:space="preserve"> this E&amp;S screening (usually in the last two years)?</w:t>
            </w:r>
          </w:p>
        </w:tc>
        <w:tc>
          <w:tcPr>
            <w:tcW w:w="756" w:type="dxa"/>
            <w:tcBorders>
              <w:top w:val="single" w:sz="4" w:space="0" w:color="auto"/>
              <w:left w:val="single" w:sz="4" w:space="0" w:color="auto"/>
              <w:bottom w:val="single" w:sz="4" w:space="0" w:color="auto"/>
              <w:right w:val="single" w:sz="4" w:space="0" w:color="auto"/>
            </w:tcBorders>
          </w:tcPr>
          <w:p w14:paraId="32B3ED19"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3B9BB7FE"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5FEE51EE"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resettlement due diligence should be conducted according to ESS5.</w:t>
            </w:r>
          </w:p>
        </w:tc>
      </w:tr>
      <w:tr w:rsidR="00D86643" w:rsidRPr="00D86643" w14:paraId="4B935089"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3E175A2"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仿宋"/>
              </w:rPr>
              <w:t xml:space="preserve">Does the </w:t>
            </w:r>
            <w:r w:rsidRPr="00D86643">
              <w:rPr>
                <w:rFonts w:ascii="Cambria" w:hAnsi="Cambria" w:cs="Arial"/>
              </w:rPr>
              <w:t>project</w:t>
            </w:r>
            <w:r w:rsidRPr="00D86643">
              <w:rPr>
                <w:rFonts w:ascii="Cambria" w:hAnsi="Cambria" w:cs="仿宋"/>
              </w:rPr>
              <w:t xml:space="preserve"> activity belong to TA2?</w:t>
            </w:r>
          </w:p>
        </w:tc>
        <w:tc>
          <w:tcPr>
            <w:tcW w:w="756" w:type="dxa"/>
            <w:tcBorders>
              <w:top w:val="single" w:sz="4" w:space="0" w:color="auto"/>
              <w:left w:val="single" w:sz="4" w:space="0" w:color="auto"/>
              <w:bottom w:val="single" w:sz="4" w:space="0" w:color="auto"/>
              <w:right w:val="single" w:sz="4" w:space="0" w:color="auto"/>
            </w:tcBorders>
          </w:tcPr>
          <w:p w14:paraId="5B6AA942"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25EC27EA"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6FC3F4CD"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 xml:space="preserve">If yes, the consideration of relevant E&amp;S risks should be included in the ToRs and submitted to the Bank for review before such study is conducted; for any subproject involving strategy, plan or regulation development, the TA deliveries should include preliminary analysis on cumulative E&amp;S impacts along with proposed mitigation strategy. </w:t>
            </w:r>
          </w:p>
        </w:tc>
      </w:tr>
      <w:tr w:rsidR="00D86643" w:rsidRPr="00D86643" w14:paraId="2D584DB1" w14:textId="77777777" w:rsidTr="7882FACA">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D857F8B" w14:textId="77777777" w:rsidR="009259AA" w:rsidRPr="00D86643" w:rsidRDefault="5A7611C0" w:rsidP="00D86643">
            <w:pPr>
              <w:widowControl w:val="0"/>
              <w:numPr>
                <w:ilvl w:val="0"/>
                <w:numId w:val="121"/>
              </w:numPr>
              <w:spacing w:after="0" w:line="240" w:lineRule="auto"/>
              <w:ind w:rightChars="-20" w:right="-44"/>
              <w:jc w:val="both"/>
              <w:rPr>
                <w:rFonts w:ascii="Cambria" w:hAnsi="Cambria" w:cs="仿宋"/>
              </w:rPr>
            </w:pPr>
            <w:r w:rsidRPr="00D86643">
              <w:rPr>
                <w:rFonts w:ascii="Cambria" w:hAnsi="Cambria" w:cs="仿宋"/>
              </w:rPr>
              <w:t xml:space="preserve">Does the </w:t>
            </w:r>
            <w:r w:rsidRPr="00D86643">
              <w:rPr>
                <w:rFonts w:ascii="Cambria" w:hAnsi="Cambria" w:cs="Arial"/>
              </w:rPr>
              <w:t>project</w:t>
            </w:r>
            <w:r w:rsidRPr="00D86643">
              <w:rPr>
                <w:rFonts w:ascii="Cambria" w:hAnsi="Cambria" w:cs="仿宋"/>
              </w:rPr>
              <w:t xml:space="preserve"> activity belong to TA3?</w:t>
            </w:r>
          </w:p>
        </w:tc>
        <w:tc>
          <w:tcPr>
            <w:tcW w:w="756" w:type="dxa"/>
            <w:tcBorders>
              <w:top w:val="single" w:sz="4" w:space="0" w:color="auto"/>
              <w:left w:val="single" w:sz="4" w:space="0" w:color="auto"/>
              <w:bottom w:val="single" w:sz="4" w:space="0" w:color="auto"/>
              <w:right w:val="single" w:sz="4" w:space="0" w:color="auto"/>
            </w:tcBorders>
          </w:tcPr>
          <w:p w14:paraId="357AE74A" w14:textId="77777777" w:rsidR="009259AA" w:rsidRPr="00D86643" w:rsidRDefault="009259AA" w:rsidP="001B2F65">
            <w:pPr>
              <w:snapToGrid w:val="0"/>
              <w:spacing w:after="0"/>
              <w:ind w:leftChars="-12" w:left="-26" w:rightChars="-20" w:right="-44"/>
              <w:rPr>
                <w:rFonts w:ascii="Cambria" w:hAnsi="Cambria" w:cs="仿宋"/>
              </w:rPr>
            </w:pPr>
          </w:p>
        </w:tc>
        <w:tc>
          <w:tcPr>
            <w:tcW w:w="746" w:type="dxa"/>
            <w:tcBorders>
              <w:top w:val="single" w:sz="4" w:space="0" w:color="auto"/>
              <w:left w:val="single" w:sz="4" w:space="0" w:color="auto"/>
              <w:bottom w:val="single" w:sz="4" w:space="0" w:color="auto"/>
              <w:right w:val="single" w:sz="4" w:space="0" w:color="auto"/>
            </w:tcBorders>
          </w:tcPr>
          <w:p w14:paraId="4707DC05" w14:textId="77777777" w:rsidR="009259AA" w:rsidRPr="00D86643" w:rsidRDefault="009259AA" w:rsidP="001B2F65">
            <w:pPr>
              <w:snapToGrid w:val="0"/>
              <w:spacing w:after="0"/>
              <w:ind w:leftChars="-12" w:left="-26" w:rightChars="-20" w:right="-44"/>
              <w:rPr>
                <w:rFonts w:ascii="Cambria" w:hAnsi="Cambria" w:cs="仿宋"/>
              </w:rPr>
            </w:pPr>
          </w:p>
        </w:tc>
        <w:tc>
          <w:tcPr>
            <w:tcW w:w="5586" w:type="dxa"/>
            <w:tcBorders>
              <w:top w:val="single" w:sz="4" w:space="0" w:color="auto"/>
              <w:left w:val="single" w:sz="4" w:space="0" w:color="auto"/>
              <w:bottom w:val="single" w:sz="4" w:space="0" w:color="auto"/>
              <w:right w:val="single" w:sz="4" w:space="0" w:color="auto"/>
            </w:tcBorders>
          </w:tcPr>
          <w:p w14:paraId="1390995D"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If yes, it is not necessary to prepare additional E&amp;S documents. However, before such activity is conducted, the adequate and effective engagement of stakeholders (including vulnerable groups) should be considered based on the SEP and the specific activity when the relevant ToRs are prepared.</w:t>
            </w:r>
          </w:p>
        </w:tc>
      </w:tr>
      <w:tr w:rsidR="00D86643" w:rsidRPr="00D86643" w14:paraId="0057CB81" w14:textId="77777777" w:rsidTr="7882FACA">
        <w:trPr>
          <w:trHeight w:val="20"/>
          <w:jc w:val="center"/>
        </w:trPr>
        <w:tc>
          <w:tcPr>
            <w:tcW w:w="14403" w:type="dxa"/>
            <w:gridSpan w:val="4"/>
            <w:tcBorders>
              <w:top w:val="single" w:sz="4" w:space="0" w:color="auto"/>
              <w:left w:val="single" w:sz="4" w:space="0" w:color="auto"/>
              <w:bottom w:val="single" w:sz="4" w:space="0" w:color="auto"/>
              <w:right w:val="single" w:sz="4" w:space="0" w:color="auto"/>
            </w:tcBorders>
          </w:tcPr>
          <w:p w14:paraId="6724A2F6" w14:textId="77777777" w:rsidR="009259AA" w:rsidRPr="00D86643" w:rsidRDefault="009259AA" w:rsidP="001B2F65">
            <w:pPr>
              <w:snapToGrid w:val="0"/>
              <w:spacing w:after="0"/>
              <w:ind w:leftChars="-12" w:left="-26" w:rightChars="-20" w:right="-44"/>
              <w:rPr>
                <w:rFonts w:ascii="Cambria" w:hAnsi="Cambria" w:cs="仿宋"/>
                <w:b/>
                <w:bCs/>
              </w:rPr>
            </w:pPr>
          </w:p>
          <w:p w14:paraId="038CA7EA" w14:textId="77777777" w:rsidR="009259AA" w:rsidRPr="00D86643" w:rsidRDefault="009259AA" w:rsidP="001B2F65">
            <w:pPr>
              <w:snapToGrid w:val="0"/>
              <w:spacing w:after="0"/>
              <w:ind w:leftChars="-12" w:left="-26" w:rightChars="-20" w:right="-44"/>
              <w:rPr>
                <w:rFonts w:ascii="Cambria" w:hAnsi="Cambria" w:cs="仿宋"/>
                <w:b/>
                <w:bCs/>
              </w:rPr>
            </w:pPr>
            <w:r w:rsidRPr="00D86643">
              <w:rPr>
                <w:rFonts w:ascii="Cambria" w:hAnsi="Cambria" w:cs="仿宋"/>
                <w:b/>
                <w:bCs/>
              </w:rPr>
              <w:t>Overall conclusion</w:t>
            </w:r>
            <w:r w:rsidRPr="00D86643">
              <w:rPr>
                <w:rFonts w:ascii="Cambria" w:hAnsi="Cambria" w:cs="仿宋"/>
              </w:rPr>
              <w:t xml:space="preserve"> (please tick appropriate items)</w:t>
            </w:r>
            <w:r w:rsidRPr="00D86643">
              <w:rPr>
                <w:rFonts w:ascii="Cambria" w:hAnsi="Cambria" w:cs="仿宋"/>
                <w:b/>
                <w:bCs/>
              </w:rPr>
              <w:t>:</w:t>
            </w:r>
          </w:p>
          <w:p w14:paraId="461268BD" w14:textId="77777777" w:rsidR="009259AA" w:rsidRPr="00D86643" w:rsidRDefault="009259AA" w:rsidP="001B2F65">
            <w:pPr>
              <w:snapToGrid w:val="0"/>
              <w:spacing w:after="0"/>
              <w:ind w:leftChars="-12" w:left="-26" w:rightChars="-20" w:right="-44"/>
              <w:rPr>
                <w:rFonts w:ascii="Cambria" w:hAnsi="Cambria" w:cs="仿宋"/>
                <w:b/>
                <w:bCs/>
              </w:rPr>
            </w:pPr>
            <w:r w:rsidRPr="00D86643">
              <w:rPr>
                <w:rFonts w:ascii="Cambria" w:hAnsi="Cambria" w:cs="仿宋"/>
                <w:b/>
                <w:bCs/>
              </w:rPr>
              <w:t>1. The proposed activity is (eligible / ineligible) for project financing based on the E&amp;S exclusion list of the ESMF.</w:t>
            </w:r>
          </w:p>
          <w:p w14:paraId="4B49055C" w14:textId="77777777" w:rsidR="009259AA" w:rsidRPr="00D86643" w:rsidRDefault="009259AA" w:rsidP="001B2F65">
            <w:pPr>
              <w:snapToGrid w:val="0"/>
              <w:spacing w:after="0"/>
              <w:ind w:leftChars="-12" w:left="-26" w:rightChars="-20" w:right="-44"/>
              <w:rPr>
                <w:rFonts w:ascii="Cambria" w:hAnsi="Cambria" w:cs="仿宋"/>
                <w:b/>
                <w:bCs/>
              </w:rPr>
            </w:pPr>
            <w:r w:rsidRPr="00D86643">
              <w:rPr>
                <w:rFonts w:ascii="Cambria" w:hAnsi="Cambria" w:cs="仿宋"/>
                <w:b/>
                <w:bCs/>
              </w:rPr>
              <w:t>2. The proposed subproject is of (Substantial / Medium / Low) E&amp;S risks.</w:t>
            </w:r>
          </w:p>
          <w:p w14:paraId="4B5F6713" w14:textId="0D3C8EF8" w:rsidR="009259AA" w:rsidRPr="00D86643" w:rsidRDefault="009259AA" w:rsidP="001B2F65">
            <w:pPr>
              <w:snapToGrid w:val="0"/>
              <w:spacing w:after="0"/>
              <w:ind w:leftChars="-12" w:left="-26" w:rightChars="-20" w:right="-44"/>
              <w:rPr>
                <w:rFonts w:ascii="Cambria" w:hAnsi="Cambria" w:cs="仿宋"/>
                <w:b/>
                <w:bCs/>
              </w:rPr>
            </w:pPr>
            <w:r w:rsidRPr="00D86643">
              <w:rPr>
                <w:rFonts w:ascii="Cambria" w:hAnsi="Cambria" w:cs="仿宋"/>
                <w:b/>
                <w:bCs/>
              </w:rPr>
              <w:t>3. During the preparation of the proposed subproject, the following E&amp;S documents</w:t>
            </w:r>
            <w:r w:rsidR="3CC4BDE6" w:rsidRPr="00D86643">
              <w:rPr>
                <w:rFonts w:ascii="Cambria" w:hAnsi="Cambria" w:cs="仿宋"/>
                <w:b/>
                <w:bCs/>
              </w:rPr>
              <w:t xml:space="preserve">, in line with WB’s ESF and Mongolian </w:t>
            </w:r>
            <w:r w:rsidR="008777DA" w:rsidRPr="00D86643">
              <w:rPr>
                <w:rFonts w:ascii="Cambria" w:hAnsi="Cambria" w:cs="仿宋"/>
                <w:b/>
                <w:bCs/>
              </w:rPr>
              <w:t>legislation, should</w:t>
            </w:r>
            <w:r w:rsidRPr="00D86643">
              <w:rPr>
                <w:rFonts w:ascii="Cambria" w:hAnsi="Cambria" w:cs="仿宋"/>
                <w:b/>
                <w:bCs/>
              </w:rPr>
              <w:t xml:space="preserve"> be prepared:</w:t>
            </w:r>
          </w:p>
          <w:p w14:paraId="260216C6" w14:textId="10457CFF" w:rsidR="009259AA" w:rsidRPr="00D86643" w:rsidRDefault="5627FB70" w:rsidP="57B43AC4">
            <w:pPr>
              <w:snapToGrid w:val="0"/>
              <w:spacing w:after="0"/>
              <w:ind w:leftChars="-12" w:left="-26" w:rightChars="-20" w:right="-44"/>
              <w:rPr>
                <w:rFonts w:ascii="Cambria" w:hAnsi="Cambria" w:cs="仿宋"/>
                <w:b/>
                <w:bCs/>
              </w:rPr>
            </w:pPr>
            <w:r w:rsidRPr="00D86643">
              <w:rPr>
                <w:rFonts w:ascii="Cambria" w:hAnsi="Cambria" w:cs="仿宋"/>
                <w:b/>
                <w:bCs/>
              </w:rPr>
              <w:t xml:space="preserve">ESMP for </w:t>
            </w:r>
            <w:r w:rsidR="27F153BA" w:rsidRPr="00D86643">
              <w:rPr>
                <w:rFonts w:ascii="Cambria" w:hAnsi="Cambria" w:cs="仿宋"/>
                <w:b/>
                <w:bCs/>
              </w:rPr>
              <w:t xml:space="preserve">last </w:t>
            </w:r>
            <w:r w:rsidR="2CBB65C5" w:rsidRPr="00D86643">
              <w:rPr>
                <w:rFonts w:ascii="Cambria" w:hAnsi="Cambria" w:cs="仿宋"/>
                <w:b/>
                <w:bCs/>
              </w:rPr>
              <w:t xml:space="preserve">mile </w:t>
            </w:r>
            <w:r w:rsidRPr="00D86643">
              <w:rPr>
                <w:rFonts w:ascii="Cambria" w:hAnsi="Cambria" w:cs="仿宋"/>
                <w:b/>
                <w:bCs/>
              </w:rPr>
              <w:t xml:space="preserve">roads; BMP for </w:t>
            </w:r>
            <w:r w:rsidR="2CBB65C5" w:rsidRPr="00D86643">
              <w:rPr>
                <w:rFonts w:ascii="Cambria" w:hAnsi="Cambria" w:cs="仿宋"/>
                <w:b/>
                <w:bCs/>
              </w:rPr>
              <w:t>last mile</w:t>
            </w:r>
            <w:r w:rsidRPr="00D86643">
              <w:rPr>
                <w:rFonts w:ascii="Cambria" w:hAnsi="Cambria" w:cs="仿宋"/>
                <w:b/>
                <w:bCs/>
              </w:rPr>
              <w:t xml:space="preserve"> roads with biodiversity issues; ; ESCOP for road repair; ESMP for road rehabilitation. </w:t>
            </w:r>
            <w:r w:rsidR="0F32385D" w:rsidRPr="00D86643">
              <w:rPr>
                <w:rFonts w:ascii="Cambria" w:hAnsi="Cambria" w:cs="仿宋"/>
                <w:b/>
                <w:bCs/>
              </w:rPr>
              <w:t>______________________________________________________________________________________________________________</w:t>
            </w:r>
          </w:p>
          <w:p w14:paraId="39307FB9" w14:textId="77777777" w:rsidR="009259AA" w:rsidRPr="00D86643" w:rsidRDefault="009259AA" w:rsidP="001B2F65">
            <w:pPr>
              <w:snapToGrid w:val="0"/>
              <w:spacing w:after="0"/>
              <w:ind w:leftChars="-12" w:left="-26" w:rightChars="-20" w:right="-44"/>
              <w:rPr>
                <w:rFonts w:ascii="Cambria" w:hAnsi="Cambria" w:cs="仿宋"/>
                <w:b/>
              </w:rPr>
            </w:pPr>
            <w:r w:rsidRPr="00D86643">
              <w:rPr>
                <w:rFonts w:ascii="Cambria" w:hAnsi="Cambria" w:cs="仿宋"/>
                <w:b/>
              </w:rPr>
              <w:lastRenderedPageBreak/>
              <w:t>______________________________________________________________________________________________________________</w:t>
            </w:r>
          </w:p>
          <w:p w14:paraId="14A0B53A" w14:textId="77777777" w:rsidR="009259AA" w:rsidRPr="00D86643" w:rsidRDefault="009259AA" w:rsidP="001B2F65">
            <w:pPr>
              <w:snapToGrid w:val="0"/>
              <w:spacing w:after="0"/>
              <w:ind w:leftChars="-12" w:left="-26" w:rightChars="-20" w:right="-44"/>
              <w:rPr>
                <w:rFonts w:ascii="Cambria" w:hAnsi="Cambria" w:cs="仿宋"/>
                <w:b/>
              </w:rPr>
            </w:pPr>
          </w:p>
          <w:p w14:paraId="74551D73" w14:textId="77777777" w:rsidR="009259AA" w:rsidRPr="00D86643" w:rsidRDefault="009259AA" w:rsidP="001B2F65">
            <w:pPr>
              <w:snapToGrid w:val="0"/>
              <w:spacing w:after="0"/>
              <w:ind w:leftChars="-12" w:left="-26" w:rightChars="-20" w:right="-44"/>
              <w:rPr>
                <w:rFonts w:ascii="Cambria" w:hAnsi="Cambria" w:cs="仿宋"/>
              </w:rPr>
            </w:pPr>
            <w:r w:rsidRPr="00D86643">
              <w:rPr>
                <w:rFonts w:ascii="Cambria" w:hAnsi="Cambria" w:cs="仿宋"/>
              </w:rPr>
              <w:t>Filled out by (IE representative): __________________________; Reviewed by (PMO representative/E&amp;S specialist):</w:t>
            </w:r>
            <w:r w:rsidRPr="00D86643">
              <w:rPr>
                <w:rFonts w:ascii="Cambria" w:hAnsi="Cambria" w:cs="仿宋"/>
                <w:b/>
              </w:rPr>
              <w:t xml:space="preserve"> __________________________</w:t>
            </w:r>
          </w:p>
        </w:tc>
      </w:tr>
    </w:tbl>
    <w:p w14:paraId="163BDB40" w14:textId="77777777" w:rsidR="007831C8" w:rsidRPr="00D86643" w:rsidRDefault="007831C8" w:rsidP="007831C8">
      <w:pPr>
        <w:sectPr w:rsidR="007831C8" w:rsidRPr="00D86643" w:rsidSect="0029793A">
          <w:headerReference w:type="even" r:id="rId70"/>
          <w:pgSz w:w="15840" w:h="12240" w:orient="landscape"/>
          <w:pgMar w:top="1440" w:right="1440" w:bottom="1440" w:left="1440" w:header="720" w:footer="720" w:gutter="0"/>
          <w:cols w:space="720"/>
          <w:docGrid w:linePitch="360"/>
        </w:sectPr>
      </w:pPr>
      <w:bookmarkStart w:id="233" w:name="_Indigenous_Peoples_Impact_Categoriz"/>
      <w:bookmarkEnd w:id="232"/>
      <w:bookmarkEnd w:id="233"/>
    </w:p>
    <w:p w14:paraId="590377C7" w14:textId="77777777" w:rsidR="00C4014A" w:rsidRPr="00D86643" w:rsidRDefault="00C4014A" w:rsidP="3475172E">
      <w:pPr>
        <w:pStyle w:val="Heading1"/>
        <w:jc w:val="both"/>
        <w:rPr>
          <w:rFonts w:asciiTheme="minorHAnsi" w:hAnsiTheme="minorHAnsi" w:cstheme="minorBidi"/>
        </w:rPr>
      </w:pPr>
      <w:bookmarkStart w:id="234" w:name="_Toc112629874"/>
      <w:r w:rsidRPr="00D86643">
        <w:rPr>
          <w:rFonts w:asciiTheme="minorHAnsi" w:hAnsiTheme="minorHAnsi" w:cstheme="minorBidi"/>
        </w:rPr>
        <w:lastRenderedPageBreak/>
        <w:t>APPENDIX 3: RESETTLEMENT POLICY FRAMEWORK</w:t>
      </w:r>
      <w:bookmarkEnd w:id="234"/>
    </w:p>
    <w:p w14:paraId="7F1FD4BD" w14:textId="77777777" w:rsidR="000B1563" w:rsidRPr="00D86643" w:rsidRDefault="000B1563" w:rsidP="003D6ABE">
      <w:pPr>
        <w:numPr>
          <w:ilvl w:val="0"/>
          <w:numId w:val="80"/>
        </w:numPr>
        <w:spacing w:before="120" w:after="120" w:line="312" w:lineRule="auto"/>
        <w:ind w:left="360"/>
        <w:jc w:val="both"/>
        <w:rPr>
          <w:rFonts w:eastAsia="Cambria" w:cstheme="minorHAnsi"/>
          <w:b/>
          <w:bCs/>
          <w:lang w:val="en-AU" w:eastAsia="ja-JP"/>
        </w:rPr>
      </w:pPr>
      <w:r w:rsidRPr="00D86643">
        <w:rPr>
          <w:rFonts w:eastAsia="Cambria" w:cstheme="minorHAnsi"/>
          <w:b/>
          <w:bCs/>
          <w:lang w:val="en-AU" w:eastAsia="ja-JP"/>
        </w:rPr>
        <w:t xml:space="preserve">Introduction </w:t>
      </w:r>
    </w:p>
    <w:p w14:paraId="03315C30" w14:textId="70358ABD" w:rsidR="000B1563" w:rsidRPr="00D86643" w:rsidRDefault="000B1563" w:rsidP="0950588A">
      <w:pPr>
        <w:spacing w:before="120" w:after="120" w:line="276" w:lineRule="auto"/>
        <w:jc w:val="both"/>
        <w:rPr>
          <w:rFonts w:eastAsia="Cambria"/>
          <w:lang w:val="en-AU" w:eastAsia="ja-JP"/>
        </w:rPr>
      </w:pPr>
      <w:r w:rsidRPr="00D86643">
        <w:rPr>
          <w:rFonts w:eastAsia="Cambria"/>
          <w:lang w:val="en-AU" w:eastAsia="ja-JP"/>
        </w:rPr>
        <w:t>This document is a Resettlement Policy Framework (RPF) for the Mongolia Transport Connectivity and Logistics Improvement Project (MTCLIP) (P174806), namely component 1</w:t>
      </w:r>
      <w:r w:rsidR="00636E10" w:rsidRPr="00D86643">
        <w:rPr>
          <w:rFonts w:eastAsia="Cambria"/>
          <w:lang w:val="en-AU" w:eastAsia="ja-JP"/>
        </w:rPr>
        <w:t xml:space="preserve"> a</w:t>
      </w:r>
      <w:r w:rsidRPr="00D86643">
        <w:rPr>
          <w:rFonts w:eastAsia="Cambria"/>
          <w:lang w:val="en-AU" w:eastAsia="ja-JP"/>
        </w:rPr>
        <w:t>infrastructure Investments</w:t>
      </w:r>
      <w:r w:rsidR="00636E10" w:rsidRPr="00D86643">
        <w:rPr>
          <w:rFonts w:eastAsia="Cambria"/>
          <w:lang w:val="en-AU" w:eastAsia="ja-JP"/>
        </w:rPr>
        <w:t xml:space="preserve"> </w:t>
      </w:r>
      <w:r w:rsidRPr="00D86643">
        <w:rPr>
          <w:rFonts w:eastAsia="Cambria"/>
          <w:lang w:val="en-AU" w:eastAsia="ja-JP"/>
        </w:rPr>
        <w:t xml:space="preserve">; and any additional candidate activities under component 4, Contingent Emergency Response, in case requested. </w:t>
      </w:r>
    </w:p>
    <w:p w14:paraId="17AA44ED" w14:textId="77777777"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 xml:space="preserve">Activities of Component 1 include the road improvements and upgrades specific to selected aimags as well as the nationwide interventions. The result-based maintenance of key road sections and priority local roads for last-mile connectivity will be focused on the national road network connecting selected aimags, while the road asset management framework and system will cover the country’s entire national road network.   </w:t>
      </w:r>
    </w:p>
    <w:p w14:paraId="7A23075F" w14:textId="658EAE77" w:rsidR="000B1563" w:rsidRPr="00D86643" w:rsidRDefault="000B1563" w:rsidP="0950588A">
      <w:pPr>
        <w:spacing w:before="120" w:after="120" w:line="276" w:lineRule="auto"/>
        <w:jc w:val="both"/>
        <w:rPr>
          <w:rFonts w:eastAsia="Cambria"/>
          <w:lang w:val="en-AU" w:eastAsia="ja-JP"/>
        </w:rPr>
      </w:pPr>
      <w:r w:rsidRPr="00D86643">
        <w:rPr>
          <w:rFonts w:eastAsia="Cambria"/>
          <w:lang w:val="en-AU" w:eastAsia="ja-JP"/>
        </w:rPr>
        <w:t xml:space="preserve">Subcomponent 1.1: Result-based </w:t>
      </w:r>
      <w:r w:rsidR="6806C870" w:rsidRPr="00D86643">
        <w:rPr>
          <w:rFonts w:eastAsia="Cambria"/>
          <w:lang w:val="en-AU" w:eastAsia="ja-JP"/>
        </w:rPr>
        <w:t xml:space="preserve">upgrading and </w:t>
      </w:r>
      <w:r w:rsidRPr="00D86643">
        <w:rPr>
          <w:rFonts w:eastAsia="Cambria"/>
          <w:lang w:val="en-AU" w:eastAsia="ja-JP"/>
        </w:rPr>
        <w:t>maintenance of key road sections</w:t>
      </w:r>
      <w:r w:rsidR="57E1B374" w:rsidRPr="00D86643">
        <w:rPr>
          <w:rFonts w:eastAsia="Cambria"/>
          <w:lang w:val="en-AU" w:eastAsia="ja-JP"/>
        </w:rPr>
        <w:t xml:space="preserve"> of the strategic network</w:t>
      </w:r>
      <w:r w:rsidRPr="00D86643">
        <w:rPr>
          <w:rFonts w:eastAsia="Cambria"/>
          <w:lang w:val="en-AU" w:eastAsia="ja-JP"/>
        </w:rPr>
        <w:t>. This involves major repair and rehabilitation of road links in poor and poorer conditions to achieve year-round connectivity on strategic road network linking selected aimags. The works will be done within the existing right-of-way, and works will constitute repair and rehabilitation of roadway, drainage improvements, and installation of road safety facilities such as signs, markings, and wildlife crossings.</w:t>
      </w:r>
    </w:p>
    <w:p w14:paraId="2CDEBF19" w14:textId="6053468A"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 xml:space="preserve">Subcomponent 1.2: Last-mile connectivity for local herders to connect to the national network. This will mainly constitute the </w:t>
      </w:r>
      <w:r w:rsidR="006A3FCB" w:rsidRPr="00D86643">
        <w:rPr>
          <w:rFonts w:eastAsia="Cambria" w:cstheme="minorHAnsi"/>
          <w:lang w:val="en-AU" w:eastAsia="ja-JP"/>
        </w:rPr>
        <w:t>upgrading</w:t>
      </w:r>
      <w:r w:rsidRPr="00D86643">
        <w:rPr>
          <w:rFonts w:eastAsia="Cambria" w:cstheme="minorHAnsi"/>
          <w:lang w:val="en-AU" w:eastAsia="ja-JP"/>
        </w:rPr>
        <w:t xml:space="preserve"> of </w:t>
      </w:r>
      <w:r w:rsidR="001C63D0" w:rsidRPr="00D86643">
        <w:rPr>
          <w:rFonts w:eastAsia="Cambria" w:cstheme="minorHAnsi"/>
          <w:lang w:val="en-AU" w:eastAsia="ja-JP"/>
        </w:rPr>
        <w:t>51</w:t>
      </w:r>
      <w:r w:rsidR="00074321" w:rsidRPr="00D86643">
        <w:rPr>
          <w:rFonts w:eastAsia="Cambria" w:cstheme="minorHAnsi"/>
          <w:lang w:val="en-AU" w:eastAsia="ja-JP"/>
        </w:rPr>
        <w:t xml:space="preserve"> </w:t>
      </w:r>
      <w:r w:rsidRPr="00D86643">
        <w:rPr>
          <w:rFonts w:eastAsia="Cambria" w:cstheme="minorHAnsi"/>
          <w:lang w:val="en-AU" w:eastAsia="ja-JP"/>
        </w:rPr>
        <w:t xml:space="preserve">km priority local roads to connect local herder communities to the national road network and for last-mile connectivity. </w:t>
      </w:r>
      <w:r w:rsidR="004D3946" w:rsidRPr="00D86643">
        <w:rPr>
          <w:rFonts w:eastAsia="Cambria" w:cstheme="minorHAnsi"/>
          <w:lang w:val="en-AU" w:eastAsia="ja-JP"/>
        </w:rPr>
        <w:t xml:space="preserve">Due to COVID imposed </w:t>
      </w:r>
      <w:r w:rsidR="00C32CB4" w:rsidRPr="00D86643">
        <w:rPr>
          <w:rFonts w:eastAsia="Cambria" w:cstheme="minorHAnsi"/>
          <w:lang w:val="en-AU" w:eastAsia="ja-JP"/>
        </w:rPr>
        <w:t xml:space="preserve">travel restrictions, </w:t>
      </w:r>
      <w:r w:rsidR="007D7F37" w:rsidRPr="00D86643">
        <w:rPr>
          <w:rFonts w:eastAsia="Cambria" w:cstheme="minorHAnsi"/>
          <w:lang w:val="en-AU" w:eastAsia="ja-JP"/>
        </w:rPr>
        <w:t xml:space="preserve">stakeholder screening and identification will be done when travel permits. </w:t>
      </w:r>
      <w:r w:rsidRPr="00D86643">
        <w:rPr>
          <w:rFonts w:eastAsia="Cambria" w:cstheme="minorHAnsi"/>
          <w:lang w:val="en-AU" w:eastAsia="ja-JP"/>
        </w:rPr>
        <w:t xml:space="preserve">The road alignments will be selected to </w:t>
      </w:r>
      <w:r w:rsidR="00272614" w:rsidRPr="00D86643">
        <w:rPr>
          <w:rFonts w:eastAsia="Cambria" w:cstheme="minorHAnsi"/>
          <w:lang w:val="en-AU" w:eastAsia="ja-JP"/>
        </w:rPr>
        <w:t>avoid land</w:t>
      </w:r>
      <w:r w:rsidRPr="00D86643">
        <w:rPr>
          <w:rFonts w:eastAsia="Cambria" w:cstheme="minorHAnsi"/>
          <w:lang w:val="en-AU" w:eastAsia="ja-JP"/>
        </w:rPr>
        <w:t xml:space="preserve"> acquisition</w:t>
      </w:r>
      <w:r w:rsidR="008F3722" w:rsidRPr="00D86643">
        <w:rPr>
          <w:rFonts w:eastAsia="Cambria" w:cstheme="minorHAnsi"/>
          <w:lang w:val="en-AU" w:eastAsia="ja-JP"/>
        </w:rPr>
        <w:t xml:space="preserve"> and cultural heritage sites</w:t>
      </w:r>
      <w:r w:rsidRPr="00D86643">
        <w:rPr>
          <w:rFonts w:eastAsia="Cambria" w:cstheme="minorHAnsi"/>
          <w:lang w:val="en-AU" w:eastAsia="ja-JP"/>
        </w:rPr>
        <w:t xml:space="preserve">. </w:t>
      </w:r>
    </w:p>
    <w:p w14:paraId="7855F806" w14:textId="4290DAD4"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Given the location of priorities roads, under component 1, has been predefined and further details have also not yet finalized, this Resettlement Policy Framework has been prepared prior to project appraisal. Contingent Emergency Response Component (CERC), component 4, is designed to provide swift response in the event of an eligible crisis or emergency, by enabling the client to request the World Bank to reallocate project funds to support emergency response and reconstruction where needed. In such situations, all E&amp;S instruments required for the added activities need to be prepared, disclosed, and approved by the World Bank.</w:t>
      </w:r>
    </w:p>
    <w:p w14:paraId="1518E522" w14:textId="77777777"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It is not anticipated that there will be substantial resettlement requirements, this RPF provides guidance in the instance that physical and economic displacement occurs.</w:t>
      </w:r>
    </w:p>
    <w:p w14:paraId="771B1301" w14:textId="77777777"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 xml:space="preserve">This RPF describes (i) the protocol for compensation of impacts on structures and fixed assets; and (ii) the policies and procedures regarding displacement impacts which require the development of a Resettlement Plan (RP) to be completed after appraisal, prior to implementation of the civil works. </w:t>
      </w:r>
    </w:p>
    <w:p w14:paraId="64B4FC68" w14:textId="1DEFA35B"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t xml:space="preserve">Any RPs will be developed in conformance with World Bank Environmental and Social Framework (ESF), Land Acquisition, restrictions on land Use and involuntary resettlement (ESS5) and Mongolian Law.  </w:t>
      </w:r>
    </w:p>
    <w:p w14:paraId="0E44031E" w14:textId="77777777" w:rsidR="000B1563" w:rsidRPr="00D86643" w:rsidRDefault="000B1563" w:rsidP="000B1563">
      <w:pPr>
        <w:spacing w:before="120" w:after="120" w:line="276" w:lineRule="auto"/>
        <w:jc w:val="both"/>
        <w:rPr>
          <w:rFonts w:eastAsia="Cambria" w:cstheme="minorHAnsi"/>
          <w:lang w:val="en-AU" w:eastAsia="ja-JP"/>
        </w:rPr>
      </w:pPr>
      <w:r w:rsidRPr="00D86643">
        <w:rPr>
          <w:rFonts w:eastAsia="Cambria" w:cstheme="minorHAnsi"/>
          <w:lang w:val="en-AU" w:eastAsia="ja-JP"/>
        </w:rPr>
        <w:lastRenderedPageBreak/>
        <w:t xml:space="preserve">The Project Management Office (PMO) under the Ministry of Road and Transport Development will include individuals charged with screening for impacts on structures and fixed assets in the right of way and response according to the principles of this RPF. </w:t>
      </w:r>
    </w:p>
    <w:p w14:paraId="62384780" w14:textId="77777777" w:rsidR="000B1563" w:rsidRPr="00D86643" w:rsidRDefault="000B1563" w:rsidP="003D6ABE">
      <w:pPr>
        <w:numPr>
          <w:ilvl w:val="0"/>
          <w:numId w:val="80"/>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 xml:space="preserve">Objective and Key Principles </w:t>
      </w:r>
    </w:p>
    <w:p w14:paraId="241BDCC8" w14:textId="77777777" w:rsidR="000B1563" w:rsidRPr="00D86643" w:rsidRDefault="10C634C4" w:rsidP="000B1563">
      <w:pPr>
        <w:spacing w:before="120" w:after="120" w:line="276" w:lineRule="auto"/>
        <w:jc w:val="both"/>
        <w:rPr>
          <w:rFonts w:eastAsia="Cambria" w:cstheme="minorHAnsi"/>
          <w:szCs w:val="24"/>
          <w:lang w:val="en-AU" w:eastAsia="en-GB"/>
        </w:rPr>
      </w:pPr>
      <w:r w:rsidRPr="00D86643">
        <w:rPr>
          <w:rFonts w:eastAsia="Cambria"/>
          <w:lang w:val="en-AU" w:eastAsia="en-GB"/>
        </w:rPr>
        <w:t>This RPF incorporates the requirements of Mongolian law and the World Bank’s ESS5 on land Acquisition, restrictions on land Use and involuntary resettlement. The guiding objective for the RPF is that involuntary resettlement is to be avoided or minimised throughout the Project. Where avoidance is not possible, the policy objective is to minimise impacts. Ultimately, any Affected Persons (APs)</w:t>
      </w:r>
      <w:r w:rsidR="000B1563" w:rsidRPr="00D86643">
        <w:rPr>
          <w:rFonts w:eastAsia="Cambria"/>
          <w:vertAlign w:val="superscript"/>
          <w:lang w:val="en-AU" w:eastAsia="en-GB"/>
        </w:rPr>
        <w:footnoteReference w:id="15"/>
      </w:r>
      <w:r w:rsidRPr="00D86643">
        <w:rPr>
          <w:rFonts w:eastAsia="Cambria"/>
          <w:vertAlign w:val="superscript"/>
          <w:lang w:val="en-AU" w:eastAsia="en-GB"/>
        </w:rPr>
        <w:t xml:space="preserve"> </w:t>
      </w:r>
      <w:r w:rsidRPr="00D86643">
        <w:rPr>
          <w:rFonts w:eastAsia="Cambria"/>
          <w:lang w:val="en-AU" w:eastAsia="en-GB"/>
        </w:rPr>
        <w:t xml:space="preserve">should be better off, or at least as well off, as before the project. All persons affected by the project are to be consulted throughout the project, have the opportunity to participate in planning, and to share in project benefits. The project should contribute to sustainable development. </w:t>
      </w:r>
    </w:p>
    <w:p w14:paraId="5BF1B1FB"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These principles require a process of early identification of stakeholders, and in particular of APs; effective public disclosure of any known impacts; consultation and participation with all sectors of the community to avoid or mitigate negative impacts identified, and to ensure that no person or impact is overlooked; fair, transparent and timely intervention to support APs during implementation, resettlement and restoration of livelihoods; and commitment where possible to improve upon the status quo, particularly for those who may be vulnerable by reason of poverty, ethnicity, gender, age, disability, or social status. </w:t>
      </w:r>
    </w:p>
    <w:p w14:paraId="6245D567"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If there are fixed assets lost (such as shop structures), the aim will be to replace like for like, and if this is not possible, to compensate for lost assets and income, and meet the costs of relocation and restoration of livelihoods. Restoration includes not only physical assets, but also social and cultural assets. If there is a risk of disruption of these values, which are often disproportionally encountered by women, the APs will contribute to selection of mitigation options to ensure policy objectives are met.</w:t>
      </w:r>
    </w:p>
    <w:p w14:paraId="2C18CDD9" w14:textId="77777777" w:rsidR="000B1563" w:rsidRPr="00D86643" w:rsidRDefault="000B1563" w:rsidP="003D6ABE">
      <w:pPr>
        <w:numPr>
          <w:ilvl w:val="0"/>
          <w:numId w:val="80"/>
        </w:numPr>
        <w:spacing w:before="120" w:after="120" w:line="312" w:lineRule="auto"/>
        <w:ind w:left="360"/>
        <w:jc w:val="both"/>
        <w:rPr>
          <w:rFonts w:eastAsia="Cambria" w:cstheme="minorHAnsi"/>
          <w:b/>
          <w:bCs/>
          <w:lang w:val="en-AU" w:eastAsia="ja-JP"/>
        </w:rPr>
      </w:pPr>
      <w:r w:rsidRPr="00D86643">
        <w:rPr>
          <w:rFonts w:eastAsia="Cambria" w:cstheme="minorHAnsi"/>
          <w:b/>
          <w:bCs/>
          <w:lang w:val="en-AU" w:eastAsia="ja-JP"/>
        </w:rPr>
        <w:t xml:space="preserve">Key Principles of Resettlement Planning </w:t>
      </w:r>
    </w:p>
    <w:p w14:paraId="4E9DDA38"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The following key principles are to be followed during resettlement planning and implementation: </w:t>
      </w:r>
    </w:p>
    <w:p w14:paraId="18C96EC3"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Displaced persons should be consulted during the process of RP preparation, so that their preferences regarding compensation arrangements are solicited and considered.</w:t>
      </w:r>
    </w:p>
    <w:p w14:paraId="02AAEF35"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The cut-off date for compensation will be the day of the census and inventory of losses survey and advertised in Mongolian Newspapers.</w:t>
      </w:r>
    </w:p>
    <w:p w14:paraId="72A778DA"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All affected persons will be eligible for compensation and rehabilitation entitlements irrespective of their property status, including unlicensed occupants of land, and of the type of use of their property (residential, commercial, public or community). Lack of legal rights to the assets lost will not bar displaced persons from entitlement to such compensation or alternative forms of assistance.</w:t>
      </w:r>
    </w:p>
    <w:p w14:paraId="1DD430AC"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lastRenderedPageBreak/>
        <w:t>Affected structures and fixed assets will be compensated at replacement cost based on prevailing market rates for comparable types of structures without deduction of depreciation. Materials may also be salvaged by the affected persons.</w:t>
      </w:r>
    </w:p>
    <w:p w14:paraId="705BE90F"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Temporary disturbances, including removal of fences and civil works on land outside ROW, will be compensated in cash based on negotiated agreement with affected entities. Affected entities will enjoy continued access to land and residences. Civil works contractors will move fences and will restore land and fences upon completion of works.</w:t>
      </w:r>
    </w:p>
    <w:p w14:paraId="1108D598"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Compensation rates as established in an RP refer to amounts to be paid in full to the eligible owner or user of the lost asset, without depreciation or deduction for any purpose.</w:t>
      </w:r>
    </w:p>
    <w:p w14:paraId="1AF6E67D"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Compensation for structures and fixed assets will be paid prior to the time of impact.</w:t>
      </w:r>
    </w:p>
    <w:p w14:paraId="0CF4FAB7"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All relocation, transfer and transaction expenses (fees and duties) will either be waived by government or included in the contract price of the affected properties.  </w:t>
      </w:r>
    </w:p>
    <w:p w14:paraId="2D4305E3"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Civil works shall not commence unless all compensation and relocation activities have been completed, and short-term financial assistance for loss of income has been paid. </w:t>
      </w:r>
    </w:p>
    <w:p w14:paraId="7F45B346"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Cash compensation will not be taxable, and all fees and transaction costs to register property will be paid by the project owner.</w:t>
      </w:r>
    </w:p>
    <w:p w14:paraId="2FFB6E28"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Given affected shops will have to move outside of the Project’s ROW, an allowance to effectively support their reestablishment and income loss will be paid. </w:t>
      </w:r>
    </w:p>
    <w:p w14:paraId="5BBDB365"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The mechanism established for project grievance redress will be utilized, as outlined in the Stakeholder Engagement Plan. </w:t>
      </w:r>
    </w:p>
    <w:p w14:paraId="179812BE"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The project proponent/Bank borrower is responsible for meeting costs associated with compensation. Any RPs prepared will include an estimated budget for all costs associated with land acquisition, including contingency arrangements.</w:t>
      </w:r>
    </w:p>
    <w:p w14:paraId="4013CFD3" w14:textId="77777777" w:rsidR="000B1563" w:rsidRPr="00D86643" w:rsidRDefault="000B1563" w:rsidP="003D6ABE">
      <w:pPr>
        <w:pStyle w:val="ListParagraph"/>
        <w:numPr>
          <w:ilvl w:val="0"/>
          <w:numId w:val="82"/>
        </w:numPr>
        <w:spacing w:before="120" w:after="120" w:line="276" w:lineRule="auto"/>
        <w:jc w:val="both"/>
        <w:rPr>
          <w:rFonts w:eastAsia="Cambria" w:cstheme="minorHAnsi"/>
          <w:lang w:val="en-PH" w:eastAsia="ja-JP"/>
        </w:rPr>
      </w:pPr>
      <w:r w:rsidRPr="00D86643">
        <w:rPr>
          <w:rFonts w:eastAsia="Cambria" w:cstheme="minorHAnsi"/>
          <w:lang w:val="en-PH" w:eastAsia="ja-JP"/>
        </w:rPr>
        <w:t>Any resettlement plan prepared will be disclosed in an accessible place and form and monitored in line with the requirements of the ESF 2017.</w:t>
      </w:r>
    </w:p>
    <w:p w14:paraId="5318B275" w14:textId="77777777" w:rsidR="000B1563" w:rsidRPr="00D86643" w:rsidRDefault="000B1563" w:rsidP="003D6ABE">
      <w:pPr>
        <w:numPr>
          <w:ilvl w:val="0"/>
          <w:numId w:val="80"/>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Legal and Regulatory Framework</w:t>
      </w:r>
    </w:p>
    <w:p w14:paraId="7583266A"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All provisions of this RPF are in accordance with the applicable Mongolian Laws (as listed below) and the World Bank’s ESS5. The relevant stipulations of national law and World Bank policy are summarized in this section along with measures to bridge any gaps between the requirements. </w:t>
      </w:r>
    </w:p>
    <w:p w14:paraId="4365B0A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All provisions of this RPF are in accordance with the applicable relevant stipulations of national law and World Bank Environment and Social Framework (ESF, 2017) are summarized in this section along with measures to bridge any gaps between the legal provisions and Bank requirements. The basic legislative framework for land acquisition and resettlement under the existing legal framework consists of the following: the Constitution (1992); the Land Law (2006); the Law on Allocation of Land to Mongolian Citizens for Ownership (2003); The Civil Code of Mongolia (2002); Government land valuation tariff (Cabinet Resolution 103, 2003); law on State Registration of Property Allocation Rights and Other Related Rights (2003); and the Law on Urban Development (2015). </w:t>
      </w:r>
    </w:p>
    <w:p w14:paraId="2F362812"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Constitution of Mongolia states, inter alia, that “The State shall have the right to hold landowners responsible in connection with the manner the land is used, to exchange or take it over with compensation </w:t>
      </w:r>
      <w:r w:rsidRPr="00D86643">
        <w:rPr>
          <w:rFonts w:eastAsia="Cambria" w:cstheme="minorHAnsi"/>
          <w:szCs w:val="24"/>
          <w:lang w:val="en-AU" w:eastAsia="en-GB"/>
        </w:rPr>
        <w:lastRenderedPageBreak/>
        <w:t>on the grounds of special public need, or confiscate the land if it is used in a manner adverse to the health of the population, the interests of environmental protection and national security” and “If the State and its bodies appropriate private property on the grounds of exclusive public need, they shall do so with due compensation and payment” respectively.</w:t>
      </w:r>
    </w:p>
    <w:p w14:paraId="4BABFF9F"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The Land Law regulates how to acquire land when possession titles expire. Non-titled occupants of land are considered illegal land users and can be evicted on the basis of Article 27.4 of the Land Law, which states that “possessing land without a valid license is prohibited”. The Law on Allocation of Land to Mongolian Citizens for Ownership contains provisions respecting expropriation of land under private ownership. Article 35 of the Law on Allocation of Land to Mongolian Citizens for Ownership stipulates the confiscation of land owned by a citizen when the Article 28 of the same law is infringed. The Government land valuation tariff (Cabinet Resolution 103) determines land valuation tariffs. </w:t>
      </w:r>
    </w:p>
    <w:p w14:paraId="207A62BC" w14:textId="110CFB3D" w:rsidR="000B1563" w:rsidRPr="00D86643" w:rsidRDefault="000B1563" w:rsidP="000B1563">
      <w:pPr>
        <w:spacing w:before="240" w:after="120" w:line="276" w:lineRule="auto"/>
        <w:rPr>
          <w:rFonts w:eastAsia="Cambria" w:cstheme="minorHAnsi"/>
          <w:bCs/>
          <w:iCs/>
          <w:sz w:val="20"/>
          <w:szCs w:val="18"/>
          <w:lang w:val="en-AU" w:eastAsia="ja-JP"/>
        </w:rPr>
      </w:pPr>
      <w:bookmarkStart w:id="235" w:name="_Toc70669936"/>
      <w:bookmarkStart w:id="236" w:name="_Toc138173875"/>
      <w:r w:rsidRPr="00D86643">
        <w:rPr>
          <w:rFonts w:eastAsia="Times New Roman" w:cstheme="minorHAnsi"/>
          <w:bCs/>
          <w:iCs/>
          <w:sz w:val="20"/>
          <w:szCs w:val="18"/>
        </w:rPr>
        <w:t xml:space="preserve">Table </w:t>
      </w:r>
      <w:r w:rsidRPr="00D86643">
        <w:rPr>
          <w:rFonts w:eastAsia="Times New Roman" w:cstheme="minorHAnsi"/>
          <w:bCs/>
          <w:iCs/>
          <w:sz w:val="20"/>
          <w:szCs w:val="18"/>
        </w:rPr>
        <w:fldChar w:fldCharType="begin"/>
      </w:r>
      <w:r w:rsidRPr="00D86643">
        <w:rPr>
          <w:rFonts w:eastAsia="Times New Roman" w:cstheme="minorHAnsi"/>
          <w:bCs/>
          <w:iCs/>
          <w:sz w:val="20"/>
          <w:szCs w:val="18"/>
        </w:rPr>
        <w:instrText xml:space="preserve"> SEQ Table \* ARABIC </w:instrText>
      </w:r>
      <w:r w:rsidRPr="00D86643">
        <w:rPr>
          <w:rFonts w:eastAsia="Times New Roman" w:cstheme="minorHAnsi"/>
          <w:bCs/>
          <w:iCs/>
          <w:sz w:val="20"/>
          <w:szCs w:val="18"/>
        </w:rPr>
        <w:fldChar w:fldCharType="separate"/>
      </w:r>
      <w:r w:rsidR="009B7CF0" w:rsidRPr="00D86643">
        <w:rPr>
          <w:rFonts w:eastAsia="Times New Roman" w:cstheme="minorHAnsi"/>
          <w:bCs/>
          <w:iCs/>
          <w:noProof/>
          <w:sz w:val="20"/>
          <w:szCs w:val="18"/>
        </w:rPr>
        <w:t>16</w:t>
      </w:r>
      <w:r w:rsidRPr="00D86643">
        <w:rPr>
          <w:rFonts w:eastAsia="Times New Roman" w:cstheme="minorHAnsi"/>
          <w:bCs/>
          <w:iCs/>
          <w:noProof/>
          <w:sz w:val="20"/>
          <w:szCs w:val="18"/>
        </w:rPr>
        <w:fldChar w:fldCharType="end"/>
      </w:r>
      <w:r w:rsidRPr="00D86643">
        <w:rPr>
          <w:rFonts w:eastAsia="Times New Roman" w:cstheme="minorHAnsi"/>
          <w:bCs/>
          <w:iCs/>
          <w:sz w:val="20"/>
          <w:szCs w:val="18"/>
        </w:rPr>
        <w:t xml:space="preserve">. </w:t>
      </w:r>
      <w:r w:rsidRPr="00D86643">
        <w:rPr>
          <w:rFonts w:eastAsia="Cambria" w:cstheme="minorHAnsi"/>
          <w:bCs/>
          <w:iCs/>
          <w:sz w:val="20"/>
          <w:szCs w:val="18"/>
          <w:lang w:val="en-AU" w:eastAsia="ja-JP"/>
        </w:rPr>
        <w:t xml:space="preserve">Comparison of </w:t>
      </w:r>
      <w:r w:rsidRPr="00D86643">
        <w:rPr>
          <w:rFonts w:eastAsia="Cambria" w:cstheme="minorHAnsi"/>
          <w:bCs/>
          <w:iCs/>
          <w:sz w:val="20"/>
          <w:szCs w:val="18"/>
        </w:rPr>
        <w:t>Mongolian</w:t>
      </w:r>
      <w:r w:rsidRPr="00D86643">
        <w:rPr>
          <w:rFonts w:eastAsia="Cambria" w:cstheme="minorHAnsi"/>
          <w:bCs/>
          <w:iCs/>
          <w:sz w:val="20"/>
          <w:szCs w:val="18"/>
          <w:lang w:val="en-AU" w:eastAsia="ja-JP"/>
        </w:rPr>
        <w:t xml:space="preserve"> Law and World Bank Involuntary Resettlement Requirements</w:t>
      </w:r>
      <w:bookmarkEnd w:id="235"/>
      <w:bookmarkEnd w:id="236"/>
    </w:p>
    <w:tbl>
      <w:tblPr>
        <w:tblStyle w:val="TableGridLight41"/>
        <w:tblW w:w="0" w:type="auto"/>
        <w:tblLook w:val="04A0" w:firstRow="1" w:lastRow="0" w:firstColumn="1" w:lastColumn="0" w:noHBand="0" w:noVBand="1"/>
      </w:tblPr>
      <w:tblGrid>
        <w:gridCol w:w="1546"/>
        <w:gridCol w:w="3798"/>
        <w:gridCol w:w="4006"/>
      </w:tblGrid>
      <w:tr w:rsidR="00D86643" w:rsidRPr="00D86643" w14:paraId="6EE9A9B8" w14:textId="77777777" w:rsidTr="7882FACA">
        <w:tc>
          <w:tcPr>
            <w:tcW w:w="1418" w:type="dxa"/>
            <w:shd w:val="clear" w:color="auto" w:fill="FFE599" w:themeFill="accent4" w:themeFillTint="66"/>
          </w:tcPr>
          <w:p w14:paraId="122A9653" w14:textId="77777777" w:rsidR="000B1563" w:rsidRPr="00D86643" w:rsidRDefault="000B1563" w:rsidP="0099235C">
            <w:pPr>
              <w:spacing w:before="120" w:after="120" w:line="276" w:lineRule="auto"/>
              <w:jc w:val="both"/>
              <w:rPr>
                <w:rFonts w:eastAsia="Calibri" w:cstheme="minorHAnsi"/>
                <w:b/>
                <w:sz w:val="20"/>
                <w:lang w:val="en-AU"/>
              </w:rPr>
            </w:pPr>
            <w:r w:rsidRPr="00D86643">
              <w:rPr>
                <w:rFonts w:eastAsia="Calibri" w:cstheme="minorHAnsi"/>
                <w:b/>
                <w:sz w:val="20"/>
                <w:lang w:val="en-AU"/>
              </w:rPr>
              <w:t>Topic</w:t>
            </w:r>
          </w:p>
        </w:tc>
        <w:tc>
          <w:tcPr>
            <w:tcW w:w="4389" w:type="dxa"/>
            <w:shd w:val="clear" w:color="auto" w:fill="FFE599" w:themeFill="accent4" w:themeFillTint="66"/>
          </w:tcPr>
          <w:p w14:paraId="06D5A155" w14:textId="77777777" w:rsidR="000B1563" w:rsidRPr="00D86643" w:rsidRDefault="000B1563" w:rsidP="0099235C">
            <w:pPr>
              <w:spacing w:before="120" w:after="120" w:line="276" w:lineRule="auto"/>
              <w:jc w:val="both"/>
              <w:rPr>
                <w:rFonts w:eastAsia="Calibri" w:cstheme="minorHAnsi"/>
                <w:b/>
                <w:sz w:val="20"/>
                <w:lang w:val="en-AU"/>
              </w:rPr>
            </w:pPr>
            <w:r w:rsidRPr="00D86643">
              <w:rPr>
                <w:rFonts w:eastAsia="Calibri" w:cstheme="minorHAnsi"/>
                <w:b/>
                <w:sz w:val="20"/>
                <w:lang w:val="en-AU"/>
              </w:rPr>
              <w:t>Provisions of Mongolian Law</w:t>
            </w:r>
          </w:p>
        </w:tc>
        <w:tc>
          <w:tcPr>
            <w:tcW w:w="4536" w:type="dxa"/>
            <w:shd w:val="clear" w:color="auto" w:fill="FFE599" w:themeFill="accent4" w:themeFillTint="66"/>
          </w:tcPr>
          <w:p w14:paraId="4C9AEFAD" w14:textId="77777777" w:rsidR="000B1563" w:rsidRPr="00D86643" w:rsidRDefault="000B1563" w:rsidP="0099235C">
            <w:pPr>
              <w:spacing w:before="120" w:after="120" w:line="276" w:lineRule="auto"/>
              <w:jc w:val="both"/>
              <w:rPr>
                <w:rFonts w:eastAsia="Calibri" w:cstheme="minorHAnsi"/>
                <w:b/>
                <w:sz w:val="20"/>
                <w:lang w:val="en-AU"/>
              </w:rPr>
            </w:pPr>
            <w:r w:rsidRPr="00D86643">
              <w:rPr>
                <w:rFonts w:eastAsia="Calibri" w:cstheme="minorHAnsi"/>
                <w:b/>
                <w:sz w:val="20"/>
                <w:lang w:val="en-AU"/>
              </w:rPr>
              <w:t>World Bank Environment and Social Framework</w:t>
            </w:r>
          </w:p>
        </w:tc>
      </w:tr>
      <w:tr w:rsidR="00D86643" w:rsidRPr="00D86643" w14:paraId="11BBCD5B" w14:textId="77777777" w:rsidTr="7882FACA">
        <w:tc>
          <w:tcPr>
            <w:tcW w:w="1418" w:type="dxa"/>
          </w:tcPr>
          <w:p w14:paraId="1520EAF0"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Eligible Affected Entities </w:t>
            </w:r>
          </w:p>
        </w:tc>
        <w:tc>
          <w:tcPr>
            <w:tcW w:w="4389" w:type="dxa"/>
          </w:tcPr>
          <w:p w14:paraId="2AE1ACAA"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Licensed owners, possessors and users of land can transfer their titles to other legal persons recognized under the Land Law (Articles 35 and 38) and the Law on Allocation of Land to Private Citizens (Article 27).</w:t>
            </w:r>
          </w:p>
          <w:p w14:paraId="2EA9C76E"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Non-titled occupants of land as illegal possessors are not eligible to transfer the land occupied or receive compensation (Land Law, Article 27.4).</w:t>
            </w:r>
          </w:p>
          <w:p w14:paraId="4254A05A"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The Civil Code recognizes the right of a long-term non-owner occupant of ownerless immovable property (incl. land) to own it after 15 years, if registered in the State register (104.2).</w:t>
            </w:r>
          </w:p>
        </w:tc>
        <w:tc>
          <w:tcPr>
            <w:tcW w:w="4536" w:type="dxa"/>
          </w:tcPr>
          <w:p w14:paraId="43986AEC" w14:textId="77777777" w:rsidR="000B1563" w:rsidRPr="00D86643" w:rsidRDefault="000B1563" w:rsidP="0099235C">
            <w:pPr>
              <w:widowControl w:val="0"/>
              <w:autoSpaceDE w:val="0"/>
              <w:autoSpaceDN w:val="0"/>
              <w:adjustRightInd w:val="0"/>
              <w:spacing w:before="120" w:after="120" w:line="276" w:lineRule="auto"/>
              <w:jc w:val="both"/>
              <w:rPr>
                <w:rFonts w:eastAsia="Calibri" w:cstheme="minorHAnsi"/>
                <w:sz w:val="20"/>
                <w:lang w:val="en-AU"/>
              </w:rPr>
            </w:pPr>
            <w:r w:rsidRPr="00D86643">
              <w:rPr>
                <w:rFonts w:eastAsia="Calibri" w:cstheme="minorHAnsi"/>
                <w:sz w:val="20"/>
                <w:lang w:val="en-AU"/>
              </w:rPr>
              <w:t xml:space="preserve">(ESS5) Affected persons may be classified as persons: </w:t>
            </w:r>
          </w:p>
          <w:p w14:paraId="494AAB7D" w14:textId="77777777" w:rsidR="000B1563" w:rsidRPr="00D86643" w:rsidRDefault="000B1563" w:rsidP="003D6ABE">
            <w:pPr>
              <w:widowControl w:val="0"/>
              <w:numPr>
                <w:ilvl w:val="0"/>
                <w:numId w:val="77"/>
              </w:numPr>
              <w:autoSpaceDE w:val="0"/>
              <w:autoSpaceDN w:val="0"/>
              <w:adjustRightInd w:val="0"/>
              <w:spacing w:before="120" w:line="276" w:lineRule="auto"/>
              <w:jc w:val="both"/>
              <w:rPr>
                <w:rFonts w:eastAsia="Calibri" w:cstheme="minorHAnsi"/>
                <w:sz w:val="20"/>
                <w:lang w:val="en-AU"/>
              </w:rPr>
            </w:pPr>
            <w:r w:rsidRPr="00D86643">
              <w:rPr>
                <w:rFonts w:eastAsia="Calibri" w:cstheme="minorHAnsi"/>
                <w:sz w:val="20"/>
                <w:lang w:val="en-AU"/>
              </w:rPr>
              <w:t xml:space="preserve">(a)  Who have formal legal rights to land or assets; </w:t>
            </w:r>
          </w:p>
          <w:p w14:paraId="50A1A663" w14:textId="77777777" w:rsidR="000B1563" w:rsidRPr="00D86643" w:rsidRDefault="000B1563" w:rsidP="003D6ABE">
            <w:pPr>
              <w:widowControl w:val="0"/>
              <w:numPr>
                <w:ilvl w:val="0"/>
                <w:numId w:val="77"/>
              </w:numPr>
              <w:autoSpaceDE w:val="0"/>
              <w:autoSpaceDN w:val="0"/>
              <w:adjustRightInd w:val="0"/>
              <w:spacing w:before="120" w:line="276" w:lineRule="auto"/>
              <w:jc w:val="both"/>
              <w:rPr>
                <w:rFonts w:eastAsia="Calibri" w:cstheme="minorHAnsi"/>
                <w:sz w:val="20"/>
                <w:lang w:val="en-AU"/>
              </w:rPr>
            </w:pPr>
            <w:r w:rsidRPr="00D86643">
              <w:rPr>
                <w:rFonts w:eastAsia="Calibri" w:cstheme="minorHAnsi"/>
                <w:sz w:val="20"/>
                <w:lang w:val="en-AU"/>
              </w:rPr>
              <w:t xml:space="preserve">(b)  Who do not have formal legal rights to land or assets, but have a claim to land or assets that is recognized or recognizable under national law;14 or </w:t>
            </w:r>
          </w:p>
          <w:p w14:paraId="647904D8" w14:textId="77777777" w:rsidR="000B1563" w:rsidRPr="00D86643" w:rsidRDefault="000B1563" w:rsidP="003D6ABE">
            <w:pPr>
              <w:widowControl w:val="0"/>
              <w:numPr>
                <w:ilvl w:val="0"/>
                <w:numId w:val="77"/>
              </w:numPr>
              <w:autoSpaceDE w:val="0"/>
              <w:autoSpaceDN w:val="0"/>
              <w:adjustRightInd w:val="0"/>
              <w:spacing w:before="120" w:line="276" w:lineRule="auto"/>
              <w:jc w:val="both"/>
              <w:rPr>
                <w:rFonts w:eastAsia="Calibri" w:cstheme="minorHAnsi"/>
                <w:sz w:val="20"/>
                <w:lang w:val="en-AU"/>
              </w:rPr>
            </w:pPr>
            <w:r w:rsidRPr="00D86643">
              <w:rPr>
                <w:rFonts w:eastAsia="Calibri" w:cstheme="minorHAnsi"/>
                <w:sz w:val="20"/>
                <w:lang w:val="en-AU"/>
              </w:rPr>
              <w:t xml:space="preserve">(c)  Who have no recognizable legal right or claim to the land or assets they occupy or use. </w:t>
            </w:r>
          </w:p>
        </w:tc>
      </w:tr>
      <w:tr w:rsidR="00D86643" w:rsidRPr="00D86643" w14:paraId="215885AA" w14:textId="77777777" w:rsidTr="7882FACA">
        <w:tc>
          <w:tcPr>
            <w:tcW w:w="1418" w:type="dxa"/>
          </w:tcPr>
          <w:p w14:paraId="6CC1CB56"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Compensation for structures</w:t>
            </w:r>
          </w:p>
        </w:tc>
        <w:tc>
          <w:tcPr>
            <w:tcW w:w="4389" w:type="dxa"/>
          </w:tcPr>
          <w:p w14:paraId="61A293AF"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Contractually agreed payment for transfer of structures located on land acquired. The value of structures is determined at market rates, with depreciation deducted from gross value of the structure.  The implication </w:t>
            </w:r>
            <w:r w:rsidRPr="00D86643">
              <w:rPr>
                <w:rFonts w:eastAsia="Calibri" w:cstheme="minorHAnsi"/>
                <w:sz w:val="20"/>
                <w:lang w:val="en-AU"/>
              </w:rPr>
              <w:lastRenderedPageBreak/>
              <w:t xml:space="preserve">in the land laws is that land and immovables should be compensated at market value. In practice, compensation is not based on market value. There are no provisions for compensation of structures in utility right of way or easement areas. </w:t>
            </w:r>
          </w:p>
        </w:tc>
        <w:tc>
          <w:tcPr>
            <w:tcW w:w="4536" w:type="dxa"/>
          </w:tcPr>
          <w:p w14:paraId="35087AB7" w14:textId="77777777" w:rsidR="000B1563" w:rsidRPr="00D86643" w:rsidRDefault="10C634C4" w:rsidP="0099235C">
            <w:pPr>
              <w:spacing w:before="120" w:after="120" w:line="276" w:lineRule="auto"/>
              <w:jc w:val="both"/>
              <w:rPr>
                <w:rFonts w:eastAsia="Calibri" w:cstheme="minorHAnsi"/>
                <w:sz w:val="20"/>
                <w:lang w:val="en-AU"/>
              </w:rPr>
            </w:pPr>
            <w:r w:rsidRPr="00D86643">
              <w:rPr>
                <w:rFonts w:eastAsia="Calibri"/>
                <w:sz w:val="20"/>
                <w:szCs w:val="20"/>
                <w:lang w:val="en-AU"/>
              </w:rPr>
              <w:lastRenderedPageBreak/>
              <w:t>To mitigate unavoidable adverse social and economic impacts from land acquisition or restrictions on land use by: (a) providing timely compensation for loss of assets at replacement cost (ESS5)</w:t>
            </w:r>
            <w:r w:rsidR="000B1563" w:rsidRPr="00D86643">
              <w:rPr>
                <w:rFonts w:eastAsia="Calibri"/>
                <w:sz w:val="20"/>
                <w:szCs w:val="20"/>
                <w:vertAlign w:val="superscript"/>
                <w:lang w:val="en-AU"/>
              </w:rPr>
              <w:footnoteReference w:id="16"/>
            </w:r>
            <w:r w:rsidRPr="00D86643">
              <w:rPr>
                <w:rFonts w:eastAsia="Calibri"/>
                <w:sz w:val="20"/>
                <w:szCs w:val="20"/>
                <w:lang w:val="en-AU"/>
              </w:rPr>
              <w:t xml:space="preserve">. </w:t>
            </w:r>
          </w:p>
        </w:tc>
      </w:tr>
      <w:tr w:rsidR="00D86643" w:rsidRPr="00D86643" w14:paraId="6FC02CC3" w14:textId="77777777" w:rsidTr="7882FACA">
        <w:tc>
          <w:tcPr>
            <w:tcW w:w="1418" w:type="dxa"/>
          </w:tcPr>
          <w:p w14:paraId="5C0C93A9"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Vulnerable Groups</w:t>
            </w:r>
          </w:p>
        </w:tc>
        <w:tc>
          <w:tcPr>
            <w:tcW w:w="4389" w:type="dxa"/>
          </w:tcPr>
          <w:p w14:paraId="6989B07B"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No legislative provisions for vulnerable displaced persons. </w:t>
            </w:r>
          </w:p>
        </w:tc>
        <w:tc>
          <w:tcPr>
            <w:tcW w:w="4536" w:type="dxa"/>
          </w:tcPr>
          <w:p w14:paraId="624442B6"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For economic and physical displacement, the RP will pay attention to gender aspects and the needs of vulnerable segments of communities and will ensure that these are provided in a transparent, consistent, and equitable manner (ESS5). </w:t>
            </w:r>
          </w:p>
        </w:tc>
      </w:tr>
      <w:tr w:rsidR="00D86643" w:rsidRPr="00D86643" w14:paraId="45B4A63A" w14:textId="77777777" w:rsidTr="7882FACA">
        <w:tc>
          <w:tcPr>
            <w:tcW w:w="1418" w:type="dxa"/>
          </w:tcPr>
          <w:p w14:paraId="3A821D37"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Grievance procedure</w:t>
            </w:r>
          </w:p>
        </w:tc>
        <w:tc>
          <w:tcPr>
            <w:tcW w:w="4389" w:type="dxa"/>
          </w:tcPr>
          <w:p w14:paraId="2CA7A1DF"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The Land Law refers disputes over land to the governors of administrative units and eventually the courts (Article 60). The Civil Code and Law on Allocation of Land to Private Citizens refers various types of disputes to the courts.</w:t>
            </w:r>
          </w:p>
        </w:tc>
        <w:tc>
          <w:tcPr>
            <w:tcW w:w="4536" w:type="dxa"/>
          </w:tcPr>
          <w:p w14:paraId="35F9A827"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Propose and implement a grievance mechanism to receive and facilitate resolution of concerns and grievances proportionate to the project risks and impacts (ESS10). </w:t>
            </w:r>
          </w:p>
        </w:tc>
      </w:tr>
      <w:tr w:rsidR="00D86643" w:rsidRPr="00D86643" w14:paraId="5B18DEEA" w14:textId="77777777" w:rsidTr="7882FACA">
        <w:trPr>
          <w:trHeight w:val="200"/>
        </w:trPr>
        <w:tc>
          <w:tcPr>
            <w:tcW w:w="1418" w:type="dxa"/>
          </w:tcPr>
          <w:p w14:paraId="3E59D28A"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Resettlement Plan information disclosure and public consultation</w:t>
            </w:r>
          </w:p>
        </w:tc>
        <w:tc>
          <w:tcPr>
            <w:tcW w:w="4389" w:type="dxa"/>
          </w:tcPr>
          <w:p w14:paraId="16EEDF50"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The Law on Urban Development (Article 17 and 18) states participatory planning shall be adopted in urban development planning and consultation with citizens shall be conducted in the course of implementation of urban planning. Decisions pertinent to urban development shall be disseminated and disclosed to the public in timely manner. </w:t>
            </w:r>
          </w:p>
        </w:tc>
        <w:tc>
          <w:tcPr>
            <w:tcW w:w="4536" w:type="dxa"/>
          </w:tcPr>
          <w:p w14:paraId="64F9B81B"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The Borrower will prepare a plan proportionate to the risks and impacts associated with the project: For projects with minor land acquisition or restrictions on land use, as a result of which there will be no significant impact on incomes or livelihoods, the plan will establish eligibility criteria for affected persons, set out procedures and standards for compensation, and incorporate arrangements for consultations, monitoring and addressing grievances (ESS5).</w:t>
            </w:r>
          </w:p>
        </w:tc>
      </w:tr>
      <w:tr w:rsidR="00D86643" w:rsidRPr="00D86643" w14:paraId="7CB97A24" w14:textId="77777777" w:rsidTr="7882FACA">
        <w:trPr>
          <w:trHeight w:val="200"/>
        </w:trPr>
        <w:tc>
          <w:tcPr>
            <w:tcW w:w="1418" w:type="dxa"/>
          </w:tcPr>
          <w:p w14:paraId="642CA18E"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Cut-off date</w:t>
            </w:r>
          </w:p>
        </w:tc>
        <w:tc>
          <w:tcPr>
            <w:tcW w:w="4389" w:type="dxa"/>
          </w:tcPr>
          <w:p w14:paraId="1F3EA9AB"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 xml:space="preserve">There is no provision as to cut-off date for acquisition of land under possession or use. </w:t>
            </w:r>
          </w:p>
          <w:p w14:paraId="41FFB9DF" w14:textId="77777777" w:rsidR="000B1563" w:rsidRPr="00D86643" w:rsidRDefault="000B1563" w:rsidP="0099235C">
            <w:pPr>
              <w:spacing w:before="120" w:after="120" w:line="276" w:lineRule="auto"/>
              <w:jc w:val="both"/>
              <w:rPr>
                <w:rFonts w:eastAsia="Calibri" w:cstheme="minorHAnsi"/>
                <w:sz w:val="20"/>
                <w:lang w:val="en-AU"/>
              </w:rPr>
            </w:pPr>
          </w:p>
        </w:tc>
        <w:tc>
          <w:tcPr>
            <w:tcW w:w="4536" w:type="dxa"/>
          </w:tcPr>
          <w:p w14:paraId="0A8A750F"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lastRenderedPageBreak/>
              <w:t xml:space="preserve">In conjunction with the census survey, the Borrower will establish a cut-off date for eligibility. Information regarding the cut-off </w:t>
            </w:r>
            <w:r w:rsidRPr="00D86643">
              <w:rPr>
                <w:rFonts w:eastAsia="Calibri" w:cstheme="minorHAnsi"/>
                <w:sz w:val="20"/>
                <w:lang w:val="en-AU"/>
              </w:rPr>
              <w:lastRenderedPageBreak/>
              <w:t>date will be well documented and will be disseminated throughout the project area at regular intervals in written and (as appropriate) nonwritten forms (ESS5).</w:t>
            </w:r>
          </w:p>
        </w:tc>
      </w:tr>
      <w:tr w:rsidR="000B1563" w:rsidRPr="00D86643" w14:paraId="68FEBEBE" w14:textId="77777777" w:rsidTr="7882FACA">
        <w:trPr>
          <w:trHeight w:val="200"/>
        </w:trPr>
        <w:tc>
          <w:tcPr>
            <w:tcW w:w="1418" w:type="dxa"/>
          </w:tcPr>
          <w:p w14:paraId="728FB208"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Notification period for vacating property and commencement of civil works</w:t>
            </w:r>
          </w:p>
        </w:tc>
        <w:tc>
          <w:tcPr>
            <w:tcW w:w="4389" w:type="dxa"/>
          </w:tcPr>
          <w:p w14:paraId="0DADDFF6"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Time period for vacating a property may be defined in contract.</w:t>
            </w:r>
          </w:p>
          <w:p w14:paraId="62758801"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Civil works commence in parallel with acquisition of property, but without a defined waiting period.</w:t>
            </w:r>
          </w:p>
        </w:tc>
        <w:tc>
          <w:tcPr>
            <w:tcW w:w="4536" w:type="dxa"/>
          </w:tcPr>
          <w:p w14:paraId="51EF6B93" w14:textId="77777777" w:rsidR="000B1563" w:rsidRPr="00D86643" w:rsidRDefault="000B1563" w:rsidP="0099235C">
            <w:pPr>
              <w:spacing w:before="120" w:after="120" w:line="276" w:lineRule="auto"/>
              <w:jc w:val="both"/>
              <w:rPr>
                <w:rFonts w:eastAsia="Calibri" w:cstheme="minorHAnsi"/>
                <w:sz w:val="20"/>
                <w:lang w:val="en-AU"/>
              </w:rPr>
            </w:pPr>
            <w:r w:rsidRPr="00D86643">
              <w:rPr>
                <w:rFonts w:eastAsia="Calibri" w:cstheme="minorHAnsi"/>
                <w:sz w:val="20"/>
                <w:lang w:val="en-AU"/>
              </w:rPr>
              <w:t>The Borrower will take possession of acquired land and related assets only after compensation in accordance with the ESS has been made available (ESS5). This will occur well prior to civil work commencement.</w:t>
            </w:r>
          </w:p>
        </w:tc>
      </w:tr>
    </w:tbl>
    <w:p w14:paraId="0FE85EC9" w14:textId="77777777" w:rsidR="000B1563" w:rsidRPr="00D86643" w:rsidRDefault="000B1563" w:rsidP="000B1563">
      <w:pPr>
        <w:spacing w:before="120" w:after="0" w:line="276" w:lineRule="auto"/>
        <w:jc w:val="both"/>
        <w:rPr>
          <w:rFonts w:eastAsia="Calibri" w:cstheme="minorHAnsi"/>
          <w:lang w:val="en-AU"/>
        </w:rPr>
      </w:pPr>
    </w:p>
    <w:p w14:paraId="6088FDBD"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As presented in Table 01, there are several policy gaps between the Mongolian legal framework and the World Bank ESF. According to Mongolian law or practice: (i) non-titled occupants of government land or utility rights of way, are not eligible for compensation and rehabilitation entitlements; (ii) income and livelihood rehabilitation is not normally considered in local land acquisition practices; (iii) transaction costs are not included in compensation payments; (iv) there are no project internal grievance procedures preceding dispute resolution by governors and the courts; (v) public consultation and information disclosure is not practiced; (vi) an eligibility cut-off date is not declared; (vii) there is no limitation on commencement of civil works until after completion of all land acquisition procedures, and (viii) there is no need to prepare an RP or to undertake monitoring and evaluation activities. </w:t>
      </w:r>
    </w:p>
    <w:p w14:paraId="027B28C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To bridge these gaps, this RPF provides entitlement provisions (see Entitlements Matrix), which integrates both, while World Bank ESF (ESS5) requirements prevail in cases of discrepancies. In addition, to bridge process related gaps procedures outlined in this RPF (such as valuation methodology, preparation of an RP, consultations, GRM, monitoring and evaluation), are to be followed; in addition, the previously listed key principles apply for the project.  </w:t>
      </w:r>
    </w:p>
    <w:p w14:paraId="49D75FEF"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Preparing and Approving Resettlement Plans</w:t>
      </w:r>
    </w:p>
    <w:p w14:paraId="66883C46" w14:textId="44221D01"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The proposed roads will be screened together with the PMO safeguards specialist</w:t>
      </w:r>
      <w:r w:rsidR="009158BA" w:rsidRPr="00D86643">
        <w:rPr>
          <w:rFonts w:eastAsia="Cambria" w:cstheme="minorHAnsi"/>
          <w:szCs w:val="24"/>
          <w:lang w:val="en-AU" w:eastAsia="en-GB"/>
        </w:rPr>
        <w:t>s</w:t>
      </w:r>
      <w:r w:rsidRPr="00D86643">
        <w:rPr>
          <w:rFonts w:eastAsia="Cambria" w:cstheme="minorHAnsi"/>
          <w:szCs w:val="24"/>
          <w:lang w:val="en-AU" w:eastAsia="en-GB"/>
        </w:rPr>
        <w:t xml:space="preserve"> to provide social and displacement inputs. Locations screened, will consider potential for displacement impacts and seek to avoid and minimise these in the first instance.</w:t>
      </w:r>
    </w:p>
    <w:p w14:paraId="137D4238" w14:textId="1568C06D"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b/>
          <w:lang w:val="en-AU" w:eastAsia="ja-JP"/>
        </w:rPr>
        <w:t>Once the final detail of road sections and new constructions is determined</w:t>
      </w:r>
      <w:r w:rsidRPr="00D86643">
        <w:rPr>
          <w:rFonts w:eastAsia="Cambria" w:cstheme="minorHAnsi"/>
          <w:lang w:val="en-AU" w:eastAsia="ja-JP"/>
        </w:rPr>
        <w:t>, the PMO safeguards specialist</w:t>
      </w:r>
      <w:r w:rsidR="00422CC8" w:rsidRPr="00D86643">
        <w:rPr>
          <w:rFonts w:eastAsia="Cambria" w:cstheme="minorHAnsi"/>
          <w:lang w:val="en-AU" w:eastAsia="ja-JP"/>
        </w:rPr>
        <w:t>s</w:t>
      </w:r>
      <w:r w:rsidRPr="00D86643">
        <w:rPr>
          <w:rFonts w:eastAsia="Cambria" w:cstheme="minorHAnsi"/>
          <w:lang w:val="en-AU" w:eastAsia="ja-JP"/>
        </w:rPr>
        <w:t xml:space="preserve"> will:</w:t>
      </w:r>
    </w:p>
    <w:p w14:paraId="47620A54"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eastAsia="ja-JP"/>
        </w:rPr>
      </w:pPr>
      <w:r w:rsidRPr="00D86643">
        <w:rPr>
          <w:rFonts w:eastAsia="Cambria" w:cstheme="minorHAnsi"/>
          <w:lang w:eastAsia="ja-JP"/>
        </w:rPr>
        <w:t xml:space="preserve">Conduct additional due diligence to determine the extent of any displacement impacts, temporary or permanent that may occur as a result of civil works activities </w:t>
      </w:r>
    </w:p>
    <w:p w14:paraId="173303E5" w14:textId="77777777"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b/>
          <w:lang w:val="en-AU" w:eastAsia="ja-JP"/>
        </w:rPr>
        <w:t>If displacement impacts are identified in the right of way, the following will be undertaken</w:t>
      </w:r>
      <w:r w:rsidRPr="00D86643">
        <w:rPr>
          <w:rFonts w:eastAsia="Cambria" w:cstheme="minorHAnsi"/>
          <w:lang w:val="en-AU" w:eastAsia="ja-JP"/>
        </w:rPr>
        <w:t xml:space="preserve"> by the PMO to prepare a resettlement plan: </w:t>
      </w:r>
    </w:p>
    <w:p w14:paraId="1B2937B1"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Discuss the development and process of preparing an RP instrument with World Bank task team.</w:t>
      </w:r>
    </w:p>
    <w:p w14:paraId="174A506E"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lastRenderedPageBreak/>
        <w:t>Undertake immediate consultations with relevant officials in government stakeholder Ministries and agencies.</w:t>
      </w:r>
    </w:p>
    <w:p w14:paraId="18FC383F"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Preparation of Project Information Bulletins (PIB) in Mongolian and English (Tool 3 for required content) describing the project parameters, anticipated impacts, assistance criteria, and cut-off date for entitlements. </w:t>
      </w:r>
    </w:p>
    <w:p w14:paraId="1F0689C7" w14:textId="7D1C3616"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Meet with potentially affected persons and </w:t>
      </w:r>
      <w:r w:rsidR="000E2AED" w:rsidRPr="00D86643">
        <w:rPr>
          <w:rFonts w:eastAsia="Cambria" w:cstheme="minorHAnsi"/>
          <w:lang w:val="en-PH" w:eastAsia="ja-JP"/>
        </w:rPr>
        <w:t xml:space="preserve">make </w:t>
      </w:r>
      <w:r w:rsidRPr="00D86643">
        <w:rPr>
          <w:rFonts w:eastAsia="Cambria" w:cstheme="minorHAnsi"/>
          <w:lang w:val="en-PH" w:eastAsia="ja-JP"/>
        </w:rPr>
        <w:t>disclosure about the project through release of the PIB.</w:t>
      </w:r>
    </w:p>
    <w:p w14:paraId="58E0564E"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Undertake a Census of affected persons and an inventory of losses survey (See Tool 1 Content of Census Surveys and Asset Inventories). </w:t>
      </w:r>
    </w:p>
    <w:p w14:paraId="315BE553"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Review replacement cost values undertake any necessary valuation surveys as outlined in section 9.</w:t>
      </w:r>
    </w:p>
    <w:p w14:paraId="2D7965B7"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Preparation of a draft RP, in conformance with World Bank ESS5 and this RPF. An outline of the Resettlement Plan is provided in tool 4. The RP will include an AP profile, asset inventory, a draft entitlement matrix (refined from the matrix in this RPF as presented in Tool 2) and budget for the RP covering involuntary impacts. </w:t>
      </w:r>
    </w:p>
    <w:p w14:paraId="253FD8AD"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Disclosure of the Draft RP information and an updated PIB. </w:t>
      </w:r>
    </w:p>
    <w:p w14:paraId="1D682B5C"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Finalization of the RP; borrower and World Bank Approval of the RP. </w:t>
      </w:r>
    </w:p>
    <w:p w14:paraId="405418FA"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Posting of the RP on the borrower and World Bank websites. </w:t>
      </w:r>
    </w:p>
    <w:p w14:paraId="754EFD44"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Preparation of individual compensation and entitlement forms for each AP, specifying amounts, times and places of payment. </w:t>
      </w:r>
    </w:p>
    <w:p w14:paraId="725720B9"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Transfer of entitlements and acquittal by APs. </w:t>
      </w:r>
    </w:p>
    <w:p w14:paraId="138F3F56"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Recording and periodic reporting to donors and financiers. </w:t>
      </w:r>
    </w:p>
    <w:p w14:paraId="797D8FE5" w14:textId="77777777" w:rsidR="000B1563" w:rsidRPr="00D86643" w:rsidRDefault="000B1563" w:rsidP="003D6ABE">
      <w:pPr>
        <w:pStyle w:val="ListParagraph"/>
        <w:numPr>
          <w:ilvl w:val="0"/>
          <w:numId w:val="83"/>
        </w:numPr>
        <w:spacing w:before="120" w:after="120" w:line="276" w:lineRule="auto"/>
        <w:jc w:val="both"/>
        <w:rPr>
          <w:rFonts w:eastAsia="Cambria" w:cstheme="minorHAnsi"/>
          <w:lang w:val="en-PH" w:eastAsia="ja-JP"/>
        </w:rPr>
      </w:pPr>
      <w:r w:rsidRPr="00D86643">
        <w:rPr>
          <w:rFonts w:eastAsia="Cambria" w:cstheme="minorHAnsi"/>
          <w:lang w:val="en-PH" w:eastAsia="ja-JP"/>
        </w:rPr>
        <w:t xml:space="preserve">Monitoring, with AP and community participation and publication of outcomes. </w:t>
      </w:r>
    </w:p>
    <w:p w14:paraId="6106333C"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If any unforeseen impact is identified after approval, updates to the RP will be prepared, consulted and disclosed.  The World Bank will review and clear any resettlement plan/s prepared. </w:t>
      </w:r>
    </w:p>
    <w:p w14:paraId="45E86621" w14:textId="77777777" w:rsidR="000B1563" w:rsidRPr="00D86643" w:rsidRDefault="000B1563" w:rsidP="003D6ABE">
      <w:pPr>
        <w:numPr>
          <w:ilvl w:val="0"/>
          <w:numId w:val="81"/>
        </w:numPr>
        <w:spacing w:before="120" w:after="120" w:line="312" w:lineRule="auto"/>
        <w:jc w:val="both"/>
        <w:rPr>
          <w:rFonts w:eastAsia="Cambria" w:cstheme="minorHAnsi"/>
          <w:b/>
          <w:bCs/>
          <w:lang w:val="en-PH" w:eastAsia="ja-JP"/>
        </w:rPr>
      </w:pPr>
      <w:r w:rsidRPr="00D86643">
        <w:rPr>
          <w:rFonts w:eastAsia="Cambria" w:cstheme="minorHAnsi"/>
          <w:b/>
          <w:bCs/>
          <w:lang w:val="en-PH" w:eastAsia="ja-JP"/>
        </w:rPr>
        <w:t xml:space="preserve">Estimated Population Displacement </w:t>
      </w:r>
    </w:p>
    <w:p w14:paraId="7FA2D7F3" w14:textId="0D5AA211" w:rsidR="000B1563" w:rsidRPr="00D86643" w:rsidRDefault="000B1563" w:rsidP="000B1563">
      <w:pPr>
        <w:spacing w:before="120" w:after="120" w:line="276" w:lineRule="auto"/>
        <w:jc w:val="both"/>
        <w:rPr>
          <w:rFonts w:eastAsia="Cambria" w:cstheme="minorHAnsi"/>
          <w:szCs w:val="24"/>
          <w:lang w:val="en-PH" w:eastAsia="en-GB"/>
        </w:rPr>
      </w:pPr>
      <w:r w:rsidRPr="00D86643">
        <w:rPr>
          <w:rFonts w:eastAsia="Cambria" w:cstheme="minorHAnsi"/>
          <w:szCs w:val="24"/>
          <w:lang w:val="en-PH" w:eastAsia="en-GB"/>
        </w:rPr>
        <w:t>Under the component 1, infrastructure investments aim to improve network availability, safety, and preservation of the national road assets. The component will support the result-based maintenance of the key road sections in over 2700km strategic road network connecting selected 8 aimags. The interventions will also focus on upgrading the priority local roads to connect the local herder communities to the national road network for last-mile connectivity. Also, an introduction of a road asset management framework will integrate the asset management and planning process including relevant policies and technical standards, performance measurements, investment strategies, and work program with the asset management systems including existing road asset inventory software and databases to sustain the project interventions beyond the life of the project. The interventions will ensure the incorporation of climate resilience considerations specifically through the application of road design and practices for climate resilience.</w:t>
      </w:r>
    </w:p>
    <w:p w14:paraId="25438EEC" w14:textId="77777777" w:rsidR="000B1563" w:rsidRPr="00D86643" w:rsidRDefault="000B1563" w:rsidP="000B1563">
      <w:pPr>
        <w:spacing w:before="120" w:after="120" w:line="276" w:lineRule="auto"/>
        <w:jc w:val="both"/>
        <w:rPr>
          <w:rFonts w:eastAsia="Cambria" w:cstheme="minorHAnsi"/>
          <w:szCs w:val="24"/>
          <w:lang w:val="en-AU" w:eastAsia="en-GB"/>
        </w:rPr>
      </w:pPr>
    </w:p>
    <w:p w14:paraId="2BCEC123"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Eligibility Criteria</w:t>
      </w:r>
    </w:p>
    <w:p w14:paraId="35D4278B"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lastRenderedPageBreak/>
        <w:t xml:space="preserve">The foreseeable categories of displaced persons relative to the project include: </w:t>
      </w:r>
    </w:p>
    <w:p w14:paraId="26FDD272" w14:textId="77777777" w:rsidR="000B1563" w:rsidRPr="00D86643" w:rsidRDefault="000B1563" w:rsidP="003D6ABE">
      <w:pPr>
        <w:pStyle w:val="ListParagraph"/>
        <w:numPr>
          <w:ilvl w:val="0"/>
          <w:numId w:val="84"/>
        </w:numPr>
        <w:spacing w:before="120" w:after="120" w:line="276" w:lineRule="auto"/>
        <w:jc w:val="both"/>
        <w:rPr>
          <w:rFonts w:eastAsia="Cambria" w:cstheme="minorHAnsi"/>
          <w:lang w:eastAsia="ja-JP"/>
        </w:rPr>
      </w:pPr>
      <w:r w:rsidRPr="00D86643">
        <w:rPr>
          <w:rFonts w:eastAsia="Cambria" w:cstheme="minorHAnsi"/>
          <w:lang w:eastAsia="ja-JP"/>
        </w:rPr>
        <w:t xml:space="preserve">Owners or users of structures/fixed assets in the right of way. </w:t>
      </w:r>
    </w:p>
    <w:p w14:paraId="727F15CF" w14:textId="77777777" w:rsidR="000B1563" w:rsidRPr="00D86643" w:rsidRDefault="000B1563" w:rsidP="003D6ABE">
      <w:pPr>
        <w:pStyle w:val="ListParagraph"/>
        <w:numPr>
          <w:ilvl w:val="0"/>
          <w:numId w:val="84"/>
        </w:numPr>
        <w:spacing w:before="120" w:after="120" w:line="276" w:lineRule="auto"/>
        <w:jc w:val="both"/>
        <w:rPr>
          <w:rFonts w:eastAsia="Cambria" w:cstheme="minorHAnsi"/>
          <w:lang w:eastAsia="ja-JP"/>
        </w:rPr>
      </w:pPr>
      <w:r w:rsidRPr="00D86643">
        <w:rPr>
          <w:rFonts w:eastAsia="Cambria" w:cstheme="minorHAnsi"/>
          <w:lang w:eastAsia="ja-JP"/>
        </w:rPr>
        <w:t>Owners or Entities near the road corridors who experience temporary construction impacts or damages.</w:t>
      </w:r>
    </w:p>
    <w:p w14:paraId="1074A176"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Eligibility criteria apply to both affected persons and affected assets. Displaced persons may be classified in one of the following three groups: (a) those who have formal legal rights to land (including customary and traditional rights recognized under the laws of the country) ; (b) those who do not have formal legal rights to land at the time the census begins but have a claim to such land or assets provided that such claims are recognized under the laws of the country or become recognized through a process identified in the resettlement plan; and (c) those who have no recognizable legal right or claim to the land they are occupying.</w:t>
      </w:r>
    </w:p>
    <w:p w14:paraId="6562D7B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Note: (1) The loss may be temporary or permanent; (2) the term resettlement assistance may include relocation expenses, or meeting costs of starting up new livelihood activities like preparing land in the new resettlement sites, etc. </w:t>
      </w:r>
    </w:p>
    <w:p w14:paraId="1BF9D1D6"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Resettlement planning will ensure that affected persons have sufficient opportunity to replace assets they will lose, and to improve or at least restore their incomes and living standards. Furthermore, planning will ensure that there will be no discrimination against any affected person due to sex, social status, language or other criteria. To achieve these objectives, the PMO will ensure that all affected persons are identified, and that all affected persons are deemed eligible for appropriate mitigation measures in the RP.</w:t>
      </w:r>
    </w:p>
    <w:p w14:paraId="59F3B01E"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Loss of non-land assets, whether temporary or permanent, will be recognized for project-induced impacts on: </w:t>
      </w:r>
    </w:p>
    <w:p w14:paraId="74B863A2" w14:textId="77777777" w:rsidR="000B1563" w:rsidRPr="00D86643" w:rsidRDefault="000B1563" w:rsidP="003D6ABE">
      <w:pPr>
        <w:pStyle w:val="ListParagraph"/>
        <w:numPr>
          <w:ilvl w:val="0"/>
          <w:numId w:val="85"/>
        </w:numPr>
        <w:spacing w:before="120" w:after="120" w:line="276" w:lineRule="auto"/>
        <w:jc w:val="both"/>
        <w:rPr>
          <w:rFonts w:eastAsia="Cambria" w:cstheme="minorHAnsi"/>
          <w:lang w:eastAsia="ja-JP"/>
        </w:rPr>
      </w:pPr>
      <w:r w:rsidRPr="00D86643">
        <w:rPr>
          <w:rFonts w:eastAsia="Cambria" w:cstheme="minorHAnsi"/>
          <w:lang w:eastAsia="ja-JP"/>
        </w:rPr>
        <w:t xml:space="preserve">An individual’s business or income </w:t>
      </w:r>
    </w:p>
    <w:p w14:paraId="60D33DE7" w14:textId="77777777" w:rsidR="000B1563" w:rsidRPr="00D86643" w:rsidRDefault="000B1563" w:rsidP="003D6ABE">
      <w:pPr>
        <w:pStyle w:val="ListParagraph"/>
        <w:numPr>
          <w:ilvl w:val="0"/>
          <w:numId w:val="85"/>
        </w:numPr>
        <w:spacing w:before="120" w:after="120" w:line="276" w:lineRule="auto"/>
        <w:jc w:val="both"/>
        <w:rPr>
          <w:rFonts w:eastAsia="Cambria" w:cstheme="minorHAnsi"/>
          <w:lang w:eastAsia="ja-JP"/>
        </w:rPr>
      </w:pPr>
      <w:r w:rsidRPr="00D86643">
        <w:rPr>
          <w:rFonts w:eastAsia="Cambria" w:cstheme="minorHAnsi"/>
          <w:lang w:eastAsia="ja-JP"/>
        </w:rPr>
        <w:t xml:space="preserve">Any other assets or elements of livelihoods recognized in Mongolian law and in ESS5 that may be discovered during disclosure and consultation. </w:t>
      </w:r>
    </w:p>
    <w:p w14:paraId="22FAB118"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Persons demonstrating that they will suffer involuntary losses from any of these causes as at the cut-off date for entitlements will be regarded as eligible for resettlement. Losses from encroachments or activities commenced after the cut-off date for the respective projects will not be eligible. </w:t>
      </w:r>
    </w:p>
    <w:p w14:paraId="0668A7F6"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Valuation Methodology</w:t>
      </w:r>
    </w:p>
    <w:p w14:paraId="78002B5B"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“Replacement cost”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labour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w:t>
      </w:r>
    </w:p>
    <w:p w14:paraId="398C3B98"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lastRenderedPageBreak/>
        <w:t xml:space="preserve">Assets and values affected will be fully identified during public consultations, for incorporation in any RP/s. The principles of replacing like for like, replacement cost for lost assets and income, and full restoration of livelihoods will be used in the RPs. </w:t>
      </w:r>
    </w:p>
    <w:p w14:paraId="53D701AC"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All affected assets will be compensated at replacement cost based on market value for comparable assets estimated by a valuation team. The valuation team will include such persons as: a resettlement specialist; property valuation specialists of the Property Relations Agency and Land Relations, Construction and Urban Development Department (LRCUDD); and a representative of affected entities and agreed with affected persons. The formulation of the valuation team will also be discussed with the World Bank task team. The PMO will be responsible for follow-up and facilitation of the processes for estimation of the replacement values for non-land assets and losses. In the case of disagreements over the compensation rates during the negotiation process with APs, the PMO will be able to engage an independent private valuation specialist and re-assess the compensation rates offered to the APs and disclose the results to the APs.</w:t>
      </w:r>
    </w:p>
    <w:p w14:paraId="7A67F9F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b/>
          <w:szCs w:val="24"/>
          <w:lang w:val="en-AU" w:eastAsia="en-GB"/>
        </w:rPr>
        <w:t>Shops, structures, land and buildings.</w:t>
      </w:r>
      <w:r w:rsidRPr="00D86643">
        <w:rPr>
          <w:rFonts w:eastAsia="Cambria" w:cstheme="minorHAnsi"/>
          <w:szCs w:val="24"/>
          <w:lang w:val="en-AU" w:eastAsia="en-GB"/>
        </w:rPr>
        <w:t xml:space="preserve"> They will be compensated at replacement value based on prevailing market rates for comparable types of structures free of depreciation, transaction costs and value of salvage materials, which can be used by the affected households for free. The rates established in the RP prepared for the project prior to appraisal may be used if less than 12 months has passed. </w:t>
      </w:r>
    </w:p>
    <w:p w14:paraId="01ECD0A6"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b/>
          <w:szCs w:val="24"/>
          <w:lang w:val="en-AU" w:eastAsia="en-GB"/>
        </w:rPr>
        <w:t>Permanent income loss</w:t>
      </w:r>
      <w:r w:rsidRPr="00D86643">
        <w:rPr>
          <w:rFonts w:eastAsia="Cambria" w:cstheme="minorHAnsi"/>
          <w:szCs w:val="24"/>
          <w:lang w:val="en-AU" w:eastAsia="en-GB"/>
        </w:rPr>
        <w:t xml:space="preserve">. </w:t>
      </w:r>
      <w:r w:rsidRPr="00D86643">
        <w:rPr>
          <w:rFonts w:eastAsia="Cambria" w:cstheme="minorHAnsi"/>
          <w:szCs w:val="24"/>
          <w:lang w:eastAsia="en-GB"/>
        </w:rPr>
        <w:t xml:space="preserve">Lost income allowance </w:t>
      </w:r>
      <w:r w:rsidRPr="00D86643">
        <w:rPr>
          <w:rFonts w:eastAsia="Cambria" w:cstheme="minorHAnsi"/>
          <w:szCs w:val="24"/>
          <w:lang w:val="en-PH" w:eastAsia="en-GB"/>
        </w:rPr>
        <w:t xml:space="preserve">for 2 months of minimum wage for employees. </w:t>
      </w:r>
    </w:p>
    <w:p w14:paraId="750D1D09"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b/>
          <w:szCs w:val="24"/>
          <w:lang w:val="en-AU" w:eastAsia="en-GB"/>
        </w:rPr>
        <w:t>Temporary income loss.</w:t>
      </w:r>
      <w:r w:rsidRPr="00D86643">
        <w:rPr>
          <w:rFonts w:eastAsia="Cambria" w:cstheme="minorHAnsi"/>
          <w:szCs w:val="24"/>
          <w:lang w:val="en-AU" w:eastAsia="en-GB"/>
        </w:rPr>
        <w:t xml:space="preserve"> Cash compensation equal to net income losses during interruption period to be included in contractual agreement, estimated based on tax receipts/other valid documents or, if these are not available, based on the average net income of typical road businesses in project areas. </w:t>
      </w:r>
    </w:p>
    <w:p w14:paraId="131FCCF9"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Implementation Process</w:t>
      </w:r>
    </w:p>
    <w:p w14:paraId="460729D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To ensure fairness, a time-bound implementation schedule of all activities relating to land acquisition and payment of compensation will be included in any RPs prepared. Payment of compensation should be completed well prior to civil works to give the affected person time to adjust and relocate. If there is a delay of one year or more between asset valuation and payment of compensation, compensation rates will be reviewed and adjusted if necessary, for inflation or other cost factors. If the transaction is agreed but there is a justifiable delay in settlement, for example because it is difficult to locate an owner, the compensation amount may be held in a Government escrow account for disbursement as soon as practicable. Any interest accrued on the sum will be paid to or apportioned amongst the legitimate claimants. This permits project work to proceed without disadvantage to the owner(s).</w:t>
      </w:r>
    </w:p>
    <w:p w14:paraId="1BDC546D" w14:textId="77777777" w:rsidR="000B1563" w:rsidRPr="00D86643" w:rsidRDefault="000B1563" w:rsidP="003D6ABE">
      <w:pPr>
        <w:numPr>
          <w:ilvl w:val="0"/>
          <w:numId w:val="81"/>
        </w:numPr>
        <w:spacing w:before="120" w:after="120" w:line="312" w:lineRule="auto"/>
        <w:jc w:val="both"/>
        <w:rPr>
          <w:rFonts w:eastAsia="Times New Roman" w:cstheme="minorHAnsi"/>
          <w:b/>
          <w:bCs/>
        </w:rPr>
      </w:pPr>
      <w:r w:rsidRPr="00D86643">
        <w:rPr>
          <w:rFonts w:eastAsia="Cambria" w:cstheme="minorHAnsi"/>
          <w:b/>
          <w:bCs/>
          <w:lang w:val="en-AU" w:eastAsia="ja-JP"/>
        </w:rPr>
        <w:t>Involuntary Resettlement Consultation &amp; Disclosure Arrangements</w:t>
      </w:r>
    </w:p>
    <w:p w14:paraId="6E9FAC17"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Consultation and participation on all aspects of the project is presented in the Project Stakeholder Engagement Plan (SEP), this section discusses consultation/disclosure as it relates specifically to displacement impacts. During the resettlement planning stage key consultation actions include meetings with key institutional and commercial informants; development and dissemination of the PIB; identification and census survey of APs; and disclosure of the draft RP with information about how to </w:t>
      </w:r>
      <w:r w:rsidRPr="00D86643">
        <w:rPr>
          <w:rFonts w:eastAsia="Cambria" w:cstheme="minorHAnsi"/>
          <w:szCs w:val="24"/>
          <w:lang w:val="en-AU" w:eastAsia="en-GB"/>
        </w:rPr>
        <w:lastRenderedPageBreak/>
        <w:t xml:space="preserve">participate and seek redress. Any affected persons will be consulted directly regarding displacement impacts and other arrangements. </w:t>
      </w:r>
    </w:p>
    <w:p w14:paraId="7E99EE08"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The main output of the planning stage is the agreed RP which will summarize the activities undertaken and the results of consultation, along with any future planned consultation activities to be undertaken. Other outputs include signed registers of attendance at any public consultations, and summaries of discussions and decisions at all consultations. </w:t>
      </w:r>
    </w:p>
    <w:p w14:paraId="724D9686"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The PMO, will disclose any RP prepared in draft and final stages to the affected persons and the general public in the project area both on its website, and in hard copy in a language and location accessible to them. In this and any future projects undertaken in collaboration with the Bank, disclosure of the draft RP will be undertaken at least one month prior to Bank review. Disclosure of the final RP will occur following Bank acceptance.</w:t>
      </w:r>
    </w:p>
    <w:p w14:paraId="259488FE"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Consultation and disclosure of this RPF, was undertaken together with the ESMF, please refer to the ESMF for details. </w:t>
      </w:r>
    </w:p>
    <w:p w14:paraId="4E584AEB"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Grievance Procedures relating to Land Acquisition</w:t>
      </w:r>
    </w:p>
    <w:p w14:paraId="2C3F00A0" w14:textId="551652F0"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The project Grievance Redress Mechanism (GRM) is described in the SEP, this adapts the existing government procedure (hotline, in-person, written) and directs project related complaints to the PMO.</w:t>
      </w:r>
      <w:r w:rsidR="00B601D2" w:rsidRPr="00D86643">
        <w:rPr>
          <w:rFonts w:eastAsia="Cambria" w:cstheme="minorHAnsi"/>
          <w:szCs w:val="24"/>
          <w:lang w:val="en-AU" w:eastAsia="en-GB"/>
        </w:rPr>
        <w:t xml:space="preserve"> Ano</w:t>
      </w:r>
      <w:r w:rsidR="00660A81" w:rsidRPr="00D86643">
        <w:rPr>
          <w:rFonts w:eastAsia="Cambria" w:cstheme="minorHAnsi"/>
          <w:szCs w:val="24"/>
          <w:lang w:val="en-AU" w:eastAsia="en-GB"/>
        </w:rPr>
        <w:t>nymous grievances are also accepted</w:t>
      </w:r>
      <w:r w:rsidR="00D85F59" w:rsidRPr="00D86643">
        <w:rPr>
          <w:rFonts w:eastAsia="Cambria" w:cstheme="minorHAnsi"/>
          <w:szCs w:val="24"/>
          <w:lang w:val="en-AU" w:eastAsia="en-GB"/>
        </w:rPr>
        <w:t>.</w:t>
      </w:r>
      <w:r w:rsidRPr="00D86643">
        <w:rPr>
          <w:rFonts w:eastAsia="Cambria" w:cstheme="minorHAnsi"/>
          <w:szCs w:val="24"/>
          <w:lang w:val="en-AU" w:eastAsia="en-GB"/>
        </w:rPr>
        <w:t xml:space="preserve"> This GRM is similarly applicable for any Resettlement Plans developed (see below). The relevant activities will be designed to avoid and minimize any displacement so that major grievances are not anticipated and use of a local grievance mechanism already established for the project is favourable given any impacts are anticipated to be minor.  The process is as follows (as per the SEP, please refer to the SEP for more details on recording of complaints):</w:t>
      </w:r>
    </w:p>
    <w:p w14:paraId="0807B925"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Level 1:</w:t>
      </w:r>
    </w:p>
    <w:p w14:paraId="2B566AB4"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Two phone numbers, the PMO and the 24/7 call centres will be advertised for project related complaints (through construction notice board, GRM brochure, letters to residents/affected). Complainant’s can also give complaints in writing and in person as per identified existing mechanism. Complaints from the call centre will be issued directly to the PMO. If received out of working hours, the complaint will be issued to the PMO the next day. The PMO will then work with internal departments and /or the construction contractor to resolve the issue quickly, but in no less than 7 days will either resolve the issue or inform the complainant that their complaint has been forwarded to the 2nd level of the GRM. </w:t>
      </w:r>
    </w:p>
    <w:p w14:paraId="2D483FF4"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Level 2 </w:t>
      </w:r>
    </w:p>
    <w:p w14:paraId="47CA2ED5" w14:textId="6A2C5BB6"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If the PMO cannot resolve the issue within 7 days, then it will be forwarded to the responsible official of </w:t>
      </w:r>
      <w:r w:rsidR="00522A44" w:rsidRPr="00D86643">
        <w:rPr>
          <w:rFonts w:eastAsia="Cambria" w:cstheme="minorHAnsi"/>
          <w:szCs w:val="24"/>
          <w:lang w:val="en-AU" w:eastAsia="en-GB"/>
        </w:rPr>
        <w:t>M</w:t>
      </w:r>
      <w:r w:rsidR="0038273E" w:rsidRPr="00D86643">
        <w:rPr>
          <w:rFonts w:eastAsia="Cambria" w:cstheme="minorHAnsi"/>
          <w:szCs w:val="24"/>
          <w:lang w:val="en-AU" w:eastAsia="en-GB"/>
        </w:rPr>
        <w:t>o</w:t>
      </w:r>
      <w:r w:rsidR="00522A44" w:rsidRPr="00D86643">
        <w:rPr>
          <w:rFonts w:eastAsia="Cambria" w:cstheme="minorHAnsi"/>
          <w:szCs w:val="24"/>
          <w:lang w:val="en-AU" w:eastAsia="en-GB"/>
        </w:rPr>
        <w:t>RTD</w:t>
      </w:r>
      <w:r w:rsidRPr="00D86643">
        <w:rPr>
          <w:rFonts w:eastAsia="Cambria" w:cstheme="minorHAnsi"/>
          <w:szCs w:val="24"/>
          <w:lang w:val="en-AU" w:eastAsia="en-GB"/>
        </w:rPr>
        <w:t xml:space="preserve">, who will review the complainant, such that it can be resolved within 15 days. </w:t>
      </w:r>
      <w:r w:rsidRPr="00D86643">
        <w:rPr>
          <w:rFonts w:eastAsia="Times New Roman" w:cstheme="minorHAnsi"/>
          <w:szCs w:val="24"/>
          <w:lang w:eastAsia="en-GB"/>
        </w:rPr>
        <w:t xml:space="preserve">If compensation values are in dispute, an option of hiring independent appraisal experts shall be considered as part of the grievance redress mechanism </w:t>
      </w:r>
      <w:r w:rsidRPr="00D86643">
        <w:rPr>
          <w:rFonts w:eastAsia="Cambria" w:cstheme="minorHAnsi"/>
          <w:szCs w:val="24"/>
          <w:lang w:val="en-AU" w:eastAsia="en-GB"/>
        </w:rPr>
        <w:t xml:space="preserve">If mediation is unsuccessful, or if the matter is substantive, at any time affected parties can file written or verbal grievances through the Mongolian Court system, in accordance with Mongolian laws and procedures. </w:t>
      </w:r>
    </w:p>
    <w:p w14:paraId="32738E40" w14:textId="77777777" w:rsidR="000B1563" w:rsidRPr="00D86643" w:rsidRDefault="000B1563" w:rsidP="003D6ABE">
      <w:pPr>
        <w:numPr>
          <w:ilvl w:val="0"/>
          <w:numId w:val="81"/>
        </w:numPr>
        <w:spacing w:before="120" w:after="120" w:line="276" w:lineRule="auto"/>
        <w:jc w:val="both"/>
        <w:rPr>
          <w:rFonts w:eastAsia="Cambria" w:cstheme="minorHAnsi"/>
          <w:szCs w:val="24"/>
          <w:lang w:val="en-AU" w:eastAsia="en-GB"/>
        </w:rPr>
      </w:pPr>
      <w:r w:rsidRPr="00D86643">
        <w:rPr>
          <w:rFonts w:eastAsia="Cambria" w:cstheme="minorHAnsi"/>
          <w:b/>
          <w:bCs/>
          <w:szCs w:val="24"/>
          <w:lang w:val="en-AU" w:eastAsia="ja-JP"/>
        </w:rPr>
        <w:t>Funding &amp; Institutional Arrangements</w:t>
      </w:r>
    </w:p>
    <w:p w14:paraId="1625042B" w14:textId="258F136C"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lastRenderedPageBreak/>
        <w:t xml:space="preserve">A PMO is to be established under the </w:t>
      </w:r>
      <w:r w:rsidR="00522A44" w:rsidRPr="00D86643">
        <w:rPr>
          <w:rFonts w:eastAsia="Cambria" w:cstheme="minorHAnsi"/>
          <w:szCs w:val="24"/>
          <w:lang w:val="en-AU" w:eastAsia="en-GB"/>
        </w:rPr>
        <w:t>M</w:t>
      </w:r>
      <w:r w:rsidR="0038273E" w:rsidRPr="00D86643">
        <w:rPr>
          <w:rFonts w:eastAsia="Cambria" w:cstheme="minorHAnsi"/>
          <w:szCs w:val="24"/>
          <w:lang w:val="en-AU" w:eastAsia="en-GB"/>
        </w:rPr>
        <w:t>o</w:t>
      </w:r>
      <w:r w:rsidR="00522A44" w:rsidRPr="00D86643">
        <w:rPr>
          <w:rFonts w:eastAsia="Cambria" w:cstheme="minorHAnsi"/>
          <w:szCs w:val="24"/>
          <w:lang w:val="en-AU" w:eastAsia="en-GB"/>
        </w:rPr>
        <w:t>RTD</w:t>
      </w:r>
      <w:r w:rsidRPr="00D86643">
        <w:rPr>
          <w:rFonts w:eastAsia="Cambria" w:cstheme="minorHAnsi"/>
          <w:szCs w:val="24"/>
          <w:lang w:val="en-AU" w:eastAsia="en-GB"/>
        </w:rPr>
        <w:t xml:space="preserve"> and coordinates closely with its relevant Agencies. The project borrower will bear responsibility for meeting the costs associated with displacement. Any RP/s prepared in accordance with this RPF require a budget with estimated costs for all aspects of RP implementation. While the process of making an inventory of affected land and assets should identify all affected persons, if there has been a mistake or an omission, persons who had a rightful claim at the time of commencement of the census survey but who are identified after resettlement planning are entitled to compensation even if insufficient mitigation funds have initially been allocated. To meet this and any other unanticipated costs that may arise, the RP budget will include a contingency provision of 10 percent of estimated total costs. Compensation rates included in the RP will provide the basis for calculating compensation amounts due. Compensation will be paid in full to the affected person or persons losing land or other assets or income prior to any civil works taking place.  The Project PMO will include </w:t>
      </w:r>
      <w:r w:rsidR="00BF7839" w:rsidRPr="00D86643">
        <w:rPr>
          <w:rFonts w:eastAsia="Cambria" w:cstheme="minorHAnsi"/>
          <w:szCs w:val="24"/>
          <w:lang w:val="en-AU" w:eastAsia="en-GB"/>
        </w:rPr>
        <w:t>environmental and social</w:t>
      </w:r>
      <w:r w:rsidRPr="00D86643">
        <w:rPr>
          <w:rFonts w:eastAsia="Cambria" w:cstheme="minorHAnsi"/>
          <w:szCs w:val="24"/>
          <w:lang w:val="en-AU" w:eastAsia="en-GB"/>
        </w:rPr>
        <w:t xml:space="preserve"> specialist</w:t>
      </w:r>
      <w:r w:rsidR="00BF7839" w:rsidRPr="00D86643">
        <w:rPr>
          <w:rFonts w:eastAsia="Cambria" w:cstheme="minorHAnsi"/>
          <w:szCs w:val="24"/>
          <w:lang w:val="en-AU" w:eastAsia="en-GB"/>
        </w:rPr>
        <w:t>s</w:t>
      </w:r>
      <w:r w:rsidRPr="00D86643">
        <w:rPr>
          <w:rFonts w:eastAsia="Cambria" w:cstheme="minorHAnsi"/>
          <w:szCs w:val="24"/>
          <w:lang w:val="en-AU" w:eastAsia="en-GB"/>
        </w:rPr>
        <w:t xml:space="preserve"> responsible for preparation and implementation of any resettlement plans prepared. </w:t>
      </w:r>
    </w:p>
    <w:p w14:paraId="251DB413"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Resettlement Plan budget items will include the following: </w:t>
      </w:r>
    </w:p>
    <w:p w14:paraId="7F91F731"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Administration costs: </w:t>
      </w:r>
    </w:p>
    <w:p w14:paraId="1DC51F25" w14:textId="77777777" w:rsidR="000B1563" w:rsidRPr="00D86643" w:rsidRDefault="000B1563" w:rsidP="003D6ABE">
      <w:pPr>
        <w:pStyle w:val="ListParagraph"/>
        <w:numPr>
          <w:ilvl w:val="0"/>
          <w:numId w:val="86"/>
        </w:numPr>
        <w:spacing w:before="120" w:after="120" w:line="276" w:lineRule="auto"/>
        <w:jc w:val="both"/>
        <w:rPr>
          <w:rFonts w:eastAsia="Cambria" w:cstheme="minorHAnsi"/>
          <w:lang w:eastAsia="ja-JP"/>
        </w:rPr>
      </w:pPr>
      <w:r w:rsidRPr="00D86643">
        <w:rPr>
          <w:rFonts w:eastAsia="Cambria" w:cstheme="minorHAnsi"/>
          <w:lang w:eastAsia="ja-JP"/>
        </w:rPr>
        <w:t xml:space="preserve">Office administration, use of equipment and supplies. </w:t>
      </w:r>
    </w:p>
    <w:p w14:paraId="2E488A29" w14:textId="77777777" w:rsidR="000B1563" w:rsidRPr="00D86643" w:rsidRDefault="000B1563" w:rsidP="003D6ABE">
      <w:pPr>
        <w:pStyle w:val="ListParagraph"/>
        <w:numPr>
          <w:ilvl w:val="0"/>
          <w:numId w:val="86"/>
        </w:numPr>
        <w:spacing w:before="120" w:after="120" w:line="276" w:lineRule="auto"/>
        <w:jc w:val="both"/>
        <w:rPr>
          <w:rFonts w:eastAsia="Cambria" w:cstheme="minorHAnsi"/>
          <w:lang w:eastAsia="ja-JP"/>
        </w:rPr>
      </w:pPr>
      <w:r w:rsidRPr="00D86643">
        <w:rPr>
          <w:rFonts w:eastAsia="Cambria" w:cstheme="minorHAnsi"/>
          <w:lang w:eastAsia="ja-JP"/>
        </w:rPr>
        <w:t xml:space="preserve">Travel. </w:t>
      </w:r>
    </w:p>
    <w:p w14:paraId="2FE917D2" w14:textId="77777777" w:rsidR="000B1563" w:rsidRPr="00D86643" w:rsidRDefault="000B1563" w:rsidP="003D6ABE">
      <w:pPr>
        <w:pStyle w:val="ListParagraph"/>
        <w:numPr>
          <w:ilvl w:val="0"/>
          <w:numId w:val="86"/>
        </w:numPr>
        <w:spacing w:before="120" w:after="120" w:line="276" w:lineRule="auto"/>
        <w:jc w:val="both"/>
        <w:rPr>
          <w:rFonts w:eastAsia="Cambria" w:cstheme="minorHAnsi"/>
          <w:lang w:eastAsia="ja-JP"/>
        </w:rPr>
      </w:pPr>
      <w:r w:rsidRPr="00D86643">
        <w:rPr>
          <w:rFonts w:eastAsia="Cambria" w:cstheme="minorHAnsi"/>
          <w:lang w:eastAsia="ja-JP"/>
        </w:rPr>
        <w:t xml:space="preserve">Advertising and publications. </w:t>
      </w:r>
    </w:p>
    <w:p w14:paraId="1C438D5C"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Resettlement costs: </w:t>
      </w:r>
    </w:p>
    <w:p w14:paraId="6692D37E"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Cost of AP consultation meetings (Travel/ Mediation). </w:t>
      </w:r>
    </w:p>
    <w:p w14:paraId="29C87725"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Compensation costs for affected structures and assets </w:t>
      </w:r>
    </w:p>
    <w:p w14:paraId="0A8F8F46"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Compensation for affected livelihoods</w:t>
      </w:r>
    </w:p>
    <w:p w14:paraId="4078392F"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Relocation and reestablishment assistance. </w:t>
      </w:r>
    </w:p>
    <w:p w14:paraId="5F36A839"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Transaction costs (notary fees, cadastral map survey, service fees including property registration). </w:t>
      </w:r>
    </w:p>
    <w:p w14:paraId="4EE07EFA"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Contingency for vulnerability and unforeseen costs at an additional ten per cent of the sum of above. </w:t>
      </w:r>
    </w:p>
    <w:p w14:paraId="157428B8" w14:textId="77777777" w:rsidR="000B1563" w:rsidRPr="00D86643" w:rsidRDefault="000B1563" w:rsidP="003D6ABE">
      <w:pPr>
        <w:pStyle w:val="ListParagraph"/>
        <w:numPr>
          <w:ilvl w:val="0"/>
          <w:numId w:val="87"/>
        </w:numPr>
        <w:spacing w:before="120" w:after="120" w:line="276" w:lineRule="auto"/>
        <w:jc w:val="both"/>
        <w:rPr>
          <w:rFonts w:eastAsia="Cambria" w:cstheme="minorHAnsi"/>
          <w:lang w:eastAsia="ja-JP"/>
        </w:rPr>
      </w:pPr>
      <w:r w:rsidRPr="00D86643">
        <w:rPr>
          <w:rFonts w:eastAsia="Cambria" w:cstheme="minorHAnsi"/>
          <w:lang w:eastAsia="ja-JP"/>
        </w:rPr>
        <w:t xml:space="preserve">Costs of scrutineer for entitlements disbursements. </w:t>
      </w:r>
    </w:p>
    <w:p w14:paraId="244AE3E7" w14:textId="7EF1FC70"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No deductions from compensation will occur for any reason. The RP will put in place transparent procedures for the flow of compensation funds, from the </w:t>
      </w:r>
      <w:r w:rsidR="00522A44" w:rsidRPr="00D86643">
        <w:rPr>
          <w:rFonts w:eastAsia="Cambria" w:cstheme="minorHAnsi"/>
          <w:szCs w:val="24"/>
          <w:lang w:val="en-AU" w:eastAsia="en-GB"/>
        </w:rPr>
        <w:t>M</w:t>
      </w:r>
      <w:r w:rsidR="0038273E" w:rsidRPr="00D86643">
        <w:rPr>
          <w:rFonts w:eastAsia="Cambria" w:cstheme="minorHAnsi"/>
          <w:szCs w:val="24"/>
          <w:lang w:val="en-AU" w:eastAsia="en-GB"/>
        </w:rPr>
        <w:t>o</w:t>
      </w:r>
      <w:r w:rsidR="00522A44" w:rsidRPr="00D86643">
        <w:rPr>
          <w:rFonts w:eastAsia="Cambria" w:cstheme="minorHAnsi"/>
          <w:szCs w:val="24"/>
          <w:lang w:val="en-AU" w:eastAsia="en-GB"/>
        </w:rPr>
        <w:t>RTD</w:t>
      </w:r>
      <w:r w:rsidRPr="00D86643">
        <w:rPr>
          <w:rFonts w:eastAsia="Cambria" w:cstheme="minorHAnsi"/>
          <w:szCs w:val="24"/>
          <w:lang w:val="en-AU" w:eastAsia="en-GB"/>
        </w:rPr>
        <w:t xml:space="preserve"> to the affected persons, and for witnessing and recording of the transactions. Joint signatures of both husband and wife from each household are encouraged. </w:t>
      </w:r>
    </w:p>
    <w:p w14:paraId="6815CC37" w14:textId="77777777" w:rsidR="000B1563" w:rsidRPr="00D86643" w:rsidRDefault="000B1563" w:rsidP="003D6ABE">
      <w:pPr>
        <w:numPr>
          <w:ilvl w:val="0"/>
          <w:numId w:val="81"/>
        </w:numPr>
        <w:spacing w:before="120" w:after="120" w:line="312" w:lineRule="auto"/>
        <w:jc w:val="both"/>
        <w:rPr>
          <w:rFonts w:eastAsia="Cambria" w:cstheme="minorHAnsi"/>
          <w:b/>
          <w:bCs/>
          <w:lang w:val="en-AU" w:eastAsia="ja-JP"/>
        </w:rPr>
      </w:pPr>
      <w:r w:rsidRPr="00D86643">
        <w:rPr>
          <w:rFonts w:eastAsia="Cambria" w:cstheme="minorHAnsi"/>
          <w:b/>
          <w:bCs/>
          <w:lang w:val="en-AU" w:eastAsia="ja-JP"/>
        </w:rPr>
        <w:t xml:space="preserve"> Monitoring Involuntary Resettlement </w:t>
      </w:r>
    </w:p>
    <w:p w14:paraId="274835C5" w14:textId="7A00287B"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t xml:space="preserve">This section relates to monitoring requirements to be included </w:t>
      </w:r>
      <w:r w:rsidR="00C91DD6" w:rsidRPr="00D86643">
        <w:rPr>
          <w:rFonts w:eastAsia="Cambria" w:cstheme="minorHAnsi"/>
          <w:szCs w:val="24"/>
          <w:lang w:val="en-AU" w:eastAsia="en-GB"/>
        </w:rPr>
        <w:t xml:space="preserve">in RAPs. </w:t>
      </w:r>
      <w:r w:rsidRPr="00D86643">
        <w:rPr>
          <w:rFonts w:eastAsia="Cambria" w:cstheme="minorHAnsi"/>
          <w:szCs w:val="24"/>
          <w:lang w:val="en-AU" w:eastAsia="en-GB"/>
        </w:rPr>
        <w:t xml:space="preserve">. Monitoring is the responsibility of the borrower. Monitoring of conformance with the </w:t>
      </w:r>
      <w:r w:rsidR="00C91DD6" w:rsidRPr="00D86643">
        <w:rPr>
          <w:rFonts w:eastAsia="Cambria" w:cstheme="minorHAnsi"/>
          <w:szCs w:val="24"/>
          <w:lang w:val="en-AU" w:eastAsia="en-GB"/>
        </w:rPr>
        <w:t>RAPs</w:t>
      </w:r>
      <w:r w:rsidRPr="00D86643">
        <w:rPr>
          <w:rFonts w:eastAsia="Cambria" w:cstheme="minorHAnsi"/>
          <w:szCs w:val="24"/>
          <w:lang w:val="en-AU" w:eastAsia="en-GB"/>
        </w:rPr>
        <w:t xml:space="preserve"> during implementation will be carried out by the PMO and progress reported in semi-annual project reports to the World Bank. Each RP will include indicators for monitoring.</w:t>
      </w:r>
    </w:p>
    <w:p w14:paraId="18438D9A" w14:textId="77777777" w:rsidR="000B1563" w:rsidRPr="00D86643" w:rsidRDefault="000B1563" w:rsidP="000B1563">
      <w:pPr>
        <w:spacing w:before="120" w:after="120" w:line="276" w:lineRule="auto"/>
        <w:jc w:val="both"/>
        <w:rPr>
          <w:rFonts w:eastAsia="Cambria" w:cstheme="minorHAnsi"/>
          <w:szCs w:val="24"/>
          <w:lang w:val="en-AU" w:eastAsia="en-GB"/>
        </w:rPr>
      </w:pPr>
      <w:r w:rsidRPr="00D86643">
        <w:rPr>
          <w:rFonts w:eastAsia="Cambria" w:cstheme="minorHAnsi"/>
          <w:szCs w:val="24"/>
          <w:lang w:val="en-AU" w:eastAsia="en-GB"/>
        </w:rPr>
        <w:lastRenderedPageBreak/>
        <w:t xml:space="preserve">The PMO, will prepare periodic progress reports on the RP against any indicators specified in the borrower agreement with the World Bank, including for the period under review: </w:t>
      </w:r>
    </w:p>
    <w:p w14:paraId="729C07E9"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Any issues that have arisen necessitating change to the RP to meet policy objectives. </w:t>
      </w:r>
    </w:p>
    <w:p w14:paraId="66E873F9"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Publicity about the resettlement process, including PIBs and any media coverage. </w:t>
      </w:r>
    </w:p>
    <w:p w14:paraId="7EB5FAE2"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Schedule of consultations with APs. </w:t>
      </w:r>
    </w:p>
    <w:p w14:paraId="2666B1BB"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Signed roster of attendance at RP consultative meetings, photographs and any other evidence of participation. </w:t>
      </w:r>
    </w:p>
    <w:p w14:paraId="4CBD0FB3"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Summary minutes of RP discussions and decisions. </w:t>
      </w:r>
    </w:p>
    <w:p w14:paraId="0C102BC9"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Record of grievances notified under the RP, process and outcomes. </w:t>
      </w:r>
    </w:p>
    <w:p w14:paraId="636C64C1"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Copies of official records of any project-related changes to land use or transfer of land titles. </w:t>
      </w:r>
    </w:p>
    <w:p w14:paraId="50623CCB"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Update of the Entitlements Matrix and payments against entitlements under the RP. </w:t>
      </w:r>
    </w:p>
    <w:p w14:paraId="63C31B2D" w14:textId="77777777" w:rsidR="000B1563" w:rsidRPr="00D86643" w:rsidRDefault="000B1563" w:rsidP="003D6ABE">
      <w:pPr>
        <w:pStyle w:val="ListParagraph"/>
        <w:numPr>
          <w:ilvl w:val="0"/>
          <w:numId w:val="88"/>
        </w:numPr>
        <w:spacing w:before="120" w:after="120" w:line="276" w:lineRule="auto"/>
        <w:jc w:val="both"/>
        <w:rPr>
          <w:rFonts w:eastAsia="Cambria" w:cstheme="minorHAnsi"/>
          <w:lang w:eastAsia="ja-JP"/>
        </w:rPr>
      </w:pPr>
      <w:r w:rsidRPr="00D86643">
        <w:rPr>
          <w:rFonts w:eastAsia="Cambria" w:cstheme="minorHAnsi"/>
          <w:lang w:eastAsia="ja-JP"/>
        </w:rPr>
        <w:t xml:space="preserve">Financial summary of disbursements against entitlements. </w:t>
      </w:r>
    </w:p>
    <w:p w14:paraId="4EF6689C"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t>Tool 1: Content of Census Surveys and Asset Inventories</w:t>
      </w:r>
    </w:p>
    <w:p w14:paraId="5E180BA7" w14:textId="77777777" w:rsidR="000B1563" w:rsidRPr="00D86643" w:rsidRDefault="000B1563" w:rsidP="000B1563">
      <w:pPr>
        <w:spacing w:before="120" w:after="0" w:line="276" w:lineRule="auto"/>
        <w:jc w:val="both"/>
        <w:rPr>
          <w:rFonts w:eastAsia="Calibri" w:cstheme="minorHAnsi"/>
          <w:b/>
        </w:rPr>
      </w:pPr>
    </w:p>
    <w:p w14:paraId="5B83DD7C" w14:textId="77777777" w:rsidR="000B1563" w:rsidRPr="00D86643" w:rsidRDefault="000B1563" w:rsidP="000B1563">
      <w:pPr>
        <w:spacing w:before="120" w:after="0" w:line="389" w:lineRule="exact"/>
        <w:jc w:val="both"/>
        <w:rPr>
          <w:rFonts w:eastAsia="Times New Roman" w:cstheme="minorHAnsi"/>
          <w:b/>
          <w:bCs/>
          <w:lang w:val="en-AU"/>
        </w:rPr>
      </w:pPr>
      <w:r w:rsidRPr="00D86643">
        <w:rPr>
          <w:rFonts w:eastAsia="Times New Roman" w:cstheme="minorHAnsi"/>
          <w:b/>
          <w:bCs/>
          <w:lang w:val="en-AU"/>
        </w:rPr>
        <w:t>MONGOLIA TRANSPORT CONNECTIVITY AND LOGISTICS IMPROVEMENT PROJECT</w:t>
      </w:r>
    </w:p>
    <w:p w14:paraId="6CD4B363" w14:textId="77777777" w:rsidR="000B1563" w:rsidRPr="00D86643" w:rsidRDefault="000B1563" w:rsidP="000B1563">
      <w:pPr>
        <w:spacing w:before="120" w:after="0" w:line="0" w:lineRule="atLeast"/>
        <w:ind w:right="240"/>
        <w:jc w:val="both"/>
        <w:rPr>
          <w:rFonts w:eastAsia="Arial" w:cstheme="minorHAnsi"/>
          <w:b/>
          <w:lang w:val="en-AU"/>
        </w:rPr>
      </w:pPr>
      <w:r w:rsidRPr="00D86643">
        <w:rPr>
          <w:rFonts w:eastAsia="Arial" w:cstheme="minorHAnsi"/>
          <w:b/>
          <w:lang w:val="en-AU"/>
        </w:rPr>
        <w:t>HOUSEHOLD CENSUS QUESTIONAIRE</w:t>
      </w:r>
    </w:p>
    <w:p w14:paraId="36F2D8E6" w14:textId="77777777" w:rsidR="000B1563" w:rsidRPr="00D86643" w:rsidRDefault="000B1563" w:rsidP="000B1563">
      <w:pPr>
        <w:spacing w:before="120" w:after="0" w:line="225" w:lineRule="exact"/>
        <w:jc w:val="both"/>
        <w:rPr>
          <w:rFonts w:eastAsia="Times New Roman" w:cstheme="minorHAnsi"/>
          <w:lang w:val="en-AU"/>
        </w:rPr>
      </w:pPr>
    </w:p>
    <w:tbl>
      <w:tblPr>
        <w:tblW w:w="0" w:type="auto"/>
        <w:tblLayout w:type="fixed"/>
        <w:tblCellMar>
          <w:left w:w="0" w:type="dxa"/>
          <w:right w:w="0" w:type="dxa"/>
        </w:tblCellMar>
        <w:tblLook w:val="0000" w:firstRow="0" w:lastRow="0" w:firstColumn="0" w:lastColumn="0" w:noHBand="0" w:noVBand="0"/>
      </w:tblPr>
      <w:tblGrid>
        <w:gridCol w:w="740"/>
        <w:gridCol w:w="440"/>
        <w:gridCol w:w="420"/>
        <w:gridCol w:w="420"/>
        <w:gridCol w:w="400"/>
        <w:gridCol w:w="460"/>
        <w:gridCol w:w="460"/>
        <w:gridCol w:w="2500"/>
        <w:gridCol w:w="420"/>
        <w:gridCol w:w="420"/>
        <w:gridCol w:w="420"/>
        <w:gridCol w:w="420"/>
        <w:gridCol w:w="420"/>
        <w:gridCol w:w="420"/>
        <w:gridCol w:w="440"/>
        <w:gridCol w:w="460"/>
      </w:tblGrid>
      <w:tr w:rsidR="00D86643" w:rsidRPr="00D86643" w14:paraId="6E03B70D" w14:textId="77777777" w:rsidTr="0099235C">
        <w:trPr>
          <w:trHeight w:val="401"/>
        </w:trPr>
        <w:tc>
          <w:tcPr>
            <w:tcW w:w="740" w:type="dxa"/>
            <w:tcBorders>
              <w:right w:val="single" w:sz="8" w:space="0" w:color="auto"/>
            </w:tcBorders>
            <w:shd w:val="clear" w:color="auto" w:fill="auto"/>
            <w:vAlign w:val="bottom"/>
          </w:tcPr>
          <w:p w14:paraId="1D77B3D1" w14:textId="77777777" w:rsidR="000B1563" w:rsidRPr="00D86643" w:rsidRDefault="000B1563" w:rsidP="0099235C">
            <w:pPr>
              <w:spacing w:before="120" w:after="0" w:line="0" w:lineRule="atLeast"/>
              <w:jc w:val="both"/>
              <w:rPr>
                <w:rFonts w:eastAsia="Arial" w:cstheme="minorHAnsi"/>
                <w:lang w:val="en-AU"/>
              </w:rPr>
            </w:pPr>
            <w:r w:rsidRPr="00D86643">
              <w:rPr>
                <w:rFonts w:eastAsia="Arial" w:cstheme="minorHAnsi"/>
                <w:lang w:val="en-AU"/>
              </w:rPr>
              <w:t>Date:</w:t>
            </w:r>
          </w:p>
        </w:tc>
        <w:tc>
          <w:tcPr>
            <w:tcW w:w="440" w:type="dxa"/>
            <w:tcBorders>
              <w:top w:val="single" w:sz="8" w:space="0" w:color="auto"/>
              <w:right w:val="single" w:sz="8" w:space="0" w:color="auto"/>
            </w:tcBorders>
            <w:shd w:val="clear" w:color="auto" w:fill="auto"/>
            <w:vAlign w:val="bottom"/>
          </w:tcPr>
          <w:p w14:paraId="143A1E9D"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14B51DAB"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033FD82E" w14:textId="77777777" w:rsidR="000B1563" w:rsidRPr="00D86643" w:rsidRDefault="000B1563" w:rsidP="0099235C">
            <w:pPr>
              <w:spacing w:before="120" w:after="0" w:line="0" w:lineRule="atLeast"/>
              <w:jc w:val="both"/>
              <w:rPr>
                <w:rFonts w:eastAsia="Times New Roman" w:cstheme="minorHAnsi"/>
                <w:lang w:val="en-AU"/>
              </w:rPr>
            </w:pPr>
          </w:p>
        </w:tc>
        <w:tc>
          <w:tcPr>
            <w:tcW w:w="400" w:type="dxa"/>
            <w:tcBorders>
              <w:top w:val="single" w:sz="8" w:space="0" w:color="auto"/>
              <w:right w:val="single" w:sz="8" w:space="0" w:color="auto"/>
            </w:tcBorders>
            <w:shd w:val="clear" w:color="auto" w:fill="auto"/>
            <w:vAlign w:val="bottom"/>
          </w:tcPr>
          <w:p w14:paraId="435512E2"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31C24E75"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0648ADA2" w14:textId="77777777" w:rsidR="000B1563" w:rsidRPr="00D86643" w:rsidRDefault="000B1563" w:rsidP="0099235C">
            <w:pPr>
              <w:spacing w:before="120" w:after="0" w:line="0" w:lineRule="atLeast"/>
              <w:jc w:val="both"/>
              <w:rPr>
                <w:rFonts w:eastAsia="Times New Roman" w:cstheme="minorHAnsi"/>
                <w:lang w:val="en-AU"/>
              </w:rPr>
            </w:pPr>
          </w:p>
        </w:tc>
        <w:tc>
          <w:tcPr>
            <w:tcW w:w="2500" w:type="dxa"/>
            <w:tcBorders>
              <w:right w:val="single" w:sz="8" w:space="0" w:color="auto"/>
            </w:tcBorders>
            <w:shd w:val="clear" w:color="auto" w:fill="auto"/>
            <w:vAlign w:val="bottom"/>
          </w:tcPr>
          <w:p w14:paraId="2D39CC23" w14:textId="77777777" w:rsidR="000B1563" w:rsidRPr="00D86643" w:rsidRDefault="000B1563" w:rsidP="0099235C">
            <w:pPr>
              <w:spacing w:before="120" w:after="0" w:line="0" w:lineRule="atLeast"/>
              <w:ind w:left="320"/>
              <w:jc w:val="both"/>
              <w:rPr>
                <w:rFonts w:eastAsia="Arial" w:cstheme="minorHAnsi"/>
                <w:lang w:val="en-AU"/>
              </w:rPr>
            </w:pPr>
            <w:r w:rsidRPr="00D86643">
              <w:rPr>
                <w:rFonts w:eastAsia="Arial" w:cstheme="minorHAnsi"/>
                <w:lang w:val="en-AU"/>
              </w:rPr>
              <w:t>Questionnaire No:</w:t>
            </w:r>
          </w:p>
        </w:tc>
        <w:tc>
          <w:tcPr>
            <w:tcW w:w="420" w:type="dxa"/>
            <w:tcBorders>
              <w:top w:val="single" w:sz="8" w:space="0" w:color="auto"/>
              <w:right w:val="single" w:sz="8" w:space="0" w:color="auto"/>
            </w:tcBorders>
            <w:shd w:val="clear" w:color="auto" w:fill="auto"/>
            <w:vAlign w:val="bottom"/>
          </w:tcPr>
          <w:p w14:paraId="1D591B9B"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7E84C852"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4705E8C6"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48BFDEDA"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03D532C2"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2508DC9F"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top w:val="single" w:sz="8" w:space="0" w:color="auto"/>
              <w:right w:val="single" w:sz="8" w:space="0" w:color="auto"/>
            </w:tcBorders>
            <w:shd w:val="clear" w:color="auto" w:fill="auto"/>
            <w:vAlign w:val="bottom"/>
          </w:tcPr>
          <w:p w14:paraId="600496AD"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2B155FAA" w14:textId="77777777" w:rsidR="000B1563" w:rsidRPr="00D86643" w:rsidRDefault="000B1563" w:rsidP="0099235C">
            <w:pPr>
              <w:spacing w:before="120" w:after="0" w:line="0" w:lineRule="atLeast"/>
              <w:jc w:val="both"/>
              <w:rPr>
                <w:rFonts w:eastAsia="Times New Roman" w:cstheme="minorHAnsi"/>
                <w:lang w:val="en-AU"/>
              </w:rPr>
            </w:pPr>
          </w:p>
        </w:tc>
      </w:tr>
      <w:tr w:rsidR="000B1563" w:rsidRPr="00D86643" w14:paraId="72EBA9EA" w14:textId="77777777" w:rsidTr="0099235C">
        <w:trPr>
          <w:trHeight w:val="31"/>
        </w:trPr>
        <w:tc>
          <w:tcPr>
            <w:tcW w:w="740" w:type="dxa"/>
            <w:tcBorders>
              <w:right w:val="single" w:sz="8" w:space="0" w:color="auto"/>
            </w:tcBorders>
            <w:shd w:val="clear" w:color="auto" w:fill="auto"/>
            <w:vAlign w:val="bottom"/>
          </w:tcPr>
          <w:p w14:paraId="1F9253B4"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bottom w:val="single" w:sz="8" w:space="0" w:color="auto"/>
              <w:right w:val="single" w:sz="8" w:space="0" w:color="auto"/>
            </w:tcBorders>
            <w:shd w:val="clear" w:color="auto" w:fill="auto"/>
            <w:vAlign w:val="bottom"/>
          </w:tcPr>
          <w:p w14:paraId="4BA1DC1C"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B85EF19"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7C324C26" w14:textId="77777777" w:rsidR="000B1563" w:rsidRPr="00D86643" w:rsidRDefault="000B1563" w:rsidP="0099235C">
            <w:pPr>
              <w:spacing w:before="120" w:after="0" w:line="0" w:lineRule="atLeast"/>
              <w:jc w:val="both"/>
              <w:rPr>
                <w:rFonts w:eastAsia="Times New Roman" w:cstheme="minorHAnsi"/>
                <w:lang w:val="en-AU"/>
              </w:rPr>
            </w:pPr>
          </w:p>
        </w:tc>
        <w:tc>
          <w:tcPr>
            <w:tcW w:w="400" w:type="dxa"/>
            <w:tcBorders>
              <w:bottom w:val="single" w:sz="8" w:space="0" w:color="auto"/>
              <w:right w:val="single" w:sz="8" w:space="0" w:color="auto"/>
            </w:tcBorders>
            <w:shd w:val="clear" w:color="auto" w:fill="auto"/>
            <w:vAlign w:val="bottom"/>
          </w:tcPr>
          <w:p w14:paraId="30A0453E"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0F8D23AF"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349EA0FB" w14:textId="77777777" w:rsidR="000B1563" w:rsidRPr="00D86643" w:rsidRDefault="000B1563" w:rsidP="0099235C">
            <w:pPr>
              <w:spacing w:before="120" w:after="0" w:line="0" w:lineRule="atLeast"/>
              <w:jc w:val="both"/>
              <w:rPr>
                <w:rFonts w:eastAsia="Times New Roman" w:cstheme="minorHAnsi"/>
                <w:lang w:val="en-AU"/>
              </w:rPr>
            </w:pPr>
          </w:p>
        </w:tc>
        <w:tc>
          <w:tcPr>
            <w:tcW w:w="2500" w:type="dxa"/>
            <w:tcBorders>
              <w:right w:val="single" w:sz="8" w:space="0" w:color="auto"/>
            </w:tcBorders>
            <w:shd w:val="clear" w:color="auto" w:fill="auto"/>
            <w:vAlign w:val="bottom"/>
          </w:tcPr>
          <w:p w14:paraId="44927DB2"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42ECFE90"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8EEBF8B"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A36FA2F"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4A28A9E0"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509D72F"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3590F3A0"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bottom w:val="single" w:sz="8" w:space="0" w:color="auto"/>
              <w:right w:val="single" w:sz="8" w:space="0" w:color="auto"/>
            </w:tcBorders>
            <w:shd w:val="clear" w:color="auto" w:fill="auto"/>
            <w:vAlign w:val="bottom"/>
          </w:tcPr>
          <w:p w14:paraId="14DF1AE4"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4E176788" w14:textId="77777777" w:rsidR="000B1563" w:rsidRPr="00D86643" w:rsidRDefault="000B1563" w:rsidP="0099235C">
            <w:pPr>
              <w:spacing w:before="120" w:after="0" w:line="0" w:lineRule="atLeast"/>
              <w:jc w:val="both"/>
              <w:rPr>
                <w:rFonts w:eastAsia="Times New Roman" w:cstheme="minorHAnsi"/>
                <w:lang w:val="en-AU"/>
              </w:rPr>
            </w:pPr>
          </w:p>
        </w:tc>
      </w:tr>
    </w:tbl>
    <w:p w14:paraId="55E26A38" w14:textId="77777777" w:rsidR="000B1563" w:rsidRPr="00D86643" w:rsidRDefault="000B1563" w:rsidP="000B1563">
      <w:pPr>
        <w:spacing w:before="120" w:after="0" w:line="276" w:lineRule="auto"/>
        <w:jc w:val="both"/>
        <w:rPr>
          <w:rFonts w:eastAsia="Calibri" w:cstheme="minorHAnsi"/>
          <w:b/>
          <w:lang w:val="en-AU"/>
        </w:rPr>
      </w:pPr>
    </w:p>
    <w:p w14:paraId="6A11DC0E"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1. IDENTIFICATION OF AFFECTED HOUSEHOLD</w:t>
      </w:r>
      <w:r w:rsidRPr="00D86643">
        <w:rPr>
          <w:rFonts w:eastAsia="Calibri" w:cstheme="minorHAnsi"/>
          <w:i/>
          <w:lang w:val="en-AU"/>
        </w:rPr>
        <w:t>.</w:t>
      </w:r>
    </w:p>
    <w:p w14:paraId="4A33ECA3" w14:textId="77777777" w:rsidR="000B1563" w:rsidRPr="00D86643" w:rsidRDefault="000B1563" w:rsidP="000B1563">
      <w:pPr>
        <w:spacing w:before="120" w:after="0" w:line="276" w:lineRule="auto"/>
        <w:jc w:val="both"/>
        <w:rPr>
          <w:rFonts w:eastAsia="Calibri" w:cstheme="minorHAnsi"/>
          <w:i/>
          <w:lang w:val="en-AU"/>
        </w:rPr>
      </w:pPr>
      <w:r w:rsidRPr="00D86643">
        <w:rPr>
          <w:rFonts w:eastAsia="Calibri" w:cstheme="minorHAnsi"/>
          <w:i/>
          <w:lang w:val="en-AU"/>
        </w:rPr>
        <w:t>Complete one questionnaire per structure/asset owner (i.e. one questionnaire for each business owner)</w:t>
      </w:r>
    </w:p>
    <w:p w14:paraId="450A041A" w14:textId="77777777" w:rsidR="000B1563" w:rsidRPr="00D86643" w:rsidRDefault="000B1563" w:rsidP="000B1563">
      <w:pPr>
        <w:spacing w:before="120" w:after="0" w:line="276" w:lineRule="auto"/>
        <w:jc w:val="both"/>
        <w:rPr>
          <w:rFonts w:eastAsia="Calibri" w:cstheme="minorHAnsi"/>
          <w:i/>
          <w:lang w:val="en-AU"/>
        </w:rPr>
      </w:pPr>
    </w:p>
    <w:p w14:paraId="2C4C3FF3" w14:textId="77777777" w:rsidR="000B1563" w:rsidRPr="00D86643" w:rsidRDefault="000B1563" w:rsidP="000B1563">
      <w:pPr>
        <w:spacing w:before="160" w:after="120" w:line="240" w:lineRule="atLeast"/>
        <w:jc w:val="both"/>
        <w:rPr>
          <w:rFonts w:eastAsia="Calibri" w:cstheme="minorHAnsi"/>
          <w:u w:val="single"/>
          <w:lang w:val="en-AU"/>
        </w:rPr>
      </w:pPr>
      <w:r w:rsidRPr="00D86643">
        <w:rPr>
          <w:rFonts w:eastAsia="Calibri" w:cstheme="minorHAnsi"/>
          <w:lang w:val="en-AU"/>
        </w:rPr>
        <w:t>1.1 Name of the Owner (official name as per bank account)</w:t>
      </w:r>
      <w:r w:rsidRPr="00D86643">
        <w:rPr>
          <w:rFonts w:eastAsia="Calibri" w:cstheme="minorHAnsi"/>
          <w:u w:val="dotted"/>
          <w:lang w:val="en-AU"/>
        </w:rPr>
        <w:t>:</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043E1357" w14:textId="77777777" w:rsidR="000B1563" w:rsidRPr="00D86643" w:rsidRDefault="000B1563" w:rsidP="000B1563">
      <w:pPr>
        <w:spacing w:before="160" w:after="120" w:line="240" w:lineRule="atLeast"/>
        <w:jc w:val="both"/>
        <w:rPr>
          <w:rFonts w:eastAsia="Calibri" w:cstheme="minorHAnsi"/>
          <w:u w:val="single"/>
          <w:lang w:val="en-AU"/>
        </w:rPr>
      </w:pPr>
      <w:r w:rsidRPr="00D86643">
        <w:rPr>
          <w:rFonts w:eastAsia="Calibri" w:cstheme="minorHAnsi"/>
          <w:lang w:val="en-AU"/>
        </w:rPr>
        <w:t xml:space="preserve">1.2 Other name/Nickname: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5C789DB6" w14:textId="77777777" w:rsidR="000B1563" w:rsidRPr="00D86643" w:rsidRDefault="000B1563" w:rsidP="000B1563">
      <w:pPr>
        <w:spacing w:before="160" w:after="120" w:line="240" w:lineRule="atLeast"/>
        <w:jc w:val="both"/>
        <w:rPr>
          <w:rFonts w:eastAsia="Calibri" w:cstheme="minorHAnsi"/>
          <w:u w:val="single"/>
          <w:lang w:val="en-AU"/>
        </w:rPr>
      </w:pPr>
      <w:r w:rsidRPr="00D86643">
        <w:rPr>
          <w:rFonts w:eastAsia="Calibri" w:cstheme="minorHAnsi"/>
          <w:lang w:val="en-AU"/>
        </w:rPr>
        <w:t xml:space="preserve">1.3 Soum/ Bagh: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1A47364C" w14:textId="77777777" w:rsidR="000B1563" w:rsidRPr="00D86643" w:rsidRDefault="000B1563" w:rsidP="000B1563">
      <w:pPr>
        <w:spacing w:before="160" w:after="120" w:line="240" w:lineRule="atLeast"/>
        <w:jc w:val="both"/>
        <w:rPr>
          <w:rFonts w:eastAsia="Calibri" w:cstheme="minorHAnsi"/>
          <w:u w:val="dotted"/>
          <w:lang w:val="en-AU"/>
        </w:rPr>
      </w:pPr>
      <w:r w:rsidRPr="00D86643">
        <w:rPr>
          <w:rFonts w:eastAsia="Calibri" w:cstheme="minorHAnsi"/>
          <w:lang w:val="en-AU"/>
        </w:rPr>
        <w:t>1.4 Location (nearest street/landmark):</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38FAB9A8" w14:textId="77777777" w:rsidR="000B1563" w:rsidRPr="00D86643" w:rsidRDefault="000B1563" w:rsidP="000B1563">
      <w:pPr>
        <w:spacing w:before="160" w:after="120" w:line="240" w:lineRule="atLeast"/>
        <w:jc w:val="both"/>
        <w:rPr>
          <w:rFonts w:eastAsia="Calibri" w:cstheme="minorHAnsi"/>
          <w:u w:val="dotted"/>
          <w:lang w:val="en-AU"/>
        </w:rPr>
      </w:pPr>
      <w:r w:rsidRPr="00D86643">
        <w:rPr>
          <w:rFonts w:eastAsia="Calibri" w:cstheme="minorHAnsi"/>
          <w:lang w:val="en-AU"/>
        </w:rPr>
        <w:t>1.5 Matches with Inventory of Losses Form</w:t>
      </w:r>
      <w:r w:rsidRPr="00D86643">
        <w:rPr>
          <w:rFonts w:eastAsia="Calibri" w:cstheme="minorHAnsi"/>
          <w:u w:val="dotted"/>
          <w:lang w:val="en-AU"/>
        </w:rPr>
        <w:t xml:space="preserve">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05B136C7" w14:textId="77777777" w:rsidR="000B1563" w:rsidRPr="00D86643" w:rsidRDefault="000B1563" w:rsidP="000B1563">
      <w:pPr>
        <w:tabs>
          <w:tab w:val="left" w:pos="620"/>
        </w:tabs>
        <w:spacing w:before="120" w:after="0" w:line="0" w:lineRule="atLeast"/>
        <w:jc w:val="both"/>
        <w:rPr>
          <w:rFonts w:eastAsia="Arial" w:cstheme="minorHAnsi"/>
          <w:b/>
          <w:lang w:val="en-AU"/>
        </w:rPr>
      </w:pPr>
    </w:p>
    <w:p w14:paraId="7A8F3479" w14:textId="77777777" w:rsidR="000B1563" w:rsidRPr="00D86643" w:rsidRDefault="000B1563" w:rsidP="000B1563">
      <w:pPr>
        <w:tabs>
          <w:tab w:val="left" w:pos="620"/>
        </w:tabs>
        <w:spacing w:before="120" w:after="0" w:line="0" w:lineRule="atLeast"/>
        <w:jc w:val="both"/>
        <w:rPr>
          <w:rFonts w:eastAsia="Arial" w:cstheme="minorHAnsi"/>
          <w:b/>
          <w:lang w:val="en-AU"/>
        </w:rPr>
      </w:pPr>
      <w:r w:rsidRPr="00D86643">
        <w:rPr>
          <w:rFonts w:eastAsia="Arial" w:cstheme="minorHAnsi"/>
          <w:b/>
          <w:lang w:val="en-AU"/>
        </w:rPr>
        <w:t>PROJECT KNOWLEDGE</w:t>
      </w:r>
    </w:p>
    <w:p w14:paraId="62DD1166" w14:textId="77777777" w:rsidR="000B1563" w:rsidRPr="00D86643" w:rsidRDefault="000B1563" w:rsidP="000B1563">
      <w:pPr>
        <w:tabs>
          <w:tab w:val="left" w:pos="620"/>
        </w:tabs>
        <w:spacing w:before="120" w:after="0" w:line="0" w:lineRule="atLeast"/>
        <w:jc w:val="both"/>
        <w:rPr>
          <w:rFonts w:eastAsia="Arial" w:cstheme="minorHAnsi"/>
          <w:lang w:val="en-AU"/>
        </w:rPr>
      </w:pPr>
    </w:p>
    <w:p w14:paraId="55F1513E" w14:textId="77777777" w:rsidR="000B1563" w:rsidRPr="00D86643" w:rsidRDefault="000B1563" w:rsidP="000B1563">
      <w:pPr>
        <w:tabs>
          <w:tab w:val="left" w:pos="620"/>
        </w:tabs>
        <w:spacing w:before="120" w:after="0" w:line="0" w:lineRule="atLeast"/>
        <w:jc w:val="both"/>
        <w:rPr>
          <w:rFonts w:eastAsia="Arial" w:cstheme="minorHAnsi"/>
          <w:lang w:val="en-AU"/>
        </w:rPr>
      </w:pPr>
      <w:r w:rsidRPr="00D86643">
        <w:rPr>
          <w:rFonts w:eastAsia="Arial" w:cstheme="minorHAnsi"/>
          <w:lang w:val="en-AU"/>
        </w:rPr>
        <w:lastRenderedPageBreak/>
        <w:t xml:space="preserve">2. Are you aware of the Mongolia Transport Connectivity and Logistics Improvement project is starting next year?   </w:t>
      </w:r>
      <w:r w:rsidRPr="00D86643">
        <w:rPr>
          <w:rFonts w:eastAsia="Symbol" w:cstheme="minorHAnsi"/>
          <w:lang w:val="en-AU"/>
        </w:rPr>
        <w:t>□</w:t>
      </w:r>
      <w:r w:rsidRPr="00D86643">
        <w:rPr>
          <w:rFonts w:eastAsia="Calibri" w:cstheme="minorHAnsi"/>
          <w:lang w:val="en-AU"/>
        </w:rPr>
        <w:t xml:space="preserve"> Yes □ No</w:t>
      </w:r>
      <w:r w:rsidRPr="00D86643">
        <w:rPr>
          <w:rFonts w:eastAsia="Arial" w:cstheme="minorHAnsi"/>
          <w:lang w:val="en-AU"/>
        </w:rPr>
        <w:t xml:space="preserve">   </w:t>
      </w:r>
    </w:p>
    <w:p w14:paraId="25C6938A" w14:textId="77777777" w:rsidR="000B1563" w:rsidRPr="00D86643" w:rsidRDefault="000B1563" w:rsidP="000B1563">
      <w:pPr>
        <w:tabs>
          <w:tab w:val="left" w:pos="620"/>
        </w:tabs>
        <w:spacing w:before="120" w:after="0" w:line="0" w:lineRule="atLeast"/>
        <w:jc w:val="both"/>
        <w:rPr>
          <w:rFonts w:eastAsia="Arial" w:cstheme="minorHAnsi"/>
          <w:i/>
          <w:lang w:val="en-AU"/>
        </w:rPr>
      </w:pPr>
    </w:p>
    <w:p w14:paraId="4E16CAB5" w14:textId="77777777" w:rsidR="000B1563" w:rsidRPr="00D86643" w:rsidRDefault="000B1563" w:rsidP="000B1563">
      <w:pPr>
        <w:tabs>
          <w:tab w:val="left" w:pos="620"/>
        </w:tabs>
        <w:spacing w:before="120" w:after="0" w:line="0" w:lineRule="atLeast"/>
        <w:jc w:val="both"/>
        <w:rPr>
          <w:rFonts w:eastAsia="Arial" w:cstheme="minorHAnsi"/>
          <w:lang w:val="en-AU"/>
        </w:rPr>
      </w:pPr>
      <w:r w:rsidRPr="00D86643">
        <w:rPr>
          <w:rFonts w:eastAsia="Arial" w:cstheme="minorHAnsi"/>
          <w:i/>
          <w:lang w:val="en-AU"/>
        </w:rPr>
        <w:t>If respondent is not aware about the implementation of the project, brief him about the project implementation.</w:t>
      </w:r>
    </w:p>
    <w:p w14:paraId="5B6B56B9" w14:textId="77777777" w:rsidR="000B1563" w:rsidRPr="00D86643" w:rsidRDefault="000B1563" w:rsidP="000B1563">
      <w:pPr>
        <w:spacing w:before="120" w:after="120" w:line="240" w:lineRule="atLeast"/>
        <w:jc w:val="both"/>
        <w:rPr>
          <w:rFonts w:eastAsia="Calibri" w:cstheme="minorHAnsi"/>
          <w:i/>
          <w:lang w:val="en-AU"/>
        </w:rPr>
      </w:pPr>
    </w:p>
    <w:p w14:paraId="3FEAD04C" w14:textId="77777777" w:rsidR="000B1563" w:rsidRPr="00D86643" w:rsidRDefault="000B1563" w:rsidP="000B1563">
      <w:pPr>
        <w:tabs>
          <w:tab w:val="left" w:pos="620"/>
        </w:tabs>
        <w:spacing w:before="120" w:after="0" w:line="0" w:lineRule="atLeast"/>
        <w:jc w:val="both"/>
        <w:rPr>
          <w:rFonts w:eastAsia="Arial" w:cstheme="minorHAnsi"/>
          <w:b/>
          <w:lang w:val="en-AU"/>
        </w:rPr>
      </w:pPr>
      <w:r w:rsidRPr="00D86643">
        <w:rPr>
          <w:rFonts w:eastAsia="Arial" w:cstheme="minorHAnsi"/>
          <w:b/>
          <w:lang w:val="en-AU"/>
        </w:rPr>
        <w:t>HOUSEHOLD TYPE OF LOSS</w:t>
      </w:r>
    </w:p>
    <w:p w14:paraId="2E45CC53" w14:textId="77777777" w:rsidR="000B1563" w:rsidRPr="00D86643" w:rsidRDefault="000B1563" w:rsidP="000B1563">
      <w:pPr>
        <w:spacing w:before="120" w:after="0" w:line="276" w:lineRule="auto"/>
        <w:jc w:val="both"/>
        <w:rPr>
          <w:rFonts w:eastAsia="Calibri" w:cstheme="minorHAnsi"/>
          <w:lang w:val="en-AU"/>
        </w:rPr>
      </w:pPr>
    </w:p>
    <w:p w14:paraId="46BC6864"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 xml:space="preserve">3. What type of loss will the family experience: </w:t>
      </w:r>
    </w:p>
    <w:p w14:paraId="44FD8ECF"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Business Structure, </w:t>
      </w:r>
    </w:p>
    <w:p w14:paraId="4E5C63CE"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Asset (fence, other);</w:t>
      </w:r>
    </w:p>
    <w:p w14:paraId="496DB00D"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Building (i.e. security shed, empty building)</w:t>
      </w:r>
    </w:p>
    <w:p w14:paraId="1007B0E0"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Income (i.e. shop employee)</w:t>
      </w:r>
    </w:p>
    <w:p w14:paraId="1219462A"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Land (describe)</w:t>
      </w:r>
    </w:p>
    <w:p w14:paraId="6EA562FE"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Other (describe)</w:t>
      </w:r>
    </w:p>
    <w:p w14:paraId="59D38AC8" w14:textId="77777777" w:rsidR="000B1563" w:rsidRPr="00D86643" w:rsidRDefault="000B1563" w:rsidP="000B1563">
      <w:pPr>
        <w:spacing w:before="120" w:after="0" w:line="276" w:lineRule="auto"/>
        <w:jc w:val="both"/>
        <w:rPr>
          <w:rFonts w:eastAsia="Calibri" w:cstheme="minorHAnsi"/>
          <w:b/>
          <w:lang w:val="en-AU"/>
        </w:rPr>
      </w:pPr>
    </w:p>
    <w:p w14:paraId="237FF2B3"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DEMOGRAPHIC INFORMATION</w:t>
      </w:r>
    </w:p>
    <w:p w14:paraId="7E8E80E9" w14:textId="77777777" w:rsidR="000B1563" w:rsidRPr="00D86643" w:rsidRDefault="000B1563" w:rsidP="000B1563">
      <w:pPr>
        <w:spacing w:before="120" w:after="0" w:line="276" w:lineRule="auto"/>
        <w:jc w:val="both"/>
        <w:rPr>
          <w:rFonts w:eastAsia="Calibri" w:cstheme="minorHAnsi"/>
          <w:lang w:val="en-AU"/>
        </w:rPr>
      </w:pPr>
    </w:p>
    <w:tbl>
      <w:tblPr>
        <w:tblStyle w:val="TableGrid111"/>
        <w:tblW w:w="0" w:type="auto"/>
        <w:tblLook w:val="04A0" w:firstRow="1" w:lastRow="0" w:firstColumn="1" w:lastColumn="0" w:noHBand="0" w:noVBand="1"/>
      </w:tblPr>
      <w:tblGrid>
        <w:gridCol w:w="495"/>
        <w:gridCol w:w="2493"/>
        <w:gridCol w:w="1548"/>
        <w:gridCol w:w="1586"/>
        <w:gridCol w:w="1709"/>
        <w:gridCol w:w="1519"/>
      </w:tblGrid>
      <w:tr w:rsidR="00D86643" w:rsidRPr="00D86643" w14:paraId="2835B54A" w14:textId="77777777" w:rsidTr="0099235C">
        <w:trPr>
          <w:trHeight w:val="227"/>
        </w:trPr>
        <w:tc>
          <w:tcPr>
            <w:tcW w:w="10055" w:type="dxa"/>
            <w:gridSpan w:val="6"/>
          </w:tcPr>
          <w:p w14:paraId="3BF45A3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Family Status</w:t>
            </w:r>
          </w:p>
        </w:tc>
      </w:tr>
      <w:tr w:rsidR="00D86643" w:rsidRPr="00D86643" w14:paraId="73DA74B3" w14:textId="77777777" w:rsidTr="0099235C">
        <w:trPr>
          <w:trHeight w:val="625"/>
        </w:trPr>
        <w:tc>
          <w:tcPr>
            <w:tcW w:w="495" w:type="dxa"/>
          </w:tcPr>
          <w:p w14:paraId="2F78B266" w14:textId="77777777" w:rsidR="000B1563" w:rsidRPr="00D86643" w:rsidRDefault="000B1563" w:rsidP="0099235C">
            <w:pPr>
              <w:spacing w:before="120" w:after="120" w:line="276" w:lineRule="auto"/>
              <w:jc w:val="both"/>
              <w:rPr>
                <w:rFonts w:eastAsia="Calibri" w:cstheme="minorHAnsi"/>
                <w:lang w:val="en-AU"/>
              </w:rPr>
            </w:pPr>
          </w:p>
        </w:tc>
        <w:tc>
          <w:tcPr>
            <w:tcW w:w="2785" w:type="dxa"/>
          </w:tcPr>
          <w:p w14:paraId="4460B6B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Legal Title</w:t>
            </w:r>
          </w:p>
        </w:tc>
        <w:tc>
          <w:tcPr>
            <w:tcW w:w="1661" w:type="dxa"/>
          </w:tcPr>
          <w:p w14:paraId="4D4E652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Tenant</w:t>
            </w:r>
          </w:p>
        </w:tc>
        <w:tc>
          <w:tcPr>
            <w:tcW w:w="1682" w:type="dxa"/>
          </w:tcPr>
          <w:p w14:paraId="538B0E0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Squatter (illegal) in 10-meter safety zone</w:t>
            </w:r>
          </w:p>
        </w:tc>
        <w:tc>
          <w:tcPr>
            <w:tcW w:w="1787" w:type="dxa"/>
          </w:tcPr>
          <w:p w14:paraId="18A6680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Encroacher (structure is in both private land &amp; within 10m Right of way</w:t>
            </w:r>
          </w:p>
        </w:tc>
        <w:tc>
          <w:tcPr>
            <w:tcW w:w="1645" w:type="dxa"/>
          </w:tcPr>
          <w:p w14:paraId="42F2B36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Other</w:t>
            </w:r>
          </w:p>
        </w:tc>
      </w:tr>
      <w:tr w:rsidR="000B1563" w:rsidRPr="00D86643" w14:paraId="49F18A57" w14:textId="77777777" w:rsidTr="0099235C">
        <w:trPr>
          <w:trHeight w:val="262"/>
        </w:trPr>
        <w:tc>
          <w:tcPr>
            <w:tcW w:w="495" w:type="dxa"/>
          </w:tcPr>
          <w:p w14:paraId="1EBBECE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3.1</w:t>
            </w:r>
          </w:p>
        </w:tc>
        <w:tc>
          <w:tcPr>
            <w:tcW w:w="2785" w:type="dxa"/>
          </w:tcPr>
          <w:p w14:paraId="2A7BB607" w14:textId="77777777" w:rsidR="000B1563" w:rsidRPr="00D86643" w:rsidRDefault="000B1563" w:rsidP="0099235C">
            <w:pPr>
              <w:spacing w:before="120" w:after="120" w:line="276" w:lineRule="auto"/>
              <w:jc w:val="both"/>
              <w:rPr>
                <w:rFonts w:eastAsia="Calibri" w:cstheme="minorHAnsi"/>
                <w:lang w:val="en-AU"/>
              </w:rPr>
            </w:pPr>
          </w:p>
        </w:tc>
        <w:tc>
          <w:tcPr>
            <w:tcW w:w="1661" w:type="dxa"/>
          </w:tcPr>
          <w:p w14:paraId="67030428" w14:textId="77777777" w:rsidR="000B1563" w:rsidRPr="00D86643" w:rsidRDefault="000B1563" w:rsidP="0099235C">
            <w:pPr>
              <w:spacing w:before="120" w:after="120" w:line="276" w:lineRule="auto"/>
              <w:jc w:val="both"/>
              <w:rPr>
                <w:rFonts w:eastAsia="Calibri" w:cstheme="minorHAnsi"/>
                <w:lang w:val="en-AU"/>
              </w:rPr>
            </w:pPr>
          </w:p>
        </w:tc>
        <w:tc>
          <w:tcPr>
            <w:tcW w:w="1682" w:type="dxa"/>
          </w:tcPr>
          <w:p w14:paraId="79C355A8" w14:textId="77777777" w:rsidR="000B1563" w:rsidRPr="00D86643" w:rsidRDefault="000B1563" w:rsidP="0099235C">
            <w:pPr>
              <w:spacing w:before="120" w:after="120" w:line="276" w:lineRule="auto"/>
              <w:jc w:val="both"/>
              <w:rPr>
                <w:rFonts w:eastAsia="Calibri" w:cstheme="minorHAnsi"/>
                <w:lang w:val="en-AU"/>
              </w:rPr>
            </w:pPr>
          </w:p>
        </w:tc>
        <w:tc>
          <w:tcPr>
            <w:tcW w:w="1787" w:type="dxa"/>
          </w:tcPr>
          <w:p w14:paraId="55BA1A25" w14:textId="77777777" w:rsidR="000B1563" w:rsidRPr="00D86643" w:rsidRDefault="000B1563" w:rsidP="0099235C">
            <w:pPr>
              <w:spacing w:before="120" w:after="120" w:line="276" w:lineRule="auto"/>
              <w:jc w:val="both"/>
              <w:rPr>
                <w:rFonts w:eastAsia="Calibri" w:cstheme="minorHAnsi"/>
                <w:lang w:val="en-AU"/>
              </w:rPr>
            </w:pPr>
          </w:p>
        </w:tc>
        <w:tc>
          <w:tcPr>
            <w:tcW w:w="1645" w:type="dxa"/>
          </w:tcPr>
          <w:p w14:paraId="5F89F10E" w14:textId="77777777" w:rsidR="000B1563" w:rsidRPr="00D86643" w:rsidRDefault="000B1563" w:rsidP="0099235C">
            <w:pPr>
              <w:spacing w:before="120" w:after="120" w:line="276" w:lineRule="auto"/>
              <w:jc w:val="both"/>
              <w:rPr>
                <w:rFonts w:eastAsia="Calibri" w:cstheme="minorHAnsi"/>
                <w:lang w:val="en-AU"/>
              </w:rPr>
            </w:pPr>
          </w:p>
        </w:tc>
      </w:tr>
    </w:tbl>
    <w:p w14:paraId="525506CB" w14:textId="77777777" w:rsidR="000B1563" w:rsidRPr="00D86643" w:rsidRDefault="000B1563" w:rsidP="000B1563">
      <w:pPr>
        <w:spacing w:before="120" w:after="0" w:line="276" w:lineRule="auto"/>
        <w:jc w:val="both"/>
        <w:rPr>
          <w:rFonts w:eastAsia="Calibri" w:cstheme="minorHAnsi"/>
          <w:lang w:val="en-AU"/>
        </w:rPr>
      </w:pPr>
    </w:p>
    <w:p w14:paraId="22F275C3" w14:textId="77777777" w:rsidR="000B1563" w:rsidRPr="00D86643" w:rsidRDefault="000B1563" w:rsidP="000B1563">
      <w:pPr>
        <w:spacing w:before="160" w:after="120" w:line="240" w:lineRule="atLeast"/>
        <w:jc w:val="both"/>
        <w:rPr>
          <w:rFonts w:eastAsia="Calibri" w:cstheme="minorHAnsi"/>
          <w:lang w:val="en-AU"/>
        </w:rPr>
      </w:pPr>
      <w:r w:rsidRPr="00D86643">
        <w:rPr>
          <w:rFonts w:eastAsia="Calibri" w:cstheme="minorHAnsi"/>
          <w:lang w:val="en-AU"/>
        </w:rPr>
        <w:t>3.2 If tenant, squatter or leasee, please provide full name of owner and address of owner:</w:t>
      </w:r>
      <w:r w:rsidRPr="00D86643">
        <w:rPr>
          <w:rFonts w:eastAsia="Calibri" w:cstheme="minorHAnsi"/>
          <w:u w:val="dotted"/>
          <w:lang w:val="en-AU"/>
        </w:rPr>
        <w:t xml:space="preserve">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4A9C6F6A" w14:textId="77777777" w:rsidR="000B1563" w:rsidRPr="00D86643" w:rsidRDefault="000B1563" w:rsidP="000B1563">
      <w:pPr>
        <w:spacing w:before="120" w:after="0" w:line="276" w:lineRule="auto"/>
        <w:jc w:val="both"/>
        <w:rPr>
          <w:rFonts w:eastAsia="Calibri" w:cstheme="minorHAnsi"/>
          <w:lang w:val="en-AU"/>
        </w:rPr>
      </w:pPr>
    </w:p>
    <w:p w14:paraId="6E6B0A79"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3.3 Total Number of Family Members (living under one roof): …………………………</w:t>
      </w:r>
    </w:p>
    <w:p w14:paraId="1B7DC36A" w14:textId="77777777" w:rsidR="000B1563" w:rsidRPr="00D86643" w:rsidRDefault="000B1563" w:rsidP="000B1563">
      <w:pPr>
        <w:spacing w:before="120" w:after="0" w:line="276" w:lineRule="auto"/>
        <w:jc w:val="both"/>
        <w:rPr>
          <w:rFonts w:eastAsia="Calibri" w:cstheme="minorHAnsi"/>
          <w:lang w:val="en-AU"/>
        </w:rPr>
      </w:pPr>
    </w:p>
    <w:tbl>
      <w:tblPr>
        <w:tblStyle w:val="TableGrid111"/>
        <w:tblW w:w="10149" w:type="dxa"/>
        <w:tblLayout w:type="fixed"/>
        <w:tblLook w:val="04A0" w:firstRow="1" w:lastRow="0" w:firstColumn="1" w:lastColumn="0" w:noHBand="0" w:noVBand="1"/>
      </w:tblPr>
      <w:tblGrid>
        <w:gridCol w:w="710"/>
        <w:gridCol w:w="2097"/>
        <w:gridCol w:w="821"/>
        <w:gridCol w:w="633"/>
        <w:gridCol w:w="1411"/>
        <w:gridCol w:w="1175"/>
        <w:gridCol w:w="1438"/>
        <w:gridCol w:w="1864"/>
      </w:tblGrid>
      <w:tr w:rsidR="00D86643" w:rsidRPr="00D86643" w14:paraId="679DFD11" w14:textId="77777777" w:rsidTr="0099235C">
        <w:trPr>
          <w:trHeight w:val="826"/>
        </w:trPr>
        <w:tc>
          <w:tcPr>
            <w:tcW w:w="710" w:type="dxa"/>
          </w:tcPr>
          <w:p w14:paraId="42BE6BE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lastRenderedPageBreak/>
              <w:t>.</w:t>
            </w:r>
          </w:p>
        </w:tc>
        <w:tc>
          <w:tcPr>
            <w:tcW w:w="2097" w:type="dxa"/>
          </w:tcPr>
          <w:p w14:paraId="1E3F930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Name of Family Members</w:t>
            </w:r>
          </w:p>
        </w:tc>
        <w:tc>
          <w:tcPr>
            <w:tcW w:w="821" w:type="dxa"/>
          </w:tcPr>
          <w:p w14:paraId="07F8604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Sex</w:t>
            </w:r>
          </w:p>
        </w:tc>
        <w:tc>
          <w:tcPr>
            <w:tcW w:w="633" w:type="dxa"/>
          </w:tcPr>
          <w:p w14:paraId="5E91D9A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Age</w:t>
            </w:r>
          </w:p>
        </w:tc>
        <w:tc>
          <w:tcPr>
            <w:tcW w:w="1411" w:type="dxa"/>
          </w:tcPr>
          <w:p w14:paraId="1C58E54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Education</w:t>
            </w:r>
          </w:p>
          <w:p w14:paraId="1960419D"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 years above)</w:t>
            </w:r>
          </w:p>
        </w:tc>
        <w:tc>
          <w:tcPr>
            <w:tcW w:w="1175" w:type="dxa"/>
          </w:tcPr>
          <w:p w14:paraId="1CC1EAB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Economic Activity</w:t>
            </w:r>
          </w:p>
        </w:tc>
        <w:tc>
          <w:tcPr>
            <w:tcW w:w="1438" w:type="dxa"/>
          </w:tcPr>
          <w:p w14:paraId="56556D2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Relationship with HH head</w:t>
            </w:r>
          </w:p>
        </w:tc>
        <w:tc>
          <w:tcPr>
            <w:tcW w:w="1861" w:type="dxa"/>
          </w:tcPr>
          <w:p w14:paraId="26495DB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Marital Status</w:t>
            </w:r>
          </w:p>
        </w:tc>
      </w:tr>
      <w:tr w:rsidR="00D86643" w:rsidRPr="00D86643" w14:paraId="2AA1232D" w14:textId="77777777" w:rsidTr="0099235C">
        <w:trPr>
          <w:trHeight w:val="275"/>
        </w:trPr>
        <w:tc>
          <w:tcPr>
            <w:tcW w:w="710" w:type="dxa"/>
          </w:tcPr>
          <w:p w14:paraId="3302541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3.4</w:t>
            </w:r>
          </w:p>
        </w:tc>
        <w:tc>
          <w:tcPr>
            <w:tcW w:w="2097" w:type="dxa"/>
          </w:tcPr>
          <w:p w14:paraId="7B619554"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69AAAB94"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5385348A"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383D81ED"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2AAE3B3D"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79235A57"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5C4DAADF"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5C4EBD66" w14:textId="77777777" w:rsidTr="0099235C">
        <w:trPr>
          <w:trHeight w:val="275"/>
        </w:trPr>
        <w:tc>
          <w:tcPr>
            <w:tcW w:w="710" w:type="dxa"/>
          </w:tcPr>
          <w:p w14:paraId="02CF39F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3.5</w:t>
            </w:r>
          </w:p>
        </w:tc>
        <w:tc>
          <w:tcPr>
            <w:tcW w:w="2097" w:type="dxa"/>
          </w:tcPr>
          <w:p w14:paraId="62F03AB5"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35091A82"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394AB529"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0214A7C3"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6D748A5A"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2AEC867A"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4EEFB06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59E32C0C" w14:textId="77777777" w:rsidTr="0099235C">
        <w:trPr>
          <w:trHeight w:val="275"/>
        </w:trPr>
        <w:tc>
          <w:tcPr>
            <w:tcW w:w="710" w:type="dxa"/>
          </w:tcPr>
          <w:p w14:paraId="53C4E06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3.6</w:t>
            </w:r>
          </w:p>
        </w:tc>
        <w:tc>
          <w:tcPr>
            <w:tcW w:w="2097" w:type="dxa"/>
          </w:tcPr>
          <w:p w14:paraId="42E27E6E"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06190AB8"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09BCF6A2"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314E6AC3"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28628060"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65E3ABEE"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6A47A71E"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3F0ED7E3" w14:textId="77777777" w:rsidTr="0099235C">
        <w:trPr>
          <w:trHeight w:val="275"/>
        </w:trPr>
        <w:tc>
          <w:tcPr>
            <w:tcW w:w="710" w:type="dxa"/>
          </w:tcPr>
          <w:p w14:paraId="7B1DB5C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3.7</w:t>
            </w:r>
          </w:p>
        </w:tc>
        <w:tc>
          <w:tcPr>
            <w:tcW w:w="2097" w:type="dxa"/>
          </w:tcPr>
          <w:p w14:paraId="3DD28E72"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51AF8374"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5552E363"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67EA3C88"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20211901"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30C90EE9"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2C4DC86D"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654490F5" w14:textId="77777777" w:rsidTr="0099235C">
        <w:trPr>
          <w:trHeight w:val="275"/>
        </w:trPr>
        <w:tc>
          <w:tcPr>
            <w:tcW w:w="710" w:type="dxa"/>
          </w:tcPr>
          <w:p w14:paraId="377CF496"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3.8</w:t>
            </w:r>
          </w:p>
        </w:tc>
        <w:tc>
          <w:tcPr>
            <w:tcW w:w="2097" w:type="dxa"/>
          </w:tcPr>
          <w:p w14:paraId="4FBFDF28"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0EE0D202"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61E54D59"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34D53922"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72FD931B"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05017723"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244424CD"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C6CB673" w14:textId="77777777" w:rsidTr="0099235C">
        <w:trPr>
          <w:trHeight w:val="275"/>
        </w:trPr>
        <w:tc>
          <w:tcPr>
            <w:tcW w:w="710" w:type="dxa"/>
          </w:tcPr>
          <w:p w14:paraId="1279E19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3.9</w:t>
            </w:r>
          </w:p>
        </w:tc>
        <w:tc>
          <w:tcPr>
            <w:tcW w:w="2097" w:type="dxa"/>
          </w:tcPr>
          <w:p w14:paraId="68D04ED8"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1A6DB160"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7D3A81D8"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489430BB"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781E5A1C"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3F73DEC1"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5B35723F"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5CBE6DF8" w14:textId="77777777" w:rsidTr="0099235C">
        <w:trPr>
          <w:trHeight w:val="275"/>
        </w:trPr>
        <w:tc>
          <w:tcPr>
            <w:tcW w:w="710" w:type="dxa"/>
          </w:tcPr>
          <w:p w14:paraId="61A0324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3.10</w:t>
            </w:r>
          </w:p>
        </w:tc>
        <w:tc>
          <w:tcPr>
            <w:tcW w:w="2097" w:type="dxa"/>
          </w:tcPr>
          <w:p w14:paraId="59B54866" w14:textId="77777777" w:rsidR="000B1563" w:rsidRPr="00D86643" w:rsidRDefault="000B1563" w:rsidP="0099235C">
            <w:pPr>
              <w:spacing w:before="120" w:after="120" w:line="276" w:lineRule="auto"/>
              <w:jc w:val="both"/>
              <w:rPr>
                <w:rFonts w:eastAsia="Calibri" w:cstheme="minorHAnsi"/>
                <w:lang w:val="en-AU"/>
              </w:rPr>
            </w:pPr>
          </w:p>
        </w:tc>
        <w:tc>
          <w:tcPr>
            <w:tcW w:w="821" w:type="dxa"/>
          </w:tcPr>
          <w:p w14:paraId="1AA747E6" w14:textId="77777777" w:rsidR="000B1563" w:rsidRPr="00D86643" w:rsidRDefault="000B1563" w:rsidP="0099235C">
            <w:pPr>
              <w:spacing w:before="120" w:after="120" w:line="276" w:lineRule="auto"/>
              <w:jc w:val="both"/>
              <w:rPr>
                <w:rFonts w:eastAsia="Calibri" w:cstheme="minorHAnsi"/>
                <w:lang w:val="en-AU"/>
              </w:rPr>
            </w:pPr>
          </w:p>
        </w:tc>
        <w:tc>
          <w:tcPr>
            <w:tcW w:w="633" w:type="dxa"/>
          </w:tcPr>
          <w:p w14:paraId="1E7E0A0A" w14:textId="77777777" w:rsidR="000B1563" w:rsidRPr="00D86643" w:rsidRDefault="000B1563" w:rsidP="0099235C">
            <w:pPr>
              <w:spacing w:before="120" w:after="120" w:line="276" w:lineRule="auto"/>
              <w:jc w:val="both"/>
              <w:rPr>
                <w:rFonts w:eastAsia="Calibri" w:cstheme="minorHAnsi"/>
                <w:lang w:val="en-AU"/>
              </w:rPr>
            </w:pPr>
          </w:p>
        </w:tc>
        <w:tc>
          <w:tcPr>
            <w:tcW w:w="1411" w:type="dxa"/>
          </w:tcPr>
          <w:p w14:paraId="6453E00C" w14:textId="77777777" w:rsidR="000B1563" w:rsidRPr="00D86643" w:rsidRDefault="000B1563" w:rsidP="0099235C">
            <w:pPr>
              <w:spacing w:before="120" w:after="120" w:line="276" w:lineRule="auto"/>
              <w:jc w:val="both"/>
              <w:rPr>
                <w:rFonts w:eastAsia="Calibri" w:cstheme="minorHAnsi"/>
                <w:lang w:val="en-AU"/>
              </w:rPr>
            </w:pPr>
          </w:p>
        </w:tc>
        <w:tc>
          <w:tcPr>
            <w:tcW w:w="1175" w:type="dxa"/>
          </w:tcPr>
          <w:p w14:paraId="00C711F7" w14:textId="77777777" w:rsidR="000B1563" w:rsidRPr="00D86643" w:rsidRDefault="000B1563" w:rsidP="0099235C">
            <w:pPr>
              <w:spacing w:before="120" w:after="120" w:line="276" w:lineRule="auto"/>
              <w:jc w:val="both"/>
              <w:rPr>
                <w:rFonts w:eastAsia="Calibri" w:cstheme="minorHAnsi"/>
                <w:lang w:val="en-AU"/>
              </w:rPr>
            </w:pPr>
          </w:p>
        </w:tc>
        <w:tc>
          <w:tcPr>
            <w:tcW w:w="1438" w:type="dxa"/>
          </w:tcPr>
          <w:p w14:paraId="7008EFE4" w14:textId="77777777" w:rsidR="000B1563" w:rsidRPr="00D86643" w:rsidRDefault="000B1563" w:rsidP="0099235C">
            <w:pPr>
              <w:spacing w:before="120" w:after="120" w:line="276" w:lineRule="auto"/>
              <w:jc w:val="both"/>
              <w:rPr>
                <w:rFonts w:eastAsia="Calibri" w:cstheme="minorHAnsi"/>
                <w:lang w:val="en-AU"/>
              </w:rPr>
            </w:pPr>
          </w:p>
        </w:tc>
        <w:tc>
          <w:tcPr>
            <w:tcW w:w="1861" w:type="dxa"/>
          </w:tcPr>
          <w:p w14:paraId="21E802C1"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3F87FCCB" w14:textId="77777777" w:rsidTr="0099235C">
        <w:trPr>
          <w:trHeight w:val="2275"/>
        </w:trPr>
        <w:tc>
          <w:tcPr>
            <w:tcW w:w="10149" w:type="dxa"/>
            <w:gridSpan w:val="8"/>
          </w:tcPr>
          <w:p w14:paraId="108DA45B"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Codes:  Sex: 1= Male, 2= Female</w:t>
            </w:r>
          </w:p>
          <w:p w14:paraId="24E6E1B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Education: 1= Literate but primary education not completed</w:t>
            </w:r>
          </w:p>
          <w:p w14:paraId="486D2AB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b/>
              <w:t xml:space="preserve">    2= Primary Education (Grade 1-8) completed</w:t>
            </w:r>
          </w:p>
          <w:p w14:paraId="1F0C0858" w14:textId="77777777" w:rsidR="000B1563" w:rsidRPr="00D86643" w:rsidRDefault="000B1563" w:rsidP="0099235C">
            <w:pPr>
              <w:spacing w:before="120" w:after="120" w:line="276" w:lineRule="auto"/>
              <w:ind w:firstLine="720"/>
              <w:jc w:val="both"/>
              <w:rPr>
                <w:rFonts w:eastAsia="Calibri" w:cstheme="minorHAnsi"/>
                <w:lang w:val="en-AU"/>
              </w:rPr>
            </w:pPr>
            <w:r w:rsidRPr="00D86643">
              <w:rPr>
                <w:rFonts w:eastAsia="Calibri" w:cstheme="minorHAnsi"/>
                <w:lang w:val="en-AU"/>
              </w:rPr>
              <w:t xml:space="preserve">    3= Secondary Education (Grade 8-10) completed</w:t>
            </w:r>
          </w:p>
          <w:p w14:paraId="2BA8E05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 xml:space="preserve">                    4= Higher Secondary Education (Certificate Level or similar)</w:t>
            </w:r>
          </w:p>
          <w:p w14:paraId="08B3A202" w14:textId="77777777" w:rsidR="000B1563" w:rsidRPr="00D86643" w:rsidRDefault="000B1563" w:rsidP="0099235C">
            <w:pPr>
              <w:spacing w:before="120" w:after="120" w:line="276" w:lineRule="auto"/>
              <w:ind w:firstLine="720"/>
              <w:jc w:val="both"/>
              <w:rPr>
                <w:rFonts w:eastAsia="Calibri" w:cstheme="minorHAnsi"/>
                <w:lang w:val="en-AU"/>
              </w:rPr>
            </w:pPr>
            <w:r w:rsidRPr="00D86643">
              <w:rPr>
                <w:rFonts w:eastAsia="Calibri" w:cstheme="minorHAnsi"/>
                <w:lang w:val="en-AU"/>
              </w:rPr>
              <w:t xml:space="preserve">    5= Graduate level and above</w:t>
            </w:r>
          </w:p>
          <w:p w14:paraId="6E5ADAE0" w14:textId="77777777" w:rsidR="000B1563" w:rsidRPr="00D86643" w:rsidRDefault="000B1563" w:rsidP="0099235C">
            <w:pPr>
              <w:spacing w:before="120" w:after="120" w:line="276" w:lineRule="auto"/>
              <w:ind w:firstLine="720"/>
              <w:jc w:val="both"/>
              <w:rPr>
                <w:rFonts w:eastAsia="Calibri" w:cstheme="minorHAnsi"/>
                <w:lang w:val="en-AU"/>
              </w:rPr>
            </w:pPr>
            <w:r w:rsidRPr="00D86643">
              <w:rPr>
                <w:rFonts w:eastAsia="Calibri" w:cstheme="minorHAnsi"/>
                <w:lang w:val="en-AU"/>
              </w:rPr>
              <w:t xml:space="preserve">    6= Illiterate                  Marital Status: 1=Married             2=Unmarried</w:t>
            </w:r>
          </w:p>
          <w:p w14:paraId="2E8BAD66"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Economic Status: 1=Government job, 2=Private work, 3=Business, 4=Animal Husbandry, 5=Student, 6=No Work, 7=If any other, please mention.</w:t>
            </w:r>
            <w:r w:rsidRPr="00D86643">
              <w:rPr>
                <w:rFonts w:eastAsia="Calibri" w:cstheme="minorHAnsi"/>
                <w:lang w:val="en-AU"/>
              </w:rPr>
              <w:tab/>
            </w:r>
          </w:p>
        </w:tc>
      </w:tr>
    </w:tbl>
    <w:p w14:paraId="5EF9D04F" w14:textId="77777777" w:rsidR="000B1563" w:rsidRPr="00D86643" w:rsidRDefault="000B1563" w:rsidP="000B1563">
      <w:pPr>
        <w:spacing w:before="120" w:after="0" w:line="276" w:lineRule="auto"/>
        <w:jc w:val="both"/>
        <w:rPr>
          <w:rFonts w:eastAsia="Calibri" w:cstheme="minorHAnsi"/>
          <w:u w:val="single"/>
          <w:lang w:val="en-AU"/>
        </w:rPr>
      </w:pPr>
    </w:p>
    <w:p w14:paraId="30B95B5D"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FAMILY INCOME</w:t>
      </w:r>
      <w:r w:rsidRPr="00D86643">
        <w:rPr>
          <w:rFonts w:eastAsia="Calibri" w:cstheme="minorHAnsi"/>
          <w:b/>
          <w:lang w:val="en-AU"/>
        </w:rPr>
        <w:tab/>
      </w:r>
    </w:p>
    <w:p w14:paraId="51F2D181"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 xml:space="preserve">4. Will the project affect your source of income? </w:t>
      </w:r>
      <w:r w:rsidRPr="00D86643">
        <w:rPr>
          <w:rFonts w:eastAsia="Calibri" w:cstheme="minorHAnsi"/>
          <w:lang w:val="en-AU"/>
        </w:rPr>
        <w:br/>
        <w:t>Yes: ……………………………….………………………………………………………………………...(because) No:……………………………………………………………………………………………………………(because)</w:t>
      </w:r>
    </w:p>
    <w:p w14:paraId="6B5C3015"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Household Income Sources</w:t>
      </w:r>
    </w:p>
    <w:tbl>
      <w:tblPr>
        <w:tblStyle w:val="TableGrid111"/>
        <w:tblW w:w="9987" w:type="dxa"/>
        <w:tblLook w:val="04A0" w:firstRow="1" w:lastRow="0" w:firstColumn="1" w:lastColumn="0" w:noHBand="0" w:noVBand="1"/>
      </w:tblPr>
      <w:tblGrid>
        <w:gridCol w:w="495"/>
        <w:gridCol w:w="3052"/>
        <w:gridCol w:w="564"/>
        <w:gridCol w:w="2928"/>
        <w:gridCol w:w="2948"/>
      </w:tblGrid>
      <w:tr w:rsidR="00D86643" w:rsidRPr="00D86643" w14:paraId="43A854E6" w14:textId="77777777" w:rsidTr="0099235C">
        <w:trPr>
          <w:trHeight w:val="652"/>
        </w:trPr>
        <w:tc>
          <w:tcPr>
            <w:tcW w:w="417" w:type="dxa"/>
          </w:tcPr>
          <w:p w14:paraId="4AAD76E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4.1</w:t>
            </w:r>
          </w:p>
        </w:tc>
        <w:tc>
          <w:tcPr>
            <w:tcW w:w="3086" w:type="dxa"/>
          </w:tcPr>
          <w:p w14:paraId="7BB6B39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Main Income Source</w:t>
            </w:r>
          </w:p>
        </w:tc>
        <w:tc>
          <w:tcPr>
            <w:tcW w:w="569" w:type="dxa"/>
          </w:tcPr>
          <w:p w14:paraId="2B155D03" w14:textId="77777777" w:rsidR="000B1563" w:rsidRPr="00D86643" w:rsidRDefault="000B1563" w:rsidP="0099235C">
            <w:pPr>
              <w:spacing w:before="120" w:after="120" w:line="276" w:lineRule="auto"/>
              <w:jc w:val="both"/>
              <w:rPr>
                <w:rFonts w:eastAsia="Calibri" w:cstheme="minorHAnsi"/>
                <w:lang w:val="en-AU"/>
              </w:rPr>
            </w:pPr>
          </w:p>
        </w:tc>
        <w:tc>
          <w:tcPr>
            <w:tcW w:w="2953" w:type="dxa"/>
            <w:vMerge w:val="restart"/>
          </w:tcPr>
          <w:p w14:paraId="6D9E00F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1 Employee (i.e. shop employee)</w:t>
            </w:r>
          </w:p>
          <w:p w14:paraId="6197415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 Government Job</w:t>
            </w:r>
          </w:p>
          <w:p w14:paraId="02B2A98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lastRenderedPageBreak/>
              <w:t>3 Business/ Shop Owner</w:t>
            </w:r>
          </w:p>
          <w:p w14:paraId="1B1DA03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 Rent</w:t>
            </w:r>
          </w:p>
          <w:p w14:paraId="5A983C7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5 Labor job</w:t>
            </w:r>
          </w:p>
        </w:tc>
        <w:tc>
          <w:tcPr>
            <w:tcW w:w="2962" w:type="dxa"/>
            <w:vMerge w:val="restart"/>
          </w:tcPr>
          <w:p w14:paraId="1D5493F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lastRenderedPageBreak/>
              <w:t>6 Office job</w:t>
            </w:r>
          </w:p>
          <w:p w14:paraId="50BC8846"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7 Agricultural</w:t>
            </w:r>
          </w:p>
          <w:p w14:paraId="6BC4CBB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8 Pension/Remittance</w:t>
            </w:r>
          </w:p>
          <w:p w14:paraId="77C7B64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lastRenderedPageBreak/>
              <w:t>9 Other (describe)</w:t>
            </w:r>
          </w:p>
        </w:tc>
      </w:tr>
      <w:tr w:rsidR="000B1563" w:rsidRPr="00D86643" w14:paraId="24C98C2B" w14:textId="77777777" w:rsidTr="0099235C">
        <w:trPr>
          <w:trHeight w:val="395"/>
        </w:trPr>
        <w:tc>
          <w:tcPr>
            <w:tcW w:w="417" w:type="dxa"/>
          </w:tcPr>
          <w:p w14:paraId="2BCDE1A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4.2</w:t>
            </w:r>
          </w:p>
        </w:tc>
        <w:tc>
          <w:tcPr>
            <w:tcW w:w="3086" w:type="dxa"/>
          </w:tcPr>
          <w:p w14:paraId="1457C02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Extra Income Source</w:t>
            </w:r>
          </w:p>
        </w:tc>
        <w:tc>
          <w:tcPr>
            <w:tcW w:w="569" w:type="dxa"/>
          </w:tcPr>
          <w:p w14:paraId="0573803F" w14:textId="77777777" w:rsidR="000B1563" w:rsidRPr="00D86643" w:rsidRDefault="000B1563" w:rsidP="0099235C">
            <w:pPr>
              <w:spacing w:before="120" w:after="120" w:line="276" w:lineRule="auto"/>
              <w:jc w:val="both"/>
              <w:rPr>
                <w:rFonts w:eastAsia="Calibri" w:cstheme="minorHAnsi"/>
                <w:lang w:val="en-AU"/>
              </w:rPr>
            </w:pPr>
          </w:p>
        </w:tc>
        <w:tc>
          <w:tcPr>
            <w:tcW w:w="2953" w:type="dxa"/>
            <w:vMerge/>
          </w:tcPr>
          <w:p w14:paraId="3B0BAFD4" w14:textId="77777777" w:rsidR="000B1563" w:rsidRPr="00D86643" w:rsidRDefault="000B1563" w:rsidP="0099235C">
            <w:pPr>
              <w:spacing w:before="120" w:after="120" w:line="276" w:lineRule="auto"/>
              <w:jc w:val="both"/>
              <w:rPr>
                <w:rFonts w:eastAsia="Calibri" w:cstheme="minorHAnsi"/>
                <w:lang w:val="en-AU"/>
              </w:rPr>
            </w:pPr>
          </w:p>
        </w:tc>
        <w:tc>
          <w:tcPr>
            <w:tcW w:w="2962" w:type="dxa"/>
            <w:vMerge/>
          </w:tcPr>
          <w:p w14:paraId="4A6521AB" w14:textId="77777777" w:rsidR="000B1563" w:rsidRPr="00D86643" w:rsidRDefault="000B1563" w:rsidP="0099235C">
            <w:pPr>
              <w:spacing w:before="120" w:after="120" w:line="276" w:lineRule="auto"/>
              <w:jc w:val="both"/>
              <w:rPr>
                <w:rFonts w:eastAsia="Calibri" w:cstheme="minorHAnsi"/>
                <w:lang w:val="en-AU"/>
              </w:rPr>
            </w:pPr>
          </w:p>
        </w:tc>
      </w:tr>
    </w:tbl>
    <w:p w14:paraId="63130870" w14:textId="77777777" w:rsidR="000B1563" w:rsidRPr="00D86643" w:rsidRDefault="000B1563" w:rsidP="000B1563">
      <w:pPr>
        <w:spacing w:before="120" w:after="0" w:line="276" w:lineRule="auto"/>
        <w:jc w:val="both"/>
        <w:rPr>
          <w:rFonts w:eastAsia="Calibri" w:cstheme="minorHAnsi"/>
          <w:lang w:val="en-AU"/>
        </w:rPr>
      </w:pPr>
    </w:p>
    <w:p w14:paraId="6C37A114"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Total monthly income of the household</w:t>
      </w:r>
    </w:p>
    <w:tbl>
      <w:tblPr>
        <w:tblStyle w:val="TableGrid111"/>
        <w:tblW w:w="10087" w:type="dxa"/>
        <w:tblLook w:val="04A0" w:firstRow="1" w:lastRow="0" w:firstColumn="1" w:lastColumn="0" w:noHBand="0" w:noVBand="1"/>
      </w:tblPr>
      <w:tblGrid>
        <w:gridCol w:w="605"/>
        <w:gridCol w:w="4588"/>
        <w:gridCol w:w="4894"/>
      </w:tblGrid>
      <w:tr w:rsidR="00D86643" w:rsidRPr="00D86643" w14:paraId="482C5C05" w14:textId="77777777" w:rsidTr="0099235C">
        <w:trPr>
          <w:trHeight w:val="416"/>
        </w:trPr>
        <w:tc>
          <w:tcPr>
            <w:tcW w:w="605" w:type="dxa"/>
          </w:tcPr>
          <w:p w14:paraId="2D2B67CA" w14:textId="77777777" w:rsidR="000B1563" w:rsidRPr="00D86643" w:rsidRDefault="000B1563" w:rsidP="0099235C">
            <w:pPr>
              <w:spacing w:before="120" w:after="120" w:line="276" w:lineRule="auto"/>
              <w:jc w:val="both"/>
              <w:rPr>
                <w:rFonts w:eastAsia="Calibri" w:cstheme="minorHAnsi"/>
                <w:lang w:val="en-AU"/>
              </w:rPr>
            </w:pPr>
          </w:p>
        </w:tc>
        <w:tc>
          <w:tcPr>
            <w:tcW w:w="4588" w:type="dxa"/>
          </w:tcPr>
          <w:p w14:paraId="75397D0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Income Source</w:t>
            </w:r>
          </w:p>
        </w:tc>
        <w:tc>
          <w:tcPr>
            <w:tcW w:w="4894" w:type="dxa"/>
          </w:tcPr>
          <w:p w14:paraId="397E952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Household per month MNT</w:t>
            </w:r>
          </w:p>
        </w:tc>
      </w:tr>
      <w:tr w:rsidR="00D86643" w:rsidRPr="00D86643" w14:paraId="095A6B5F" w14:textId="77777777" w:rsidTr="0099235C">
        <w:trPr>
          <w:trHeight w:val="381"/>
        </w:trPr>
        <w:tc>
          <w:tcPr>
            <w:tcW w:w="605" w:type="dxa"/>
          </w:tcPr>
          <w:p w14:paraId="68D312C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4.3</w:t>
            </w:r>
          </w:p>
        </w:tc>
        <w:tc>
          <w:tcPr>
            <w:tcW w:w="4588" w:type="dxa"/>
          </w:tcPr>
          <w:p w14:paraId="0483D91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Main</w:t>
            </w:r>
          </w:p>
        </w:tc>
        <w:tc>
          <w:tcPr>
            <w:tcW w:w="4894" w:type="dxa"/>
          </w:tcPr>
          <w:p w14:paraId="512B68A5"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1DB8919A" w14:textId="77777777" w:rsidTr="0099235C">
        <w:trPr>
          <w:trHeight w:val="416"/>
        </w:trPr>
        <w:tc>
          <w:tcPr>
            <w:tcW w:w="605" w:type="dxa"/>
          </w:tcPr>
          <w:p w14:paraId="6CD5BE6D"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4.5</w:t>
            </w:r>
          </w:p>
        </w:tc>
        <w:tc>
          <w:tcPr>
            <w:tcW w:w="4588" w:type="dxa"/>
          </w:tcPr>
          <w:p w14:paraId="5EF74E2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Extra</w:t>
            </w:r>
          </w:p>
        </w:tc>
        <w:tc>
          <w:tcPr>
            <w:tcW w:w="4894" w:type="dxa"/>
          </w:tcPr>
          <w:p w14:paraId="507E70C2"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41B83610" w14:textId="77777777" w:rsidTr="0099235C">
        <w:trPr>
          <w:trHeight w:val="381"/>
        </w:trPr>
        <w:tc>
          <w:tcPr>
            <w:tcW w:w="605" w:type="dxa"/>
          </w:tcPr>
          <w:p w14:paraId="4CB6939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4.6</w:t>
            </w:r>
          </w:p>
        </w:tc>
        <w:tc>
          <w:tcPr>
            <w:tcW w:w="4588" w:type="dxa"/>
          </w:tcPr>
          <w:p w14:paraId="1348EF1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Total All Sources</w:t>
            </w:r>
          </w:p>
        </w:tc>
        <w:tc>
          <w:tcPr>
            <w:tcW w:w="4894" w:type="dxa"/>
          </w:tcPr>
          <w:p w14:paraId="7009C42F" w14:textId="77777777" w:rsidR="000B1563" w:rsidRPr="00D86643" w:rsidRDefault="000B1563" w:rsidP="0099235C">
            <w:pPr>
              <w:spacing w:before="120" w:after="120" w:line="276" w:lineRule="auto"/>
              <w:jc w:val="both"/>
              <w:rPr>
                <w:rFonts w:eastAsia="Calibri" w:cstheme="minorHAnsi"/>
                <w:lang w:val="en-AU"/>
              </w:rPr>
            </w:pPr>
          </w:p>
        </w:tc>
      </w:tr>
    </w:tbl>
    <w:p w14:paraId="52FEC85F" w14:textId="77777777" w:rsidR="000B1563" w:rsidRPr="00D86643" w:rsidRDefault="000B1563" w:rsidP="000B1563">
      <w:pPr>
        <w:spacing w:before="120" w:after="0" w:line="276" w:lineRule="auto"/>
        <w:jc w:val="both"/>
        <w:rPr>
          <w:rFonts w:eastAsia="Calibri" w:cstheme="minorHAnsi"/>
          <w:lang w:val="en-AU"/>
        </w:rPr>
      </w:pPr>
    </w:p>
    <w:tbl>
      <w:tblPr>
        <w:tblStyle w:val="TableGrid111"/>
        <w:tblW w:w="10060" w:type="dxa"/>
        <w:tblLook w:val="04A0" w:firstRow="1" w:lastRow="0" w:firstColumn="1" w:lastColumn="0" w:noHBand="0" w:noVBand="1"/>
      </w:tblPr>
      <w:tblGrid>
        <w:gridCol w:w="607"/>
        <w:gridCol w:w="4434"/>
        <w:gridCol w:w="5019"/>
      </w:tblGrid>
      <w:tr w:rsidR="00D86643" w:rsidRPr="00D86643" w14:paraId="7610670B" w14:textId="77777777" w:rsidTr="0099235C">
        <w:trPr>
          <w:trHeight w:val="323"/>
        </w:trPr>
        <w:tc>
          <w:tcPr>
            <w:tcW w:w="10060" w:type="dxa"/>
            <w:gridSpan w:val="3"/>
          </w:tcPr>
          <w:p w14:paraId="1359C61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Average Income in One Month</w:t>
            </w:r>
          </w:p>
        </w:tc>
      </w:tr>
      <w:tr w:rsidR="00D86643" w:rsidRPr="00D86643" w14:paraId="0B8F1190" w14:textId="77777777" w:rsidTr="0099235C">
        <w:trPr>
          <w:trHeight w:val="323"/>
        </w:trPr>
        <w:tc>
          <w:tcPr>
            <w:tcW w:w="607" w:type="dxa"/>
          </w:tcPr>
          <w:p w14:paraId="6E4E0E46" w14:textId="77777777" w:rsidR="000B1563" w:rsidRPr="00D86643" w:rsidRDefault="000B1563" w:rsidP="0099235C">
            <w:pPr>
              <w:spacing w:before="120" w:after="120" w:line="276" w:lineRule="auto"/>
              <w:jc w:val="both"/>
              <w:rPr>
                <w:rFonts w:eastAsia="Calibri" w:cstheme="minorHAnsi"/>
                <w:lang w:val="en-AU"/>
              </w:rPr>
            </w:pPr>
          </w:p>
        </w:tc>
        <w:tc>
          <w:tcPr>
            <w:tcW w:w="4434" w:type="dxa"/>
          </w:tcPr>
          <w:p w14:paraId="4386883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Member of Family</w:t>
            </w:r>
          </w:p>
        </w:tc>
        <w:tc>
          <w:tcPr>
            <w:tcW w:w="5019" w:type="dxa"/>
          </w:tcPr>
          <w:p w14:paraId="1B25934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Household per month MNT</w:t>
            </w:r>
          </w:p>
        </w:tc>
      </w:tr>
      <w:tr w:rsidR="00D86643" w:rsidRPr="00D86643" w14:paraId="1B293E93" w14:textId="77777777" w:rsidTr="0099235C">
        <w:trPr>
          <w:trHeight w:val="297"/>
        </w:trPr>
        <w:tc>
          <w:tcPr>
            <w:tcW w:w="607" w:type="dxa"/>
          </w:tcPr>
          <w:p w14:paraId="0AA178D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4.7</w:t>
            </w:r>
          </w:p>
        </w:tc>
        <w:tc>
          <w:tcPr>
            <w:tcW w:w="4434" w:type="dxa"/>
          </w:tcPr>
          <w:p w14:paraId="6FA5741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Husband</w:t>
            </w:r>
          </w:p>
        </w:tc>
        <w:tc>
          <w:tcPr>
            <w:tcW w:w="5019" w:type="dxa"/>
          </w:tcPr>
          <w:p w14:paraId="3962B792"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7286932" w14:textId="77777777" w:rsidTr="0099235C">
        <w:trPr>
          <w:trHeight w:val="323"/>
        </w:trPr>
        <w:tc>
          <w:tcPr>
            <w:tcW w:w="607" w:type="dxa"/>
          </w:tcPr>
          <w:p w14:paraId="18523B6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4.8</w:t>
            </w:r>
          </w:p>
        </w:tc>
        <w:tc>
          <w:tcPr>
            <w:tcW w:w="4434" w:type="dxa"/>
          </w:tcPr>
          <w:p w14:paraId="25BDF2D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Wife</w:t>
            </w:r>
          </w:p>
        </w:tc>
        <w:tc>
          <w:tcPr>
            <w:tcW w:w="5019" w:type="dxa"/>
          </w:tcPr>
          <w:p w14:paraId="031A6885"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0B2D9BEA" w14:textId="77777777" w:rsidTr="0099235C">
        <w:trPr>
          <w:trHeight w:val="323"/>
        </w:trPr>
        <w:tc>
          <w:tcPr>
            <w:tcW w:w="607" w:type="dxa"/>
          </w:tcPr>
          <w:p w14:paraId="5458637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4.9</w:t>
            </w:r>
          </w:p>
        </w:tc>
        <w:tc>
          <w:tcPr>
            <w:tcW w:w="4434" w:type="dxa"/>
          </w:tcPr>
          <w:p w14:paraId="5DEC442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Another member</w:t>
            </w:r>
          </w:p>
        </w:tc>
        <w:tc>
          <w:tcPr>
            <w:tcW w:w="5019" w:type="dxa"/>
          </w:tcPr>
          <w:p w14:paraId="4BFEDB3D"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5B46D620" w14:textId="77777777" w:rsidTr="0099235C">
        <w:trPr>
          <w:trHeight w:val="297"/>
        </w:trPr>
        <w:tc>
          <w:tcPr>
            <w:tcW w:w="607" w:type="dxa"/>
          </w:tcPr>
          <w:p w14:paraId="6FC310E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4.10</w:t>
            </w:r>
          </w:p>
        </w:tc>
        <w:tc>
          <w:tcPr>
            <w:tcW w:w="4434" w:type="dxa"/>
          </w:tcPr>
          <w:p w14:paraId="296D921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Total (all family)</w:t>
            </w:r>
          </w:p>
        </w:tc>
        <w:tc>
          <w:tcPr>
            <w:tcW w:w="5019" w:type="dxa"/>
          </w:tcPr>
          <w:p w14:paraId="6B8B54F3" w14:textId="77777777" w:rsidR="000B1563" w:rsidRPr="00D86643" w:rsidRDefault="000B1563" w:rsidP="0099235C">
            <w:pPr>
              <w:spacing w:before="120" w:after="120" w:line="276" w:lineRule="auto"/>
              <w:jc w:val="both"/>
              <w:rPr>
                <w:rFonts w:eastAsia="Calibri" w:cstheme="minorHAnsi"/>
                <w:lang w:val="en-AU"/>
              </w:rPr>
            </w:pPr>
          </w:p>
        </w:tc>
      </w:tr>
    </w:tbl>
    <w:p w14:paraId="47918089" w14:textId="77777777" w:rsidR="000B1563" w:rsidRPr="00D86643" w:rsidRDefault="000B1563" w:rsidP="000B1563">
      <w:pPr>
        <w:spacing w:before="120" w:after="0" w:line="276" w:lineRule="auto"/>
        <w:jc w:val="both"/>
        <w:rPr>
          <w:rFonts w:eastAsia="Calibri" w:cstheme="minorHAnsi"/>
          <w:lang w:val="en-AU"/>
        </w:rPr>
      </w:pPr>
    </w:p>
    <w:p w14:paraId="33FCEBBA"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FAMILY EXPENDITURE</w:t>
      </w:r>
      <w:r w:rsidRPr="00D86643">
        <w:rPr>
          <w:rFonts w:eastAsia="Calibri" w:cstheme="minorHAnsi"/>
          <w:b/>
          <w:lang w:val="en-AU"/>
        </w:rPr>
        <w:tab/>
      </w:r>
    </w:p>
    <w:p w14:paraId="08EBFDE3" w14:textId="77777777" w:rsidR="000B1563" w:rsidRPr="00D86643" w:rsidRDefault="000B1563" w:rsidP="000B1563">
      <w:pPr>
        <w:spacing w:before="120" w:after="0" w:line="276" w:lineRule="auto"/>
        <w:jc w:val="both"/>
        <w:rPr>
          <w:rFonts w:eastAsia="Calibri" w:cstheme="minorHAnsi"/>
          <w:lang w:val="en-AU"/>
        </w:rPr>
      </w:pPr>
    </w:p>
    <w:tbl>
      <w:tblPr>
        <w:tblStyle w:val="TableGrid111"/>
        <w:tblW w:w="10060" w:type="dxa"/>
        <w:tblLook w:val="04A0" w:firstRow="1" w:lastRow="0" w:firstColumn="1" w:lastColumn="0" w:noHBand="0" w:noVBand="1"/>
      </w:tblPr>
      <w:tblGrid>
        <w:gridCol w:w="762"/>
        <w:gridCol w:w="4271"/>
        <w:gridCol w:w="2221"/>
        <w:gridCol w:w="2806"/>
      </w:tblGrid>
      <w:tr w:rsidR="00D86643" w:rsidRPr="00D86643" w14:paraId="6B31CF05" w14:textId="77777777" w:rsidTr="0099235C">
        <w:trPr>
          <w:trHeight w:val="307"/>
        </w:trPr>
        <w:tc>
          <w:tcPr>
            <w:tcW w:w="10060" w:type="dxa"/>
            <w:gridSpan w:val="4"/>
          </w:tcPr>
          <w:p w14:paraId="6077B399" w14:textId="77777777" w:rsidR="000B1563" w:rsidRPr="00D86643" w:rsidRDefault="000B1563" w:rsidP="0099235C">
            <w:pPr>
              <w:tabs>
                <w:tab w:val="left" w:pos="1083"/>
              </w:tabs>
              <w:spacing w:before="120" w:after="120" w:line="276" w:lineRule="auto"/>
              <w:jc w:val="both"/>
              <w:rPr>
                <w:rFonts w:eastAsia="Calibri" w:cstheme="minorHAnsi"/>
                <w:bCs/>
                <w:lang w:val="en-AU"/>
              </w:rPr>
            </w:pPr>
            <w:r w:rsidRPr="00D86643">
              <w:rPr>
                <w:rFonts w:eastAsia="Calibri" w:cstheme="minorHAnsi"/>
                <w:lang w:val="en-AU"/>
              </w:rPr>
              <w:t>Family Expenditure</w:t>
            </w:r>
          </w:p>
        </w:tc>
      </w:tr>
      <w:tr w:rsidR="00D86643" w:rsidRPr="00D86643" w14:paraId="1F88808A" w14:textId="77777777" w:rsidTr="0099235C">
        <w:trPr>
          <w:trHeight w:val="307"/>
        </w:trPr>
        <w:tc>
          <w:tcPr>
            <w:tcW w:w="762" w:type="dxa"/>
          </w:tcPr>
          <w:p w14:paraId="70DFD5DE" w14:textId="77777777" w:rsidR="000B1563" w:rsidRPr="00D86643" w:rsidRDefault="000B1563" w:rsidP="0099235C">
            <w:pPr>
              <w:tabs>
                <w:tab w:val="left" w:pos="1083"/>
              </w:tabs>
              <w:spacing w:before="120" w:after="120" w:line="276" w:lineRule="auto"/>
              <w:jc w:val="both"/>
              <w:rPr>
                <w:rFonts w:eastAsia="Calibri" w:cstheme="minorHAnsi"/>
                <w:b/>
                <w:bCs/>
                <w:lang w:val="en-AU"/>
              </w:rPr>
            </w:pPr>
          </w:p>
        </w:tc>
        <w:tc>
          <w:tcPr>
            <w:tcW w:w="4271" w:type="dxa"/>
          </w:tcPr>
          <w:p w14:paraId="561CAAF2" w14:textId="77777777" w:rsidR="000B1563" w:rsidRPr="00D86643" w:rsidRDefault="000B1563" w:rsidP="0099235C">
            <w:pPr>
              <w:tabs>
                <w:tab w:val="left" w:pos="1083"/>
              </w:tabs>
              <w:spacing w:before="120" w:after="120" w:line="276" w:lineRule="auto"/>
              <w:jc w:val="both"/>
              <w:rPr>
                <w:rFonts w:eastAsia="Calibri" w:cstheme="minorHAnsi"/>
                <w:bCs/>
                <w:lang w:val="en-AU"/>
              </w:rPr>
            </w:pPr>
            <w:r w:rsidRPr="00D86643">
              <w:rPr>
                <w:rFonts w:eastAsia="Calibri" w:cstheme="minorHAnsi"/>
                <w:bCs/>
                <w:lang w:val="en-AU"/>
              </w:rPr>
              <w:t>Expenses Type</w:t>
            </w:r>
          </w:p>
        </w:tc>
        <w:tc>
          <w:tcPr>
            <w:tcW w:w="2221" w:type="dxa"/>
          </w:tcPr>
          <w:p w14:paraId="24D6E526" w14:textId="77777777" w:rsidR="000B1563" w:rsidRPr="00D86643" w:rsidRDefault="000B1563" w:rsidP="0099235C">
            <w:pPr>
              <w:tabs>
                <w:tab w:val="left" w:pos="1083"/>
              </w:tabs>
              <w:spacing w:before="120" w:after="120" w:line="276" w:lineRule="auto"/>
              <w:jc w:val="both"/>
              <w:rPr>
                <w:rFonts w:eastAsia="Calibri" w:cstheme="minorHAnsi"/>
                <w:bCs/>
                <w:lang w:val="en-AU"/>
              </w:rPr>
            </w:pPr>
            <w:r w:rsidRPr="00D86643">
              <w:rPr>
                <w:rFonts w:eastAsia="Calibri" w:cstheme="minorHAnsi"/>
                <w:bCs/>
                <w:lang w:val="en-AU"/>
              </w:rPr>
              <w:t>Annual Expense MNT</w:t>
            </w:r>
          </w:p>
        </w:tc>
        <w:tc>
          <w:tcPr>
            <w:tcW w:w="2806" w:type="dxa"/>
          </w:tcPr>
          <w:p w14:paraId="6321B779" w14:textId="77777777" w:rsidR="000B1563" w:rsidRPr="00D86643" w:rsidRDefault="000B1563" w:rsidP="0099235C">
            <w:pPr>
              <w:tabs>
                <w:tab w:val="left" w:pos="1083"/>
              </w:tabs>
              <w:spacing w:before="120" w:after="120" w:line="276" w:lineRule="auto"/>
              <w:jc w:val="both"/>
              <w:rPr>
                <w:rFonts w:eastAsia="Calibri" w:cstheme="minorHAnsi"/>
                <w:bCs/>
                <w:lang w:val="en-AU"/>
              </w:rPr>
            </w:pPr>
            <w:r w:rsidRPr="00D86643">
              <w:rPr>
                <w:rFonts w:eastAsia="Calibri" w:cstheme="minorHAnsi"/>
                <w:bCs/>
                <w:lang w:val="en-AU"/>
              </w:rPr>
              <w:t>Monthly MNT</w:t>
            </w:r>
          </w:p>
        </w:tc>
      </w:tr>
      <w:tr w:rsidR="00D86643" w:rsidRPr="00D86643" w14:paraId="148B7972" w14:textId="77777777" w:rsidTr="0099235C">
        <w:trPr>
          <w:trHeight w:val="282"/>
        </w:trPr>
        <w:tc>
          <w:tcPr>
            <w:tcW w:w="762" w:type="dxa"/>
          </w:tcPr>
          <w:p w14:paraId="52B7F0F8"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5.1</w:t>
            </w:r>
          </w:p>
        </w:tc>
        <w:tc>
          <w:tcPr>
            <w:tcW w:w="4271" w:type="dxa"/>
          </w:tcPr>
          <w:p w14:paraId="75A434D4"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Food</w:t>
            </w:r>
          </w:p>
        </w:tc>
        <w:tc>
          <w:tcPr>
            <w:tcW w:w="2221" w:type="dxa"/>
          </w:tcPr>
          <w:p w14:paraId="378BA7F2"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03B6BD5E"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0FBC5B9E" w14:textId="77777777" w:rsidTr="0099235C">
        <w:trPr>
          <w:trHeight w:val="307"/>
        </w:trPr>
        <w:tc>
          <w:tcPr>
            <w:tcW w:w="762" w:type="dxa"/>
          </w:tcPr>
          <w:p w14:paraId="45BECA07"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5.2</w:t>
            </w:r>
          </w:p>
        </w:tc>
        <w:tc>
          <w:tcPr>
            <w:tcW w:w="4271" w:type="dxa"/>
          </w:tcPr>
          <w:p w14:paraId="4359508D"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Clothes</w:t>
            </w:r>
          </w:p>
        </w:tc>
        <w:tc>
          <w:tcPr>
            <w:tcW w:w="2221" w:type="dxa"/>
          </w:tcPr>
          <w:p w14:paraId="5473FB2D"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0077D1E8"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77491E16" w14:textId="77777777" w:rsidTr="0099235C">
        <w:trPr>
          <w:trHeight w:val="307"/>
        </w:trPr>
        <w:tc>
          <w:tcPr>
            <w:tcW w:w="762" w:type="dxa"/>
          </w:tcPr>
          <w:p w14:paraId="481387ED"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5.3</w:t>
            </w:r>
          </w:p>
        </w:tc>
        <w:tc>
          <w:tcPr>
            <w:tcW w:w="4271" w:type="dxa"/>
          </w:tcPr>
          <w:p w14:paraId="30527809"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 xml:space="preserve">School Fee, Books, Stationery, etc. </w:t>
            </w:r>
          </w:p>
        </w:tc>
        <w:tc>
          <w:tcPr>
            <w:tcW w:w="2221" w:type="dxa"/>
          </w:tcPr>
          <w:p w14:paraId="66D3C6D6"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657FEA37"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7BCC4A49" w14:textId="77777777" w:rsidTr="0099235C">
        <w:trPr>
          <w:trHeight w:val="307"/>
        </w:trPr>
        <w:tc>
          <w:tcPr>
            <w:tcW w:w="762" w:type="dxa"/>
          </w:tcPr>
          <w:p w14:paraId="4B143797"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5.4</w:t>
            </w:r>
          </w:p>
        </w:tc>
        <w:tc>
          <w:tcPr>
            <w:tcW w:w="4271" w:type="dxa"/>
          </w:tcPr>
          <w:p w14:paraId="61A57099"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Medicine/doctor/health checkup</w:t>
            </w:r>
          </w:p>
        </w:tc>
        <w:tc>
          <w:tcPr>
            <w:tcW w:w="2221" w:type="dxa"/>
          </w:tcPr>
          <w:p w14:paraId="22DD8822"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27BC3F11"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75E93F64" w14:textId="77777777" w:rsidTr="0099235C">
        <w:trPr>
          <w:trHeight w:val="282"/>
        </w:trPr>
        <w:tc>
          <w:tcPr>
            <w:tcW w:w="762" w:type="dxa"/>
          </w:tcPr>
          <w:p w14:paraId="674ACDED"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5.6</w:t>
            </w:r>
          </w:p>
        </w:tc>
        <w:tc>
          <w:tcPr>
            <w:tcW w:w="4271" w:type="dxa"/>
          </w:tcPr>
          <w:p w14:paraId="3BCADD3B"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Transportation, Telecommunication, etc.</w:t>
            </w:r>
          </w:p>
        </w:tc>
        <w:tc>
          <w:tcPr>
            <w:tcW w:w="2221" w:type="dxa"/>
          </w:tcPr>
          <w:p w14:paraId="7095FBFE"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44F13E21"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3E481B49" w14:textId="77777777" w:rsidTr="0099235C">
        <w:trPr>
          <w:trHeight w:val="307"/>
        </w:trPr>
        <w:tc>
          <w:tcPr>
            <w:tcW w:w="762" w:type="dxa"/>
          </w:tcPr>
          <w:p w14:paraId="1031E381"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5.7</w:t>
            </w:r>
          </w:p>
        </w:tc>
        <w:tc>
          <w:tcPr>
            <w:tcW w:w="4271" w:type="dxa"/>
          </w:tcPr>
          <w:p w14:paraId="64F18F39"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Celebrations</w:t>
            </w:r>
          </w:p>
        </w:tc>
        <w:tc>
          <w:tcPr>
            <w:tcW w:w="2221" w:type="dxa"/>
          </w:tcPr>
          <w:p w14:paraId="221062DD"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69AD7400"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05176310" w14:textId="77777777" w:rsidTr="0099235C">
        <w:trPr>
          <w:trHeight w:val="307"/>
        </w:trPr>
        <w:tc>
          <w:tcPr>
            <w:tcW w:w="762" w:type="dxa"/>
          </w:tcPr>
          <w:p w14:paraId="6F4B9FF3"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5.8</w:t>
            </w:r>
          </w:p>
        </w:tc>
        <w:tc>
          <w:tcPr>
            <w:tcW w:w="4271" w:type="dxa"/>
          </w:tcPr>
          <w:p w14:paraId="434424B7"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Other</w:t>
            </w:r>
          </w:p>
        </w:tc>
        <w:tc>
          <w:tcPr>
            <w:tcW w:w="2221" w:type="dxa"/>
          </w:tcPr>
          <w:p w14:paraId="284148A3"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6B8C6BFB"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r w:rsidR="00D86643" w:rsidRPr="00D86643" w14:paraId="715951A5" w14:textId="77777777" w:rsidTr="0099235C">
        <w:trPr>
          <w:trHeight w:val="282"/>
        </w:trPr>
        <w:tc>
          <w:tcPr>
            <w:tcW w:w="762" w:type="dxa"/>
          </w:tcPr>
          <w:p w14:paraId="6D401F6C"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5.9</w:t>
            </w:r>
          </w:p>
        </w:tc>
        <w:tc>
          <w:tcPr>
            <w:tcW w:w="4271" w:type="dxa"/>
          </w:tcPr>
          <w:p w14:paraId="50025E6E" w14:textId="77777777" w:rsidR="000B1563" w:rsidRPr="00D86643" w:rsidRDefault="000B1563" w:rsidP="0099235C">
            <w:pPr>
              <w:tabs>
                <w:tab w:val="left" w:pos="1083"/>
              </w:tabs>
              <w:spacing w:before="120" w:after="120" w:line="276" w:lineRule="auto"/>
              <w:jc w:val="both"/>
              <w:rPr>
                <w:rFonts w:eastAsia="Calibri" w:cstheme="minorHAnsi"/>
                <w:lang w:val="en-AU"/>
              </w:rPr>
            </w:pPr>
            <w:r w:rsidRPr="00D86643">
              <w:rPr>
                <w:rFonts w:eastAsia="Calibri" w:cstheme="minorHAnsi"/>
                <w:lang w:val="en-AU"/>
              </w:rPr>
              <w:t>Total Expenses</w:t>
            </w:r>
          </w:p>
        </w:tc>
        <w:tc>
          <w:tcPr>
            <w:tcW w:w="2221" w:type="dxa"/>
          </w:tcPr>
          <w:p w14:paraId="05ED86E5" w14:textId="77777777" w:rsidR="000B1563" w:rsidRPr="00D86643" w:rsidRDefault="000B1563" w:rsidP="0099235C">
            <w:pPr>
              <w:tabs>
                <w:tab w:val="left" w:pos="1083"/>
              </w:tabs>
              <w:spacing w:before="120" w:after="120" w:line="276" w:lineRule="auto"/>
              <w:jc w:val="both"/>
              <w:rPr>
                <w:rFonts w:eastAsia="Calibri" w:cstheme="minorHAnsi"/>
                <w:lang w:val="en-AU"/>
              </w:rPr>
            </w:pPr>
          </w:p>
        </w:tc>
        <w:tc>
          <w:tcPr>
            <w:tcW w:w="2806" w:type="dxa"/>
          </w:tcPr>
          <w:p w14:paraId="045CA602" w14:textId="77777777" w:rsidR="000B1563" w:rsidRPr="00D86643" w:rsidRDefault="000B1563" w:rsidP="0099235C">
            <w:pPr>
              <w:tabs>
                <w:tab w:val="left" w:pos="1083"/>
              </w:tabs>
              <w:spacing w:before="120" w:after="120" w:line="276" w:lineRule="auto"/>
              <w:jc w:val="both"/>
              <w:rPr>
                <w:rFonts w:eastAsia="Calibri" w:cstheme="minorHAnsi"/>
                <w:lang w:val="en-AU"/>
              </w:rPr>
            </w:pPr>
          </w:p>
        </w:tc>
      </w:tr>
    </w:tbl>
    <w:p w14:paraId="0A9E2C9E"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Note: If expenditure seems significantly high than incomes then explain the reason.</w:t>
      </w:r>
    </w:p>
    <w:p w14:paraId="71225EAB" w14:textId="77777777" w:rsidR="000B1563" w:rsidRPr="00D86643" w:rsidRDefault="000B1563" w:rsidP="000B1563">
      <w:pPr>
        <w:spacing w:before="120" w:after="0" w:line="276" w:lineRule="auto"/>
        <w:jc w:val="both"/>
        <w:rPr>
          <w:rFonts w:eastAsia="Calibri" w:cstheme="minorHAnsi"/>
          <w:lang w:val="en-AU"/>
        </w:rPr>
      </w:pPr>
    </w:p>
    <w:p w14:paraId="4E96CBF1" w14:textId="77777777" w:rsidR="000B1563" w:rsidRPr="00D86643" w:rsidRDefault="000B1563" w:rsidP="000B1563">
      <w:pPr>
        <w:spacing w:before="120" w:after="0" w:line="276" w:lineRule="auto"/>
        <w:jc w:val="both"/>
        <w:rPr>
          <w:rFonts w:eastAsia="Calibri" w:cstheme="minorHAnsi"/>
          <w:lang w:val="en-AU"/>
        </w:rPr>
      </w:pPr>
    </w:p>
    <w:p w14:paraId="0A1AC647"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ASSISTANCE PREFERENCE</w:t>
      </w:r>
    </w:p>
    <w:tbl>
      <w:tblPr>
        <w:tblStyle w:val="TableGrid111"/>
        <w:tblW w:w="10060" w:type="dxa"/>
        <w:tblLook w:val="04A0" w:firstRow="1" w:lastRow="0" w:firstColumn="1" w:lastColumn="0" w:noHBand="0" w:noVBand="1"/>
      </w:tblPr>
      <w:tblGrid>
        <w:gridCol w:w="495"/>
        <w:gridCol w:w="2881"/>
        <w:gridCol w:w="547"/>
        <w:gridCol w:w="6137"/>
      </w:tblGrid>
      <w:tr w:rsidR="00D86643" w:rsidRPr="00D86643" w14:paraId="4B6AF30C" w14:textId="77777777" w:rsidTr="0099235C">
        <w:trPr>
          <w:trHeight w:val="758"/>
        </w:trPr>
        <w:tc>
          <w:tcPr>
            <w:tcW w:w="470" w:type="dxa"/>
          </w:tcPr>
          <w:p w14:paraId="4035509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6.1</w:t>
            </w:r>
          </w:p>
        </w:tc>
        <w:tc>
          <w:tcPr>
            <w:tcW w:w="2886" w:type="dxa"/>
          </w:tcPr>
          <w:p w14:paraId="5861463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Do you have another location to move your structure?</w:t>
            </w:r>
          </w:p>
        </w:tc>
        <w:tc>
          <w:tcPr>
            <w:tcW w:w="548" w:type="dxa"/>
          </w:tcPr>
          <w:p w14:paraId="26CF568B" w14:textId="77777777" w:rsidR="000B1563" w:rsidRPr="00D86643" w:rsidRDefault="000B1563" w:rsidP="0099235C">
            <w:pPr>
              <w:spacing w:before="120" w:after="120" w:line="276" w:lineRule="auto"/>
              <w:jc w:val="both"/>
              <w:rPr>
                <w:rFonts w:eastAsia="Calibri" w:cstheme="minorHAnsi"/>
                <w:lang w:val="en-AU"/>
              </w:rPr>
            </w:pPr>
          </w:p>
        </w:tc>
        <w:tc>
          <w:tcPr>
            <w:tcW w:w="6156" w:type="dxa"/>
          </w:tcPr>
          <w:p w14:paraId="7B37CC9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1 Have location</w:t>
            </w:r>
          </w:p>
          <w:p w14:paraId="26AFA7C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 don’t have location</w:t>
            </w:r>
          </w:p>
          <w:p w14:paraId="3BC338E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 need support to find a location</w:t>
            </w:r>
          </w:p>
        </w:tc>
      </w:tr>
      <w:tr w:rsidR="00D86643" w:rsidRPr="00D86643" w14:paraId="4D067AF1" w14:textId="77777777" w:rsidTr="0099235C">
        <w:trPr>
          <w:trHeight w:val="875"/>
        </w:trPr>
        <w:tc>
          <w:tcPr>
            <w:tcW w:w="470" w:type="dxa"/>
          </w:tcPr>
          <w:p w14:paraId="60FAFA3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6.2</w:t>
            </w:r>
          </w:p>
        </w:tc>
        <w:tc>
          <w:tcPr>
            <w:tcW w:w="2886" w:type="dxa"/>
          </w:tcPr>
          <w:p w14:paraId="175EB8B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Do you need assistance to move your structure/asset to another location?</w:t>
            </w:r>
          </w:p>
        </w:tc>
        <w:tc>
          <w:tcPr>
            <w:tcW w:w="548" w:type="dxa"/>
          </w:tcPr>
          <w:p w14:paraId="27E069E5" w14:textId="77777777" w:rsidR="000B1563" w:rsidRPr="00D86643" w:rsidRDefault="000B1563" w:rsidP="0099235C">
            <w:pPr>
              <w:spacing w:before="120" w:after="120" w:line="276" w:lineRule="auto"/>
              <w:jc w:val="both"/>
              <w:rPr>
                <w:rFonts w:eastAsia="Calibri" w:cstheme="minorHAnsi"/>
                <w:lang w:val="en-AU"/>
              </w:rPr>
            </w:pPr>
          </w:p>
        </w:tc>
        <w:tc>
          <w:tcPr>
            <w:tcW w:w="6156" w:type="dxa"/>
          </w:tcPr>
          <w:p w14:paraId="674B38E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1 need assistance to move</w:t>
            </w:r>
          </w:p>
          <w:p w14:paraId="4BD1DC8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 don’t need assistance to move</w:t>
            </w:r>
          </w:p>
        </w:tc>
      </w:tr>
      <w:tr w:rsidR="000B1563" w:rsidRPr="00D86643" w14:paraId="529579ED" w14:textId="77777777" w:rsidTr="0099235C">
        <w:trPr>
          <w:trHeight w:val="758"/>
        </w:trPr>
        <w:tc>
          <w:tcPr>
            <w:tcW w:w="470" w:type="dxa"/>
          </w:tcPr>
          <w:p w14:paraId="0CA73D1B"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6.3</w:t>
            </w:r>
          </w:p>
        </w:tc>
        <w:tc>
          <w:tcPr>
            <w:tcW w:w="2886" w:type="dxa"/>
          </w:tcPr>
          <w:p w14:paraId="06DFE83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How do you prefer to be assisted by the project before the construction</w:t>
            </w:r>
          </w:p>
        </w:tc>
        <w:tc>
          <w:tcPr>
            <w:tcW w:w="548" w:type="dxa"/>
          </w:tcPr>
          <w:p w14:paraId="56DC2A52" w14:textId="77777777" w:rsidR="000B1563" w:rsidRPr="00D86643" w:rsidRDefault="000B1563" w:rsidP="0099235C">
            <w:pPr>
              <w:spacing w:before="120" w:after="120" w:line="276" w:lineRule="auto"/>
              <w:jc w:val="both"/>
              <w:rPr>
                <w:rFonts w:eastAsia="Calibri" w:cstheme="minorHAnsi"/>
                <w:lang w:val="en-AU"/>
              </w:rPr>
            </w:pPr>
          </w:p>
        </w:tc>
        <w:tc>
          <w:tcPr>
            <w:tcW w:w="6156" w:type="dxa"/>
          </w:tcPr>
          <w:p w14:paraId="5750694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 support needed</w:t>
            </w:r>
          </w:p>
          <w:p w14:paraId="42E47CD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Need support (describe)</w:t>
            </w:r>
          </w:p>
        </w:tc>
      </w:tr>
    </w:tbl>
    <w:p w14:paraId="4B7359AE" w14:textId="77777777" w:rsidR="000B1563" w:rsidRPr="00D86643" w:rsidRDefault="000B1563" w:rsidP="000B1563">
      <w:pPr>
        <w:spacing w:before="120" w:after="0" w:line="276" w:lineRule="auto"/>
        <w:jc w:val="both"/>
        <w:rPr>
          <w:rFonts w:eastAsia="Calibri" w:cstheme="minorHAnsi"/>
          <w:lang w:val="en-AU"/>
        </w:rPr>
      </w:pPr>
    </w:p>
    <w:p w14:paraId="23444739"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6.4 Do you have other concerns about the project? (list)</w:t>
      </w:r>
    </w:p>
    <w:p w14:paraId="0D6D1579" w14:textId="77777777" w:rsidR="000B1563" w:rsidRPr="00D86643" w:rsidRDefault="000B1563" w:rsidP="000B1563">
      <w:pPr>
        <w:spacing w:before="120" w:after="0" w:line="276" w:lineRule="auto"/>
        <w:jc w:val="both"/>
        <w:rPr>
          <w:rFonts w:eastAsia="Calibri" w:cstheme="minorHAnsi"/>
          <w:lang w:val="en-AU"/>
        </w:rPr>
      </w:pPr>
    </w:p>
    <w:p w14:paraId="2CDD8C8A" w14:textId="77777777" w:rsidR="000B1563" w:rsidRPr="00D86643" w:rsidRDefault="000B1563" w:rsidP="000B1563">
      <w:pPr>
        <w:spacing w:before="120" w:after="0" w:line="276" w:lineRule="auto"/>
        <w:jc w:val="both"/>
        <w:rPr>
          <w:rFonts w:eastAsia="Calibri" w:cstheme="minorHAnsi"/>
          <w:lang w:val="en-AU"/>
        </w:rPr>
      </w:pPr>
    </w:p>
    <w:p w14:paraId="4A654BD8"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6.5 Notes:</w:t>
      </w:r>
    </w:p>
    <w:p w14:paraId="2B1B82C6" w14:textId="77777777" w:rsidR="000B1563" w:rsidRPr="00D86643" w:rsidRDefault="000B1563" w:rsidP="000B1563">
      <w:pPr>
        <w:spacing w:before="120" w:after="0" w:line="276" w:lineRule="auto"/>
        <w:jc w:val="both"/>
        <w:rPr>
          <w:rFonts w:eastAsia="Calibri" w:cstheme="minorHAnsi"/>
          <w:lang w:val="en-AU"/>
        </w:rPr>
      </w:pPr>
    </w:p>
    <w:p w14:paraId="5974AF95" w14:textId="77777777" w:rsidR="000B1563" w:rsidRPr="00D86643" w:rsidRDefault="000B1563" w:rsidP="000B1563">
      <w:pPr>
        <w:spacing w:before="120" w:after="0" w:line="276" w:lineRule="auto"/>
        <w:jc w:val="both"/>
        <w:rPr>
          <w:rFonts w:eastAsia="Calibri" w:cstheme="minorHAnsi"/>
          <w:lang w:val="en-AU"/>
        </w:rPr>
      </w:pPr>
    </w:p>
    <w:p w14:paraId="6C80D62C" w14:textId="77777777" w:rsidR="000B1563" w:rsidRPr="00D86643" w:rsidRDefault="000B1563" w:rsidP="000B1563">
      <w:pPr>
        <w:spacing w:before="120" w:after="0" w:line="276" w:lineRule="auto"/>
        <w:jc w:val="both"/>
        <w:rPr>
          <w:rFonts w:eastAsia="Calibri" w:cstheme="minorHAnsi"/>
          <w:lang w:val="en-AU"/>
        </w:rPr>
      </w:pPr>
    </w:p>
    <w:p w14:paraId="25A5372B" w14:textId="77777777" w:rsidR="000B1563" w:rsidRPr="00D86643" w:rsidRDefault="000B1563" w:rsidP="000B1563">
      <w:pPr>
        <w:spacing w:before="120" w:after="0" w:line="276" w:lineRule="auto"/>
        <w:jc w:val="both"/>
        <w:rPr>
          <w:rFonts w:eastAsia="Calibri" w:cstheme="minorHAnsi"/>
          <w:lang w:val="en-AU"/>
        </w:rPr>
      </w:pPr>
    </w:p>
    <w:p w14:paraId="4E4236BA"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Name of Interviewer:</w:t>
      </w:r>
    </w:p>
    <w:p w14:paraId="5D3A49B2"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Signature of Interviewer</w:t>
      </w:r>
    </w:p>
    <w:p w14:paraId="202A207C" w14:textId="77777777" w:rsidR="000B1563" w:rsidRPr="00D86643" w:rsidRDefault="000B1563" w:rsidP="000B1563">
      <w:pPr>
        <w:spacing w:before="120" w:after="0" w:line="276" w:lineRule="auto"/>
        <w:jc w:val="both"/>
        <w:rPr>
          <w:rFonts w:eastAsia="Calibri" w:cstheme="minorHAnsi"/>
          <w:lang w:val="en-AU"/>
        </w:rPr>
      </w:pPr>
    </w:p>
    <w:p w14:paraId="0B2D0154" w14:textId="77777777" w:rsidR="000B1563" w:rsidRPr="00D86643" w:rsidRDefault="000B1563" w:rsidP="000B1563">
      <w:pPr>
        <w:spacing w:before="120" w:after="0" w:line="276" w:lineRule="auto"/>
        <w:jc w:val="both"/>
        <w:rPr>
          <w:rFonts w:eastAsia="Calibri" w:cstheme="minorHAnsi"/>
          <w:lang w:val="en-AU"/>
        </w:rPr>
      </w:pPr>
    </w:p>
    <w:p w14:paraId="5898A38B" w14:textId="77777777" w:rsidR="000B1563" w:rsidRPr="00D86643" w:rsidRDefault="000B1563" w:rsidP="000B1563">
      <w:pPr>
        <w:spacing w:before="120" w:after="0" w:line="276" w:lineRule="auto"/>
        <w:jc w:val="both"/>
        <w:rPr>
          <w:rFonts w:eastAsia="Calibri" w:cstheme="minorHAnsi"/>
          <w:lang w:val="en-AU"/>
        </w:rPr>
      </w:pPr>
    </w:p>
    <w:p w14:paraId="72C6F5E4"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Signature/Mark of Interviewee</w:t>
      </w:r>
    </w:p>
    <w:p w14:paraId="55D42955"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br w:type="page"/>
      </w:r>
    </w:p>
    <w:p w14:paraId="4742854F" w14:textId="77777777" w:rsidR="000B1563" w:rsidRPr="00D86643" w:rsidRDefault="000B1563" w:rsidP="000B1563">
      <w:pPr>
        <w:spacing w:before="120" w:after="0" w:line="276" w:lineRule="auto"/>
        <w:jc w:val="both"/>
        <w:rPr>
          <w:rFonts w:eastAsia="Calibri" w:cstheme="minorHAnsi"/>
        </w:rPr>
      </w:pPr>
    </w:p>
    <w:p w14:paraId="5E0102F6" w14:textId="77777777" w:rsidR="000B1563" w:rsidRPr="00D86643" w:rsidRDefault="000B1563" w:rsidP="000B1563">
      <w:pPr>
        <w:spacing w:before="120" w:after="0" w:line="389" w:lineRule="exact"/>
        <w:jc w:val="both"/>
        <w:rPr>
          <w:rFonts w:eastAsia="Times New Roman" w:cstheme="minorHAnsi"/>
          <w:b/>
          <w:bCs/>
          <w:lang w:val="en-AU"/>
        </w:rPr>
      </w:pPr>
      <w:r w:rsidRPr="00D86643">
        <w:rPr>
          <w:rFonts w:eastAsia="Times New Roman" w:cstheme="minorHAnsi"/>
          <w:b/>
          <w:bCs/>
          <w:lang w:val="en-AU"/>
        </w:rPr>
        <w:t xml:space="preserve">MONGOLIA TRANSPORT CONNECTIVITY AND LOGISTICS IMPROVEMENT </w:t>
      </w:r>
      <w:r w:rsidRPr="00D86643">
        <w:rPr>
          <w:rFonts w:eastAsia="Arial" w:cstheme="minorHAnsi"/>
          <w:b/>
          <w:noProof/>
          <w:lang w:val="en-AU"/>
        </w:rPr>
        <w:drawing>
          <wp:anchor distT="0" distB="0" distL="114300" distR="114300" simplePos="0" relativeHeight="251658247" behindDoc="0" locked="0" layoutInCell="1" allowOverlap="1" wp14:anchorId="15814B47" wp14:editId="1C31929A">
            <wp:simplePos x="0" y="0"/>
            <wp:positionH relativeFrom="margin">
              <wp:posOffset>0</wp:posOffset>
            </wp:positionH>
            <wp:positionV relativeFrom="margin">
              <wp:posOffset>-103031</wp:posOffset>
            </wp:positionV>
            <wp:extent cx="528034" cy="528034"/>
            <wp:effectExtent l="0" t="0" r="0" b="0"/>
            <wp:wrapSquare wrapText="bothSides"/>
            <wp:docPr id="61" name="Graphic 61" descr="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4K8wO3.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28034" cy="528034"/>
                    </a:xfrm>
                    <a:prstGeom prst="rect">
                      <a:avLst/>
                    </a:prstGeom>
                  </pic:spPr>
                </pic:pic>
              </a:graphicData>
            </a:graphic>
          </wp:anchor>
        </w:drawing>
      </w:r>
      <w:r w:rsidRPr="00D86643">
        <w:rPr>
          <w:rFonts w:eastAsia="Arial" w:cstheme="minorHAnsi"/>
          <w:b/>
          <w:noProof/>
          <w:lang w:val="en-AU"/>
        </w:rPr>
        <w:drawing>
          <wp:anchor distT="0" distB="0" distL="114300" distR="114300" simplePos="0" relativeHeight="251658248" behindDoc="0" locked="0" layoutInCell="1" allowOverlap="1" wp14:anchorId="34D1CD14" wp14:editId="6FB53568">
            <wp:simplePos x="0" y="0"/>
            <wp:positionH relativeFrom="margin">
              <wp:posOffset>5460642</wp:posOffset>
            </wp:positionH>
            <wp:positionV relativeFrom="margin">
              <wp:posOffset>-103031</wp:posOffset>
            </wp:positionV>
            <wp:extent cx="527685" cy="527685"/>
            <wp:effectExtent l="0" t="0" r="0" b="0"/>
            <wp:wrapSquare wrapText="bothSides"/>
            <wp:docPr id="63" name="Graphic 6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901y1.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27685" cy="527685"/>
                    </a:xfrm>
                    <a:prstGeom prst="rect">
                      <a:avLst/>
                    </a:prstGeom>
                  </pic:spPr>
                </pic:pic>
              </a:graphicData>
            </a:graphic>
          </wp:anchor>
        </w:drawing>
      </w:r>
      <w:r w:rsidRPr="00D86643">
        <w:rPr>
          <w:rFonts w:eastAsia="Times New Roman" w:cstheme="minorHAnsi"/>
          <w:b/>
          <w:bCs/>
          <w:lang w:val="en-AU"/>
        </w:rPr>
        <w:t xml:space="preserve"> PROJECT</w:t>
      </w:r>
    </w:p>
    <w:p w14:paraId="67DB7A58" w14:textId="77777777" w:rsidR="000B1563" w:rsidRPr="00D86643" w:rsidRDefault="000B1563" w:rsidP="000B1563">
      <w:pPr>
        <w:spacing w:before="120" w:after="0" w:line="0" w:lineRule="atLeast"/>
        <w:ind w:right="240"/>
        <w:jc w:val="both"/>
        <w:rPr>
          <w:rFonts w:eastAsia="Arial" w:cstheme="minorHAnsi"/>
          <w:b/>
          <w:lang w:val="en-AU"/>
        </w:rPr>
      </w:pPr>
      <w:r w:rsidRPr="00D86643">
        <w:rPr>
          <w:rFonts w:eastAsia="Arial" w:cstheme="minorHAnsi"/>
          <w:b/>
          <w:lang w:val="en-AU"/>
        </w:rPr>
        <w:t>INVENTORY OF LOSSES FORM</w:t>
      </w:r>
      <w:bookmarkStart w:id="237" w:name="_Hlk20934452"/>
      <w:bookmarkEnd w:id="237"/>
    </w:p>
    <w:p w14:paraId="69F18025" w14:textId="77777777" w:rsidR="000B1563" w:rsidRPr="00D86643" w:rsidRDefault="000B1563" w:rsidP="000B1563">
      <w:pPr>
        <w:spacing w:before="120" w:after="0" w:line="200" w:lineRule="exact"/>
        <w:jc w:val="both"/>
        <w:rPr>
          <w:rFonts w:eastAsia="Times New Roman" w:cstheme="minorHAnsi"/>
          <w:lang w:val="en-AU"/>
        </w:rPr>
      </w:pPr>
    </w:p>
    <w:p w14:paraId="70CE0725" w14:textId="77777777" w:rsidR="000B1563" w:rsidRPr="00D86643" w:rsidRDefault="000B1563" w:rsidP="000B1563">
      <w:pPr>
        <w:spacing w:before="120" w:after="0" w:line="225" w:lineRule="exact"/>
        <w:jc w:val="both"/>
        <w:rPr>
          <w:rFonts w:eastAsia="Times New Roman" w:cstheme="minorHAnsi"/>
          <w:lang w:val="en-AU"/>
        </w:rPr>
      </w:pPr>
    </w:p>
    <w:tbl>
      <w:tblPr>
        <w:tblW w:w="0" w:type="auto"/>
        <w:tblLayout w:type="fixed"/>
        <w:tblCellMar>
          <w:left w:w="0" w:type="dxa"/>
          <w:right w:w="0" w:type="dxa"/>
        </w:tblCellMar>
        <w:tblLook w:val="0000" w:firstRow="0" w:lastRow="0" w:firstColumn="0" w:lastColumn="0" w:noHBand="0" w:noVBand="0"/>
      </w:tblPr>
      <w:tblGrid>
        <w:gridCol w:w="740"/>
        <w:gridCol w:w="440"/>
        <w:gridCol w:w="420"/>
        <w:gridCol w:w="420"/>
        <w:gridCol w:w="400"/>
        <w:gridCol w:w="460"/>
        <w:gridCol w:w="460"/>
        <w:gridCol w:w="2500"/>
        <w:gridCol w:w="420"/>
        <w:gridCol w:w="420"/>
        <w:gridCol w:w="420"/>
        <w:gridCol w:w="420"/>
        <w:gridCol w:w="420"/>
        <w:gridCol w:w="420"/>
        <w:gridCol w:w="440"/>
        <w:gridCol w:w="460"/>
      </w:tblGrid>
      <w:tr w:rsidR="00D86643" w:rsidRPr="00D86643" w14:paraId="48983699" w14:textId="77777777" w:rsidTr="0099235C">
        <w:trPr>
          <w:trHeight w:val="401"/>
        </w:trPr>
        <w:tc>
          <w:tcPr>
            <w:tcW w:w="740" w:type="dxa"/>
            <w:tcBorders>
              <w:right w:val="single" w:sz="8" w:space="0" w:color="auto"/>
            </w:tcBorders>
            <w:shd w:val="clear" w:color="auto" w:fill="auto"/>
            <w:vAlign w:val="bottom"/>
          </w:tcPr>
          <w:p w14:paraId="2AF51260" w14:textId="77777777" w:rsidR="000B1563" w:rsidRPr="00D86643" w:rsidRDefault="000B1563" w:rsidP="0099235C">
            <w:pPr>
              <w:spacing w:before="120" w:after="0" w:line="0" w:lineRule="atLeast"/>
              <w:jc w:val="both"/>
              <w:rPr>
                <w:rFonts w:eastAsia="Arial" w:cstheme="minorHAnsi"/>
                <w:lang w:val="en-AU"/>
              </w:rPr>
            </w:pPr>
            <w:r w:rsidRPr="00D86643">
              <w:rPr>
                <w:rFonts w:eastAsia="Arial" w:cstheme="minorHAnsi"/>
                <w:lang w:val="en-AU"/>
              </w:rPr>
              <w:t>Date:</w:t>
            </w:r>
          </w:p>
        </w:tc>
        <w:tc>
          <w:tcPr>
            <w:tcW w:w="440" w:type="dxa"/>
            <w:tcBorders>
              <w:top w:val="single" w:sz="8" w:space="0" w:color="auto"/>
              <w:right w:val="single" w:sz="8" w:space="0" w:color="auto"/>
            </w:tcBorders>
            <w:shd w:val="clear" w:color="auto" w:fill="auto"/>
            <w:vAlign w:val="bottom"/>
          </w:tcPr>
          <w:p w14:paraId="16CEB123"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126E5167"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2D358D0C" w14:textId="77777777" w:rsidR="000B1563" w:rsidRPr="00D86643" w:rsidRDefault="000B1563" w:rsidP="0099235C">
            <w:pPr>
              <w:spacing w:before="120" w:after="0" w:line="0" w:lineRule="atLeast"/>
              <w:jc w:val="both"/>
              <w:rPr>
                <w:rFonts w:eastAsia="Times New Roman" w:cstheme="minorHAnsi"/>
                <w:lang w:val="en-AU"/>
              </w:rPr>
            </w:pPr>
          </w:p>
        </w:tc>
        <w:tc>
          <w:tcPr>
            <w:tcW w:w="400" w:type="dxa"/>
            <w:tcBorders>
              <w:top w:val="single" w:sz="8" w:space="0" w:color="auto"/>
              <w:right w:val="single" w:sz="8" w:space="0" w:color="auto"/>
            </w:tcBorders>
            <w:shd w:val="clear" w:color="auto" w:fill="auto"/>
            <w:vAlign w:val="bottom"/>
          </w:tcPr>
          <w:p w14:paraId="7A70DAC6"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5685E0D4"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690F0B71" w14:textId="77777777" w:rsidR="000B1563" w:rsidRPr="00D86643" w:rsidRDefault="000B1563" w:rsidP="0099235C">
            <w:pPr>
              <w:spacing w:before="120" w:after="0" w:line="0" w:lineRule="atLeast"/>
              <w:jc w:val="both"/>
              <w:rPr>
                <w:rFonts w:eastAsia="Times New Roman" w:cstheme="minorHAnsi"/>
                <w:lang w:val="en-AU"/>
              </w:rPr>
            </w:pPr>
          </w:p>
        </w:tc>
        <w:tc>
          <w:tcPr>
            <w:tcW w:w="2500" w:type="dxa"/>
            <w:tcBorders>
              <w:right w:val="single" w:sz="8" w:space="0" w:color="auto"/>
            </w:tcBorders>
            <w:shd w:val="clear" w:color="auto" w:fill="auto"/>
            <w:vAlign w:val="bottom"/>
          </w:tcPr>
          <w:p w14:paraId="0136D382" w14:textId="77777777" w:rsidR="000B1563" w:rsidRPr="00D86643" w:rsidRDefault="000B1563" w:rsidP="0099235C">
            <w:pPr>
              <w:spacing w:before="120" w:after="0" w:line="0" w:lineRule="atLeast"/>
              <w:ind w:left="320"/>
              <w:jc w:val="both"/>
              <w:rPr>
                <w:rFonts w:eastAsia="Arial" w:cstheme="minorHAnsi"/>
                <w:lang w:val="en-AU"/>
              </w:rPr>
            </w:pPr>
            <w:r w:rsidRPr="00D86643">
              <w:rPr>
                <w:rFonts w:eastAsia="Arial" w:cstheme="minorHAnsi"/>
                <w:lang w:val="en-AU"/>
              </w:rPr>
              <w:t>Form No:</w:t>
            </w:r>
          </w:p>
        </w:tc>
        <w:tc>
          <w:tcPr>
            <w:tcW w:w="420" w:type="dxa"/>
            <w:tcBorders>
              <w:top w:val="single" w:sz="8" w:space="0" w:color="auto"/>
              <w:right w:val="single" w:sz="8" w:space="0" w:color="auto"/>
            </w:tcBorders>
            <w:shd w:val="clear" w:color="auto" w:fill="auto"/>
            <w:vAlign w:val="bottom"/>
          </w:tcPr>
          <w:p w14:paraId="2F5CD375"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1728EFF2"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1889DDFC" w14:textId="77777777" w:rsidR="000B1563" w:rsidRPr="00D86643" w:rsidRDefault="000B1563" w:rsidP="0099235C">
            <w:pPr>
              <w:spacing w:before="120" w:after="0" w:line="0" w:lineRule="atLeast"/>
              <w:ind w:left="140"/>
              <w:jc w:val="both"/>
              <w:rPr>
                <w:rFonts w:eastAsia="Arial Narrow" w:cstheme="minorHAnsi"/>
                <w:b/>
                <w:lang w:val="en-AU"/>
              </w:rPr>
            </w:pPr>
          </w:p>
        </w:tc>
        <w:tc>
          <w:tcPr>
            <w:tcW w:w="420" w:type="dxa"/>
            <w:tcBorders>
              <w:top w:val="single" w:sz="8" w:space="0" w:color="auto"/>
              <w:right w:val="single" w:sz="8" w:space="0" w:color="auto"/>
            </w:tcBorders>
            <w:shd w:val="clear" w:color="auto" w:fill="auto"/>
            <w:vAlign w:val="bottom"/>
          </w:tcPr>
          <w:p w14:paraId="7C15DE2E"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6DF973CC"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top w:val="single" w:sz="8" w:space="0" w:color="auto"/>
              <w:right w:val="single" w:sz="8" w:space="0" w:color="auto"/>
            </w:tcBorders>
            <w:shd w:val="clear" w:color="auto" w:fill="auto"/>
            <w:vAlign w:val="bottom"/>
          </w:tcPr>
          <w:p w14:paraId="15DC3CB1"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top w:val="single" w:sz="8" w:space="0" w:color="auto"/>
              <w:right w:val="single" w:sz="8" w:space="0" w:color="auto"/>
            </w:tcBorders>
            <w:shd w:val="clear" w:color="auto" w:fill="auto"/>
            <w:vAlign w:val="bottom"/>
          </w:tcPr>
          <w:p w14:paraId="3D111536"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top w:val="single" w:sz="8" w:space="0" w:color="auto"/>
              <w:right w:val="single" w:sz="8" w:space="0" w:color="auto"/>
            </w:tcBorders>
            <w:shd w:val="clear" w:color="auto" w:fill="auto"/>
            <w:vAlign w:val="bottom"/>
          </w:tcPr>
          <w:p w14:paraId="53679A53" w14:textId="77777777" w:rsidR="000B1563" w:rsidRPr="00D86643" w:rsidRDefault="000B1563" w:rsidP="0099235C">
            <w:pPr>
              <w:spacing w:before="120" w:after="0" w:line="0" w:lineRule="atLeast"/>
              <w:jc w:val="both"/>
              <w:rPr>
                <w:rFonts w:eastAsia="Times New Roman" w:cstheme="minorHAnsi"/>
                <w:lang w:val="en-AU"/>
              </w:rPr>
            </w:pPr>
          </w:p>
        </w:tc>
      </w:tr>
      <w:tr w:rsidR="000B1563" w:rsidRPr="00D86643" w14:paraId="31C46622" w14:textId="77777777" w:rsidTr="0099235C">
        <w:trPr>
          <w:trHeight w:val="31"/>
        </w:trPr>
        <w:tc>
          <w:tcPr>
            <w:tcW w:w="740" w:type="dxa"/>
            <w:tcBorders>
              <w:right w:val="single" w:sz="8" w:space="0" w:color="auto"/>
            </w:tcBorders>
            <w:shd w:val="clear" w:color="auto" w:fill="auto"/>
            <w:vAlign w:val="bottom"/>
          </w:tcPr>
          <w:p w14:paraId="12735A43"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bottom w:val="single" w:sz="8" w:space="0" w:color="auto"/>
              <w:right w:val="single" w:sz="8" w:space="0" w:color="auto"/>
            </w:tcBorders>
            <w:shd w:val="clear" w:color="auto" w:fill="auto"/>
            <w:vAlign w:val="bottom"/>
          </w:tcPr>
          <w:p w14:paraId="6E5A652C"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CE848F7"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643E880" w14:textId="77777777" w:rsidR="000B1563" w:rsidRPr="00D86643" w:rsidRDefault="000B1563" w:rsidP="0099235C">
            <w:pPr>
              <w:spacing w:before="120" w:after="0" w:line="0" w:lineRule="atLeast"/>
              <w:jc w:val="both"/>
              <w:rPr>
                <w:rFonts w:eastAsia="Times New Roman" w:cstheme="minorHAnsi"/>
                <w:lang w:val="en-AU"/>
              </w:rPr>
            </w:pPr>
          </w:p>
        </w:tc>
        <w:tc>
          <w:tcPr>
            <w:tcW w:w="400" w:type="dxa"/>
            <w:tcBorders>
              <w:bottom w:val="single" w:sz="8" w:space="0" w:color="auto"/>
              <w:right w:val="single" w:sz="8" w:space="0" w:color="auto"/>
            </w:tcBorders>
            <w:shd w:val="clear" w:color="auto" w:fill="auto"/>
            <w:vAlign w:val="bottom"/>
          </w:tcPr>
          <w:p w14:paraId="463B35E4"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688F38ED"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5987D8C7" w14:textId="77777777" w:rsidR="000B1563" w:rsidRPr="00D86643" w:rsidRDefault="000B1563" w:rsidP="0099235C">
            <w:pPr>
              <w:spacing w:before="120" w:after="0" w:line="0" w:lineRule="atLeast"/>
              <w:jc w:val="both"/>
              <w:rPr>
                <w:rFonts w:eastAsia="Times New Roman" w:cstheme="minorHAnsi"/>
                <w:lang w:val="en-AU"/>
              </w:rPr>
            </w:pPr>
          </w:p>
        </w:tc>
        <w:tc>
          <w:tcPr>
            <w:tcW w:w="2500" w:type="dxa"/>
            <w:tcBorders>
              <w:right w:val="single" w:sz="8" w:space="0" w:color="auto"/>
            </w:tcBorders>
            <w:shd w:val="clear" w:color="auto" w:fill="auto"/>
            <w:vAlign w:val="bottom"/>
          </w:tcPr>
          <w:p w14:paraId="4B942DB9"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0EAAED79"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4E64F793"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127A9A39"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047B2BB1"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0447D482" w14:textId="77777777" w:rsidR="000B1563" w:rsidRPr="00D86643" w:rsidRDefault="000B1563" w:rsidP="0099235C">
            <w:pPr>
              <w:spacing w:before="120" w:after="0" w:line="0" w:lineRule="atLeast"/>
              <w:jc w:val="both"/>
              <w:rPr>
                <w:rFonts w:eastAsia="Times New Roman" w:cstheme="minorHAnsi"/>
                <w:lang w:val="en-AU"/>
              </w:rPr>
            </w:pPr>
          </w:p>
        </w:tc>
        <w:tc>
          <w:tcPr>
            <w:tcW w:w="420" w:type="dxa"/>
            <w:tcBorders>
              <w:bottom w:val="single" w:sz="8" w:space="0" w:color="auto"/>
              <w:right w:val="single" w:sz="8" w:space="0" w:color="auto"/>
            </w:tcBorders>
            <w:shd w:val="clear" w:color="auto" w:fill="auto"/>
            <w:vAlign w:val="bottom"/>
          </w:tcPr>
          <w:p w14:paraId="52B04356" w14:textId="77777777" w:rsidR="000B1563" w:rsidRPr="00D86643" w:rsidRDefault="000B1563" w:rsidP="0099235C">
            <w:pPr>
              <w:spacing w:before="120" w:after="0" w:line="0" w:lineRule="atLeast"/>
              <w:jc w:val="both"/>
              <w:rPr>
                <w:rFonts w:eastAsia="Times New Roman" w:cstheme="minorHAnsi"/>
                <w:lang w:val="en-AU"/>
              </w:rPr>
            </w:pPr>
          </w:p>
        </w:tc>
        <w:tc>
          <w:tcPr>
            <w:tcW w:w="440" w:type="dxa"/>
            <w:tcBorders>
              <w:bottom w:val="single" w:sz="8" w:space="0" w:color="auto"/>
              <w:right w:val="single" w:sz="8" w:space="0" w:color="auto"/>
            </w:tcBorders>
            <w:shd w:val="clear" w:color="auto" w:fill="auto"/>
            <w:vAlign w:val="bottom"/>
          </w:tcPr>
          <w:p w14:paraId="4F14185A" w14:textId="77777777" w:rsidR="000B1563" w:rsidRPr="00D86643" w:rsidRDefault="000B1563" w:rsidP="0099235C">
            <w:pPr>
              <w:spacing w:before="120" w:after="0" w:line="0" w:lineRule="atLeast"/>
              <w:jc w:val="both"/>
              <w:rPr>
                <w:rFonts w:eastAsia="Times New Roman" w:cstheme="minorHAnsi"/>
                <w:lang w:val="en-AU"/>
              </w:rPr>
            </w:pPr>
          </w:p>
        </w:tc>
        <w:tc>
          <w:tcPr>
            <w:tcW w:w="460" w:type="dxa"/>
            <w:tcBorders>
              <w:bottom w:val="single" w:sz="8" w:space="0" w:color="auto"/>
              <w:right w:val="single" w:sz="8" w:space="0" w:color="auto"/>
            </w:tcBorders>
            <w:shd w:val="clear" w:color="auto" w:fill="auto"/>
            <w:vAlign w:val="bottom"/>
          </w:tcPr>
          <w:p w14:paraId="50F713EE" w14:textId="77777777" w:rsidR="000B1563" w:rsidRPr="00D86643" w:rsidRDefault="000B1563" w:rsidP="0099235C">
            <w:pPr>
              <w:spacing w:before="120" w:after="0" w:line="0" w:lineRule="atLeast"/>
              <w:jc w:val="both"/>
              <w:rPr>
                <w:rFonts w:eastAsia="Times New Roman" w:cstheme="minorHAnsi"/>
                <w:lang w:val="en-AU"/>
              </w:rPr>
            </w:pPr>
          </w:p>
        </w:tc>
      </w:tr>
    </w:tbl>
    <w:p w14:paraId="568EE391" w14:textId="77777777" w:rsidR="000B1563" w:rsidRPr="00D86643" w:rsidRDefault="000B1563" w:rsidP="000B1563">
      <w:pPr>
        <w:spacing w:before="120" w:after="0" w:line="276" w:lineRule="auto"/>
        <w:jc w:val="both"/>
        <w:rPr>
          <w:rFonts w:eastAsia="Calibri" w:cstheme="minorHAnsi"/>
          <w:lang w:val="en-AU"/>
        </w:rPr>
      </w:pPr>
    </w:p>
    <w:p w14:paraId="42BD1AE0"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 xml:space="preserve">1. IDENTIFICATION/OWNER DETAILS </w:t>
      </w:r>
    </w:p>
    <w:p w14:paraId="6BBCDE1C" w14:textId="77777777" w:rsidR="000B1563" w:rsidRPr="00D86643" w:rsidRDefault="000B1563" w:rsidP="000B1563">
      <w:pPr>
        <w:spacing w:before="120" w:after="0" w:line="276" w:lineRule="auto"/>
        <w:jc w:val="both"/>
        <w:rPr>
          <w:rFonts w:eastAsia="Calibri" w:cstheme="minorHAnsi"/>
          <w:i/>
          <w:lang w:val="en-AU"/>
        </w:rPr>
      </w:pPr>
      <w:r w:rsidRPr="00D86643">
        <w:rPr>
          <w:rFonts w:eastAsia="Calibri" w:cstheme="minorHAnsi"/>
          <w:i/>
          <w:lang w:val="en-AU"/>
        </w:rPr>
        <w:t>*if Owner can’t be identified, record all other details in the form. If Government Infrastructure, go to Q6.</w:t>
      </w:r>
    </w:p>
    <w:p w14:paraId="47A1D71A" w14:textId="77777777" w:rsidR="000B1563" w:rsidRPr="00D86643" w:rsidRDefault="000B1563" w:rsidP="000B1563">
      <w:pPr>
        <w:spacing w:before="120" w:after="0" w:line="276" w:lineRule="auto"/>
        <w:jc w:val="both"/>
        <w:rPr>
          <w:rFonts w:eastAsia="Calibri" w:cstheme="minorHAnsi"/>
          <w:i/>
          <w:lang w:val="en-AU"/>
        </w:rPr>
      </w:pPr>
      <w:r w:rsidRPr="00D86643">
        <w:rPr>
          <w:rFonts w:eastAsia="Calibri" w:cstheme="minorHAnsi"/>
          <w:i/>
          <w:lang w:val="en-AU"/>
        </w:rPr>
        <w:t>Complete one form per structure/asset owner (i.e one form for each business)</w:t>
      </w:r>
    </w:p>
    <w:p w14:paraId="26C5CEE6" w14:textId="77777777" w:rsidR="000B1563" w:rsidRPr="00D86643" w:rsidRDefault="000B1563" w:rsidP="000B1563">
      <w:pPr>
        <w:spacing w:before="120" w:after="120" w:line="240" w:lineRule="atLeast"/>
        <w:jc w:val="both"/>
        <w:rPr>
          <w:rFonts w:eastAsia="Calibri" w:cstheme="minorHAnsi"/>
          <w:u w:val="single"/>
          <w:lang w:val="en-AU"/>
        </w:rPr>
      </w:pPr>
      <w:r w:rsidRPr="00D86643">
        <w:rPr>
          <w:rFonts w:eastAsia="Calibri" w:cstheme="minorHAnsi"/>
          <w:lang w:val="en-AU"/>
        </w:rPr>
        <w:t>1.1 Name of the Owner/Company (official name as per bank account)</w:t>
      </w:r>
      <w:r w:rsidRPr="00D86643">
        <w:rPr>
          <w:rFonts w:eastAsia="Calibri" w:cstheme="minorHAnsi"/>
          <w:u w:val="dotted"/>
          <w:lang w:val="en-AU"/>
        </w:rPr>
        <w:t>:</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0D9F07DA" w14:textId="77777777" w:rsidR="000B1563" w:rsidRPr="00D86643" w:rsidRDefault="000B1563" w:rsidP="000B1563">
      <w:pPr>
        <w:spacing w:before="120" w:after="120" w:line="240" w:lineRule="atLeast"/>
        <w:jc w:val="both"/>
        <w:rPr>
          <w:rFonts w:eastAsia="Calibri" w:cstheme="minorHAnsi"/>
          <w:u w:val="single"/>
          <w:lang w:val="en-AU"/>
        </w:rPr>
      </w:pPr>
      <w:r w:rsidRPr="00D86643">
        <w:rPr>
          <w:rFonts w:eastAsia="Calibri" w:cstheme="minorHAnsi"/>
          <w:lang w:val="en-AU"/>
        </w:rPr>
        <w:t xml:space="preserve">1.2 Other name/Nickname: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28FCF5D0" w14:textId="77777777" w:rsidR="000B1563" w:rsidRPr="00D86643" w:rsidRDefault="000B1563" w:rsidP="000B1563">
      <w:pPr>
        <w:spacing w:before="120" w:after="120" w:line="240" w:lineRule="atLeast"/>
        <w:jc w:val="both"/>
        <w:rPr>
          <w:rFonts w:eastAsia="Calibri" w:cstheme="minorHAnsi"/>
          <w:u w:val="single"/>
          <w:lang w:val="en-AU"/>
        </w:rPr>
      </w:pPr>
      <w:r w:rsidRPr="00D86643">
        <w:rPr>
          <w:rFonts w:eastAsia="Calibri" w:cstheme="minorHAnsi"/>
          <w:lang w:val="en-AU"/>
        </w:rPr>
        <w:t xml:space="preserve">1.3 Soum/Bagh: </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0B6EE835" w14:textId="77777777" w:rsidR="000B1563" w:rsidRPr="00D86643" w:rsidRDefault="000B1563" w:rsidP="000B1563">
      <w:pPr>
        <w:spacing w:before="120" w:after="120" w:line="240" w:lineRule="atLeast"/>
        <w:jc w:val="both"/>
        <w:rPr>
          <w:rFonts w:eastAsia="Calibri" w:cstheme="minorHAnsi"/>
          <w:u w:val="single"/>
          <w:lang w:val="en-AU"/>
        </w:rPr>
      </w:pPr>
      <w:r w:rsidRPr="00D86643">
        <w:rPr>
          <w:rFonts w:eastAsia="Calibri" w:cstheme="minorHAnsi"/>
          <w:lang w:val="en-AU"/>
        </w:rPr>
        <w:t>1.4 Location (nearest street/landmark):</w:t>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r w:rsidRPr="00D86643">
        <w:rPr>
          <w:rFonts w:eastAsia="Calibri" w:cstheme="minorHAnsi"/>
          <w:u w:val="dotted"/>
          <w:lang w:val="en-AU"/>
        </w:rPr>
        <w:tab/>
      </w:r>
    </w:p>
    <w:p w14:paraId="38CF0335"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STRUCTURES</w:t>
      </w:r>
      <w:r w:rsidRPr="00D86643">
        <w:rPr>
          <w:rFonts w:eastAsia="Calibri" w:cstheme="minorHAnsi"/>
          <w:b/>
          <w:lang w:val="en-AU"/>
        </w:rPr>
        <w:tab/>
      </w:r>
      <w:r w:rsidRPr="00D86643">
        <w:rPr>
          <w:rFonts w:eastAsia="Calibri" w:cstheme="minorHAnsi"/>
          <w:b/>
          <w:lang w:val="en-AU"/>
        </w:rPr>
        <w:tab/>
      </w:r>
    </w:p>
    <w:p w14:paraId="78BAECCE"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 xml:space="preserve">2. Is structure in the right of way and will be affected by the construction works? </w:t>
      </w:r>
      <w:r w:rsidRPr="00D86643">
        <w:rPr>
          <w:rFonts w:eastAsia="Symbol" w:cstheme="minorHAnsi"/>
          <w:lang w:val="en-AU"/>
        </w:rPr>
        <w:t>□</w:t>
      </w:r>
      <w:r w:rsidRPr="00D86643">
        <w:rPr>
          <w:rFonts w:eastAsia="Calibri" w:cstheme="minorHAnsi"/>
          <w:lang w:val="en-AU"/>
        </w:rPr>
        <w:t xml:space="preserve">Yes </w:t>
      </w:r>
      <w:r w:rsidRPr="00D86643">
        <w:rPr>
          <w:rFonts w:eastAsia="Symbol" w:cstheme="minorHAnsi"/>
          <w:lang w:val="en-AU"/>
        </w:rPr>
        <w:t>□</w:t>
      </w:r>
      <w:r w:rsidRPr="00D86643">
        <w:rPr>
          <w:rFonts w:eastAsia="Calibri" w:cstheme="minorHAnsi"/>
          <w:lang w:val="en-AU"/>
        </w:rPr>
        <w:t xml:space="preserve"> No</w:t>
      </w:r>
    </w:p>
    <w:p w14:paraId="361B91E6"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List of Structures in the Right of Way, which will be affected by project construction</w:t>
      </w:r>
    </w:p>
    <w:tbl>
      <w:tblPr>
        <w:tblStyle w:val="TableGrid111"/>
        <w:tblW w:w="9819" w:type="dxa"/>
        <w:tblLayout w:type="fixed"/>
        <w:tblLook w:val="04A0" w:firstRow="1" w:lastRow="0" w:firstColumn="1" w:lastColumn="0" w:noHBand="0" w:noVBand="1"/>
      </w:tblPr>
      <w:tblGrid>
        <w:gridCol w:w="421"/>
        <w:gridCol w:w="2137"/>
        <w:gridCol w:w="1708"/>
        <w:gridCol w:w="853"/>
        <w:gridCol w:w="712"/>
        <w:gridCol w:w="854"/>
        <w:gridCol w:w="996"/>
        <w:gridCol w:w="2138"/>
      </w:tblGrid>
      <w:tr w:rsidR="00D86643" w:rsidRPr="00D86643" w14:paraId="2A326C5C" w14:textId="77777777" w:rsidTr="0099235C">
        <w:trPr>
          <w:trHeight w:val="761"/>
        </w:trPr>
        <w:tc>
          <w:tcPr>
            <w:tcW w:w="421" w:type="dxa"/>
          </w:tcPr>
          <w:p w14:paraId="5AB8F02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w:t>
            </w:r>
          </w:p>
        </w:tc>
        <w:tc>
          <w:tcPr>
            <w:tcW w:w="2137" w:type="dxa"/>
          </w:tcPr>
          <w:p w14:paraId="03E212F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Type of Structure</w:t>
            </w:r>
          </w:p>
        </w:tc>
        <w:tc>
          <w:tcPr>
            <w:tcW w:w="1708" w:type="dxa"/>
          </w:tcPr>
          <w:p w14:paraId="12FD43F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Material type</w:t>
            </w:r>
          </w:p>
        </w:tc>
        <w:tc>
          <w:tcPr>
            <w:tcW w:w="853" w:type="dxa"/>
          </w:tcPr>
          <w:p w14:paraId="1924950D"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 xml:space="preserve">Area m2 </w:t>
            </w:r>
          </w:p>
        </w:tc>
        <w:tc>
          <w:tcPr>
            <w:tcW w:w="712" w:type="dxa"/>
          </w:tcPr>
          <w:p w14:paraId="2B76CA0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 xml:space="preserve">No of stories </w:t>
            </w:r>
          </w:p>
        </w:tc>
        <w:tc>
          <w:tcPr>
            <w:tcW w:w="854" w:type="dxa"/>
          </w:tcPr>
          <w:p w14:paraId="0731FC4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Construction year</w:t>
            </w:r>
          </w:p>
        </w:tc>
        <w:tc>
          <w:tcPr>
            <w:tcW w:w="996" w:type="dxa"/>
          </w:tcPr>
          <w:p w14:paraId="23A852C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 xml:space="preserve">% of structure affected </w:t>
            </w:r>
          </w:p>
        </w:tc>
        <w:tc>
          <w:tcPr>
            <w:tcW w:w="2138" w:type="dxa"/>
          </w:tcPr>
          <w:p w14:paraId="0B7BDF4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Remarks</w:t>
            </w:r>
          </w:p>
        </w:tc>
      </w:tr>
      <w:tr w:rsidR="00D86643" w:rsidRPr="00D86643" w14:paraId="4F2545F6" w14:textId="77777777" w:rsidTr="0099235C">
        <w:trPr>
          <w:trHeight w:val="377"/>
        </w:trPr>
        <w:tc>
          <w:tcPr>
            <w:tcW w:w="421" w:type="dxa"/>
          </w:tcPr>
          <w:p w14:paraId="6B73C1A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2.1</w:t>
            </w:r>
          </w:p>
        </w:tc>
        <w:tc>
          <w:tcPr>
            <w:tcW w:w="2137" w:type="dxa"/>
          </w:tcPr>
          <w:p w14:paraId="52D97218" w14:textId="77777777" w:rsidR="000B1563" w:rsidRPr="00D86643" w:rsidRDefault="000B1563" w:rsidP="0099235C">
            <w:pPr>
              <w:spacing w:before="120" w:after="120" w:line="276" w:lineRule="auto"/>
              <w:jc w:val="both"/>
              <w:rPr>
                <w:rFonts w:eastAsia="Calibri" w:cstheme="minorHAnsi"/>
                <w:lang w:val="en-AU"/>
              </w:rPr>
            </w:pPr>
          </w:p>
        </w:tc>
        <w:tc>
          <w:tcPr>
            <w:tcW w:w="1708" w:type="dxa"/>
          </w:tcPr>
          <w:p w14:paraId="7AFAECBD" w14:textId="77777777" w:rsidR="000B1563" w:rsidRPr="00D86643" w:rsidRDefault="000B1563" w:rsidP="0099235C">
            <w:pPr>
              <w:spacing w:before="120" w:after="120" w:line="276" w:lineRule="auto"/>
              <w:jc w:val="both"/>
              <w:rPr>
                <w:rFonts w:eastAsia="Calibri" w:cstheme="minorHAnsi"/>
                <w:lang w:val="en-AU"/>
              </w:rPr>
            </w:pPr>
          </w:p>
        </w:tc>
        <w:tc>
          <w:tcPr>
            <w:tcW w:w="853" w:type="dxa"/>
          </w:tcPr>
          <w:p w14:paraId="07590FB1" w14:textId="77777777" w:rsidR="000B1563" w:rsidRPr="00D86643" w:rsidRDefault="000B1563" w:rsidP="0099235C">
            <w:pPr>
              <w:spacing w:before="120" w:after="120" w:line="276" w:lineRule="auto"/>
              <w:jc w:val="both"/>
              <w:rPr>
                <w:rFonts w:eastAsia="Calibri" w:cstheme="minorHAnsi"/>
                <w:lang w:val="en-AU"/>
              </w:rPr>
            </w:pPr>
          </w:p>
        </w:tc>
        <w:tc>
          <w:tcPr>
            <w:tcW w:w="712" w:type="dxa"/>
          </w:tcPr>
          <w:p w14:paraId="7EBBA4AE" w14:textId="77777777" w:rsidR="000B1563" w:rsidRPr="00D86643" w:rsidRDefault="000B1563" w:rsidP="0099235C">
            <w:pPr>
              <w:spacing w:before="120" w:after="120" w:line="276" w:lineRule="auto"/>
              <w:jc w:val="both"/>
              <w:rPr>
                <w:rFonts w:eastAsia="Calibri" w:cstheme="minorHAnsi"/>
                <w:lang w:val="en-AU"/>
              </w:rPr>
            </w:pPr>
          </w:p>
        </w:tc>
        <w:tc>
          <w:tcPr>
            <w:tcW w:w="854" w:type="dxa"/>
          </w:tcPr>
          <w:p w14:paraId="7FA9ADEE" w14:textId="77777777" w:rsidR="000B1563" w:rsidRPr="00D86643" w:rsidRDefault="000B1563" w:rsidP="0099235C">
            <w:pPr>
              <w:spacing w:before="120" w:after="120" w:line="276" w:lineRule="auto"/>
              <w:jc w:val="both"/>
              <w:rPr>
                <w:rFonts w:eastAsia="Calibri" w:cstheme="minorHAnsi"/>
                <w:lang w:val="en-AU"/>
              </w:rPr>
            </w:pPr>
          </w:p>
        </w:tc>
        <w:tc>
          <w:tcPr>
            <w:tcW w:w="996" w:type="dxa"/>
          </w:tcPr>
          <w:p w14:paraId="2B827414" w14:textId="77777777" w:rsidR="000B1563" w:rsidRPr="00D86643" w:rsidRDefault="000B1563" w:rsidP="0099235C">
            <w:pPr>
              <w:spacing w:before="120" w:after="120" w:line="276" w:lineRule="auto"/>
              <w:jc w:val="both"/>
              <w:rPr>
                <w:rFonts w:eastAsia="Calibri" w:cstheme="minorHAnsi"/>
                <w:lang w:val="en-AU"/>
              </w:rPr>
            </w:pPr>
          </w:p>
        </w:tc>
        <w:tc>
          <w:tcPr>
            <w:tcW w:w="2138" w:type="dxa"/>
          </w:tcPr>
          <w:p w14:paraId="46ABFD67"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4C441FEF" w14:textId="77777777" w:rsidTr="0099235C">
        <w:trPr>
          <w:trHeight w:val="377"/>
        </w:trPr>
        <w:tc>
          <w:tcPr>
            <w:tcW w:w="421" w:type="dxa"/>
          </w:tcPr>
          <w:p w14:paraId="63F9DDA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2.2</w:t>
            </w:r>
          </w:p>
        </w:tc>
        <w:tc>
          <w:tcPr>
            <w:tcW w:w="2137" w:type="dxa"/>
          </w:tcPr>
          <w:p w14:paraId="03B885F1" w14:textId="77777777" w:rsidR="000B1563" w:rsidRPr="00D86643" w:rsidRDefault="000B1563" w:rsidP="0099235C">
            <w:pPr>
              <w:spacing w:before="120" w:after="120" w:line="276" w:lineRule="auto"/>
              <w:jc w:val="both"/>
              <w:rPr>
                <w:rFonts w:eastAsia="Calibri" w:cstheme="minorHAnsi"/>
                <w:lang w:val="en-AU"/>
              </w:rPr>
            </w:pPr>
          </w:p>
        </w:tc>
        <w:tc>
          <w:tcPr>
            <w:tcW w:w="1708" w:type="dxa"/>
          </w:tcPr>
          <w:p w14:paraId="58F72C37" w14:textId="77777777" w:rsidR="000B1563" w:rsidRPr="00D86643" w:rsidRDefault="000B1563" w:rsidP="0099235C">
            <w:pPr>
              <w:spacing w:before="120" w:after="120" w:line="276" w:lineRule="auto"/>
              <w:jc w:val="both"/>
              <w:rPr>
                <w:rFonts w:eastAsia="Calibri" w:cstheme="minorHAnsi"/>
                <w:lang w:val="en-AU"/>
              </w:rPr>
            </w:pPr>
          </w:p>
        </w:tc>
        <w:tc>
          <w:tcPr>
            <w:tcW w:w="853" w:type="dxa"/>
          </w:tcPr>
          <w:p w14:paraId="1D6826A1" w14:textId="77777777" w:rsidR="000B1563" w:rsidRPr="00D86643" w:rsidRDefault="000B1563" w:rsidP="0099235C">
            <w:pPr>
              <w:spacing w:before="120" w:after="120" w:line="276" w:lineRule="auto"/>
              <w:jc w:val="both"/>
              <w:rPr>
                <w:rFonts w:eastAsia="Calibri" w:cstheme="minorHAnsi"/>
                <w:lang w:val="en-AU"/>
              </w:rPr>
            </w:pPr>
          </w:p>
        </w:tc>
        <w:tc>
          <w:tcPr>
            <w:tcW w:w="712" w:type="dxa"/>
          </w:tcPr>
          <w:p w14:paraId="3F9EB080" w14:textId="77777777" w:rsidR="000B1563" w:rsidRPr="00D86643" w:rsidRDefault="000B1563" w:rsidP="0099235C">
            <w:pPr>
              <w:spacing w:before="120" w:after="120" w:line="276" w:lineRule="auto"/>
              <w:jc w:val="both"/>
              <w:rPr>
                <w:rFonts w:eastAsia="Calibri" w:cstheme="minorHAnsi"/>
                <w:lang w:val="en-AU"/>
              </w:rPr>
            </w:pPr>
          </w:p>
        </w:tc>
        <w:tc>
          <w:tcPr>
            <w:tcW w:w="854" w:type="dxa"/>
          </w:tcPr>
          <w:p w14:paraId="45E5F950" w14:textId="77777777" w:rsidR="000B1563" w:rsidRPr="00D86643" w:rsidRDefault="000B1563" w:rsidP="0099235C">
            <w:pPr>
              <w:spacing w:before="120" w:after="120" w:line="276" w:lineRule="auto"/>
              <w:jc w:val="both"/>
              <w:rPr>
                <w:rFonts w:eastAsia="Calibri" w:cstheme="minorHAnsi"/>
                <w:lang w:val="en-AU"/>
              </w:rPr>
            </w:pPr>
          </w:p>
        </w:tc>
        <w:tc>
          <w:tcPr>
            <w:tcW w:w="996" w:type="dxa"/>
          </w:tcPr>
          <w:p w14:paraId="229A5199" w14:textId="77777777" w:rsidR="000B1563" w:rsidRPr="00D86643" w:rsidRDefault="000B1563" w:rsidP="0099235C">
            <w:pPr>
              <w:spacing w:before="120" w:after="120" w:line="276" w:lineRule="auto"/>
              <w:jc w:val="both"/>
              <w:rPr>
                <w:rFonts w:eastAsia="Calibri" w:cstheme="minorHAnsi"/>
                <w:lang w:val="en-AU"/>
              </w:rPr>
            </w:pPr>
          </w:p>
        </w:tc>
        <w:tc>
          <w:tcPr>
            <w:tcW w:w="2138" w:type="dxa"/>
          </w:tcPr>
          <w:p w14:paraId="153924C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AFCADB5" w14:textId="77777777" w:rsidTr="0099235C">
        <w:trPr>
          <w:trHeight w:val="362"/>
        </w:trPr>
        <w:tc>
          <w:tcPr>
            <w:tcW w:w="421" w:type="dxa"/>
          </w:tcPr>
          <w:p w14:paraId="6C89FE8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2.3</w:t>
            </w:r>
          </w:p>
        </w:tc>
        <w:tc>
          <w:tcPr>
            <w:tcW w:w="2137" w:type="dxa"/>
          </w:tcPr>
          <w:p w14:paraId="04F62756" w14:textId="77777777" w:rsidR="000B1563" w:rsidRPr="00D86643" w:rsidRDefault="000B1563" w:rsidP="0099235C">
            <w:pPr>
              <w:spacing w:before="120" w:after="120" w:line="276" w:lineRule="auto"/>
              <w:jc w:val="both"/>
              <w:rPr>
                <w:rFonts w:eastAsia="Calibri" w:cstheme="minorHAnsi"/>
                <w:lang w:val="en-AU"/>
              </w:rPr>
            </w:pPr>
          </w:p>
        </w:tc>
        <w:tc>
          <w:tcPr>
            <w:tcW w:w="1708" w:type="dxa"/>
          </w:tcPr>
          <w:p w14:paraId="724FBAD2" w14:textId="77777777" w:rsidR="000B1563" w:rsidRPr="00D86643" w:rsidRDefault="000B1563" w:rsidP="0099235C">
            <w:pPr>
              <w:spacing w:before="120" w:after="120" w:line="276" w:lineRule="auto"/>
              <w:jc w:val="both"/>
              <w:rPr>
                <w:rFonts w:eastAsia="Calibri" w:cstheme="minorHAnsi"/>
                <w:lang w:val="en-AU"/>
              </w:rPr>
            </w:pPr>
          </w:p>
        </w:tc>
        <w:tc>
          <w:tcPr>
            <w:tcW w:w="853" w:type="dxa"/>
          </w:tcPr>
          <w:p w14:paraId="77BF0D69" w14:textId="77777777" w:rsidR="000B1563" w:rsidRPr="00D86643" w:rsidRDefault="000B1563" w:rsidP="0099235C">
            <w:pPr>
              <w:spacing w:before="120" w:after="120" w:line="276" w:lineRule="auto"/>
              <w:jc w:val="both"/>
              <w:rPr>
                <w:rFonts w:eastAsia="Calibri" w:cstheme="minorHAnsi"/>
                <w:lang w:val="en-AU"/>
              </w:rPr>
            </w:pPr>
          </w:p>
        </w:tc>
        <w:tc>
          <w:tcPr>
            <w:tcW w:w="712" w:type="dxa"/>
          </w:tcPr>
          <w:p w14:paraId="7772708C" w14:textId="77777777" w:rsidR="000B1563" w:rsidRPr="00D86643" w:rsidRDefault="000B1563" w:rsidP="0099235C">
            <w:pPr>
              <w:spacing w:before="120" w:after="120" w:line="276" w:lineRule="auto"/>
              <w:jc w:val="both"/>
              <w:rPr>
                <w:rFonts w:eastAsia="Calibri" w:cstheme="minorHAnsi"/>
                <w:lang w:val="en-AU"/>
              </w:rPr>
            </w:pPr>
          </w:p>
        </w:tc>
        <w:tc>
          <w:tcPr>
            <w:tcW w:w="854" w:type="dxa"/>
          </w:tcPr>
          <w:p w14:paraId="7C54B15A" w14:textId="77777777" w:rsidR="000B1563" w:rsidRPr="00D86643" w:rsidRDefault="000B1563" w:rsidP="0099235C">
            <w:pPr>
              <w:spacing w:before="120" w:after="120" w:line="276" w:lineRule="auto"/>
              <w:jc w:val="both"/>
              <w:rPr>
                <w:rFonts w:eastAsia="Calibri" w:cstheme="minorHAnsi"/>
                <w:lang w:val="en-AU"/>
              </w:rPr>
            </w:pPr>
          </w:p>
        </w:tc>
        <w:tc>
          <w:tcPr>
            <w:tcW w:w="996" w:type="dxa"/>
          </w:tcPr>
          <w:p w14:paraId="5824CBB2" w14:textId="77777777" w:rsidR="000B1563" w:rsidRPr="00D86643" w:rsidRDefault="000B1563" w:rsidP="0099235C">
            <w:pPr>
              <w:spacing w:before="120" w:after="120" w:line="276" w:lineRule="auto"/>
              <w:jc w:val="both"/>
              <w:rPr>
                <w:rFonts w:eastAsia="Calibri" w:cstheme="minorHAnsi"/>
                <w:lang w:val="en-AU"/>
              </w:rPr>
            </w:pPr>
          </w:p>
        </w:tc>
        <w:tc>
          <w:tcPr>
            <w:tcW w:w="2138" w:type="dxa"/>
          </w:tcPr>
          <w:p w14:paraId="16A74B33"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1A505AF4" w14:textId="77777777" w:rsidTr="0099235C">
        <w:trPr>
          <w:trHeight w:val="362"/>
        </w:trPr>
        <w:tc>
          <w:tcPr>
            <w:tcW w:w="421" w:type="dxa"/>
          </w:tcPr>
          <w:p w14:paraId="3AA0CBD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2.4</w:t>
            </w:r>
          </w:p>
        </w:tc>
        <w:tc>
          <w:tcPr>
            <w:tcW w:w="2137" w:type="dxa"/>
          </w:tcPr>
          <w:p w14:paraId="45B92E88" w14:textId="77777777" w:rsidR="000B1563" w:rsidRPr="00D86643" w:rsidRDefault="000B1563" w:rsidP="0099235C">
            <w:pPr>
              <w:spacing w:before="120" w:after="120" w:line="276" w:lineRule="auto"/>
              <w:jc w:val="both"/>
              <w:rPr>
                <w:rFonts w:eastAsia="Calibri" w:cstheme="minorHAnsi"/>
                <w:lang w:val="en-AU"/>
              </w:rPr>
            </w:pPr>
          </w:p>
        </w:tc>
        <w:tc>
          <w:tcPr>
            <w:tcW w:w="1708" w:type="dxa"/>
          </w:tcPr>
          <w:p w14:paraId="6C3AE40E" w14:textId="77777777" w:rsidR="000B1563" w:rsidRPr="00D86643" w:rsidRDefault="000B1563" w:rsidP="0099235C">
            <w:pPr>
              <w:spacing w:before="120" w:after="120" w:line="276" w:lineRule="auto"/>
              <w:jc w:val="both"/>
              <w:rPr>
                <w:rFonts w:eastAsia="Calibri" w:cstheme="minorHAnsi"/>
                <w:lang w:val="en-AU"/>
              </w:rPr>
            </w:pPr>
          </w:p>
        </w:tc>
        <w:tc>
          <w:tcPr>
            <w:tcW w:w="853" w:type="dxa"/>
          </w:tcPr>
          <w:p w14:paraId="2A4BE652" w14:textId="77777777" w:rsidR="000B1563" w:rsidRPr="00D86643" w:rsidRDefault="000B1563" w:rsidP="0099235C">
            <w:pPr>
              <w:spacing w:before="120" w:after="120" w:line="276" w:lineRule="auto"/>
              <w:jc w:val="both"/>
              <w:rPr>
                <w:rFonts w:eastAsia="Calibri" w:cstheme="minorHAnsi"/>
                <w:lang w:val="en-AU"/>
              </w:rPr>
            </w:pPr>
          </w:p>
        </w:tc>
        <w:tc>
          <w:tcPr>
            <w:tcW w:w="712" w:type="dxa"/>
          </w:tcPr>
          <w:p w14:paraId="3CCFADBB" w14:textId="77777777" w:rsidR="000B1563" w:rsidRPr="00D86643" w:rsidRDefault="000B1563" w:rsidP="0099235C">
            <w:pPr>
              <w:spacing w:before="120" w:after="120" w:line="276" w:lineRule="auto"/>
              <w:jc w:val="both"/>
              <w:rPr>
                <w:rFonts w:eastAsia="Calibri" w:cstheme="minorHAnsi"/>
                <w:lang w:val="en-AU"/>
              </w:rPr>
            </w:pPr>
          </w:p>
        </w:tc>
        <w:tc>
          <w:tcPr>
            <w:tcW w:w="854" w:type="dxa"/>
          </w:tcPr>
          <w:p w14:paraId="0648C5E4" w14:textId="77777777" w:rsidR="000B1563" w:rsidRPr="00D86643" w:rsidRDefault="000B1563" w:rsidP="0099235C">
            <w:pPr>
              <w:spacing w:before="120" w:after="120" w:line="276" w:lineRule="auto"/>
              <w:jc w:val="both"/>
              <w:rPr>
                <w:rFonts w:eastAsia="Calibri" w:cstheme="minorHAnsi"/>
                <w:lang w:val="en-AU"/>
              </w:rPr>
            </w:pPr>
          </w:p>
        </w:tc>
        <w:tc>
          <w:tcPr>
            <w:tcW w:w="996" w:type="dxa"/>
          </w:tcPr>
          <w:p w14:paraId="30DC5EF9" w14:textId="77777777" w:rsidR="000B1563" w:rsidRPr="00D86643" w:rsidRDefault="000B1563" w:rsidP="0099235C">
            <w:pPr>
              <w:spacing w:before="120" w:after="120" w:line="276" w:lineRule="auto"/>
              <w:jc w:val="both"/>
              <w:rPr>
                <w:rFonts w:eastAsia="Calibri" w:cstheme="minorHAnsi"/>
                <w:lang w:val="en-AU"/>
              </w:rPr>
            </w:pPr>
          </w:p>
        </w:tc>
        <w:tc>
          <w:tcPr>
            <w:tcW w:w="2138" w:type="dxa"/>
          </w:tcPr>
          <w:p w14:paraId="1134313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08331477" w14:textId="77777777" w:rsidTr="0099235C">
        <w:trPr>
          <w:trHeight w:val="362"/>
        </w:trPr>
        <w:tc>
          <w:tcPr>
            <w:tcW w:w="421" w:type="dxa"/>
          </w:tcPr>
          <w:p w14:paraId="17BE0BE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2.5</w:t>
            </w:r>
          </w:p>
        </w:tc>
        <w:tc>
          <w:tcPr>
            <w:tcW w:w="2137" w:type="dxa"/>
          </w:tcPr>
          <w:p w14:paraId="70DC28EF" w14:textId="77777777" w:rsidR="000B1563" w:rsidRPr="00D86643" w:rsidRDefault="000B1563" w:rsidP="0099235C">
            <w:pPr>
              <w:spacing w:before="120" w:after="120" w:line="276" w:lineRule="auto"/>
              <w:jc w:val="both"/>
              <w:rPr>
                <w:rFonts w:eastAsia="Calibri" w:cstheme="minorHAnsi"/>
                <w:lang w:val="en-AU"/>
              </w:rPr>
            </w:pPr>
          </w:p>
        </w:tc>
        <w:tc>
          <w:tcPr>
            <w:tcW w:w="1708" w:type="dxa"/>
          </w:tcPr>
          <w:p w14:paraId="491B4E9C" w14:textId="77777777" w:rsidR="000B1563" w:rsidRPr="00D86643" w:rsidRDefault="000B1563" w:rsidP="0099235C">
            <w:pPr>
              <w:spacing w:before="120" w:after="120" w:line="276" w:lineRule="auto"/>
              <w:jc w:val="both"/>
              <w:rPr>
                <w:rFonts w:eastAsia="Calibri" w:cstheme="minorHAnsi"/>
                <w:lang w:val="en-AU"/>
              </w:rPr>
            </w:pPr>
          </w:p>
        </w:tc>
        <w:tc>
          <w:tcPr>
            <w:tcW w:w="853" w:type="dxa"/>
          </w:tcPr>
          <w:p w14:paraId="37A3A531" w14:textId="77777777" w:rsidR="000B1563" w:rsidRPr="00D86643" w:rsidRDefault="000B1563" w:rsidP="0099235C">
            <w:pPr>
              <w:spacing w:before="120" w:after="120" w:line="276" w:lineRule="auto"/>
              <w:jc w:val="both"/>
              <w:rPr>
                <w:rFonts w:eastAsia="Calibri" w:cstheme="minorHAnsi"/>
                <w:lang w:val="en-AU"/>
              </w:rPr>
            </w:pPr>
          </w:p>
        </w:tc>
        <w:tc>
          <w:tcPr>
            <w:tcW w:w="712" w:type="dxa"/>
          </w:tcPr>
          <w:p w14:paraId="1C051F92" w14:textId="77777777" w:rsidR="000B1563" w:rsidRPr="00D86643" w:rsidRDefault="000B1563" w:rsidP="0099235C">
            <w:pPr>
              <w:spacing w:before="120" w:after="120" w:line="276" w:lineRule="auto"/>
              <w:jc w:val="both"/>
              <w:rPr>
                <w:rFonts w:eastAsia="Calibri" w:cstheme="minorHAnsi"/>
                <w:lang w:val="en-AU"/>
              </w:rPr>
            </w:pPr>
          </w:p>
        </w:tc>
        <w:tc>
          <w:tcPr>
            <w:tcW w:w="854" w:type="dxa"/>
          </w:tcPr>
          <w:p w14:paraId="0B98E48E" w14:textId="77777777" w:rsidR="000B1563" w:rsidRPr="00D86643" w:rsidRDefault="000B1563" w:rsidP="0099235C">
            <w:pPr>
              <w:spacing w:before="120" w:after="120" w:line="276" w:lineRule="auto"/>
              <w:jc w:val="both"/>
              <w:rPr>
                <w:rFonts w:eastAsia="Calibri" w:cstheme="minorHAnsi"/>
                <w:lang w:val="en-AU"/>
              </w:rPr>
            </w:pPr>
          </w:p>
        </w:tc>
        <w:tc>
          <w:tcPr>
            <w:tcW w:w="996" w:type="dxa"/>
          </w:tcPr>
          <w:p w14:paraId="0384DE20" w14:textId="77777777" w:rsidR="000B1563" w:rsidRPr="00D86643" w:rsidRDefault="000B1563" w:rsidP="0099235C">
            <w:pPr>
              <w:spacing w:before="120" w:after="120" w:line="276" w:lineRule="auto"/>
              <w:jc w:val="both"/>
              <w:rPr>
                <w:rFonts w:eastAsia="Calibri" w:cstheme="minorHAnsi"/>
                <w:lang w:val="en-AU"/>
              </w:rPr>
            </w:pPr>
          </w:p>
        </w:tc>
        <w:tc>
          <w:tcPr>
            <w:tcW w:w="2138" w:type="dxa"/>
          </w:tcPr>
          <w:p w14:paraId="1B4A307E"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0D59E3EF" w14:textId="77777777" w:rsidTr="0099235C">
        <w:trPr>
          <w:trHeight w:val="362"/>
        </w:trPr>
        <w:tc>
          <w:tcPr>
            <w:tcW w:w="9819" w:type="dxa"/>
            <w:gridSpan w:val="8"/>
          </w:tcPr>
          <w:p w14:paraId="2AA4BFA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Type of structures: business kiosk/shop, residential home, warehouse, community structure; other (describe.</w:t>
            </w:r>
          </w:p>
        </w:tc>
      </w:tr>
    </w:tbl>
    <w:p w14:paraId="4C89EF03" w14:textId="77777777" w:rsidR="000B1563" w:rsidRPr="00D86643" w:rsidRDefault="000B1563" w:rsidP="000B1563">
      <w:pPr>
        <w:spacing w:before="120" w:after="0" w:line="276" w:lineRule="auto"/>
        <w:jc w:val="both"/>
        <w:rPr>
          <w:rFonts w:eastAsia="Calibri" w:cstheme="minorHAnsi"/>
          <w:lang w:val="en-AU"/>
        </w:rPr>
      </w:pPr>
    </w:p>
    <w:p w14:paraId="62A31FDA"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 xml:space="preserve">ASSETS </w:t>
      </w:r>
    </w:p>
    <w:p w14:paraId="2709DF44"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 xml:space="preserve">3. Is there assets in the Right of Way, which will be affected by project construction </w:t>
      </w:r>
      <w:r w:rsidRPr="00D86643">
        <w:rPr>
          <w:rFonts w:eastAsia="Symbol" w:cstheme="minorHAnsi"/>
          <w:lang w:val="en-AU"/>
        </w:rPr>
        <w:t>□</w:t>
      </w:r>
      <w:r w:rsidRPr="00D86643">
        <w:rPr>
          <w:rFonts w:eastAsia="Calibri" w:cstheme="minorHAnsi"/>
          <w:lang w:val="en-AU"/>
        </w:rPr>
        <w:t xml:space="preserve"> Yes  </w:t>
      </w:r>
      <w:r w:rsidRPr="00D86643">
        <w:rPr>
          <w:rFonts w:eastAsia="Symbol" w:cstheme="minorHAnsi"/>
          <w:lang w:val="en-AU"/>
        </w:rPr>
        <w:t>□</w:t>
      </w:r>
      <w:r w:rsidRPr="00D86643">
        <w:rPr>
          <w:rFonts w:eastAsia="Calibri" w:cstheme="minorHAnsi"/>
          <w:lang w:val="en-AU"/>
        </w:rPr>
        <w:t xml:space="preserve"> No</w:t>
      </w:r>
    </w:p>
    <w:tbl>
      <w:tblPr>
        <w:tblStyle w:val="TableGrid111"/>
        <w:tblW w:w="9815" w:type="dxa"/>
        <w:tblLook w:val="04A0" w:firstRow="1" w:lastRow="0" w:firstColumn="1" w:lastColumn="0" w:noHBand="0" w:noVBand="1"/>
      </w:tblPr>
      <w:tblGrid>
        <w:gridCol w:w="495"/>
        <w:gridCol w:w="1906"/>
        <w:gridCol w:w="516"/>
        <w:gridCol w:w="505"/>
        <w:gridCol w:w="548"/>
        <w:gridCol w:w="1815"/>
        <w:gridCol w:w="769"/>
        <w:gridCol w:w="3261"/>
      </w:tblGrid>
      <w:tr w:rsidR="00D86643" w:rsidRPr="00D86643" w14:paraId="18F6F486" w14:textId="77777777" w:rsidTr="0099235C">
        <w:trPr>
          <w:trHeight w:val="358"/>
        </w:trPr>
        <w:tc>
          <w:tcPr>
            <w:tcW w:w="422" w:type="dxa"/>
          </w:tcPr>
          <w:p w14:paraId="40C6EAD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w:t>
            </w:r>
          </w:p>
        </w:tc>
        <w:tc>
          <w:tcPr>
            <w:tcW w:w="1933" w:type="dxa"/>
          </w:tcPr>
          <w:p w14:paraId="2A2C7B0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Type of Asset</w:t>
            </w:r>
          </w:p>
        </w:tc>
        <w:tc>
          <w:tcPr>
            <w:tcW w:w="490" w:type="dxa"/>
          </w:tcPr>
          <w:p w14:paraId="07794AA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M2</w:t>
            </w:r>
          </w:p>
        </w:tc>
        <w:tc>
          <w:tcPr>
            <w:tcW w:w="507" w:type="dxa"/>
          </w:tcPr>
          <w:p w14:paraId="5331096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w:t>
            </w:r>
          </w:p>
        </w:tc>
        <w:tc>
          <w:tcPr>
            <w:tcW w:w="548" w:type="dxa"/>
          </w:tcPr>
          <w:p w14:paraId="1B43C656"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w:t>
            </w:r>
          </w:p>
        </w:tc>
        <w:tc>
          <w:tcPr>
            <w:tcW w:w="1833" w:type="dxa"/>
          </w:tcPr>
          <w:p w14:paraId="121C910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Material Used</w:t>
            </w:r>
          </w:p>
        </w:tc>
        <w:tc>
          <w:tcPr>
            <w:tcW w:w="773" w:type="dxa"/>
          </w:tcPr>
          <w:p w14:paraId="6CF3C34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Age</w:t>
            </w:r>
          </w:p>
        </w:tc>
        <w:tc>
          <w:tcPr>
            <w:tcW w:w="3306" w:type="dxa"/>
          </w:tcPr>
          <w:p w14:paraId="5E986F6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Remarks</w:t>
            </w:r>
          </w:p>
        </w:tc>
      </w:tr>
      <w:tr w:rsidR="00D86643" w:rsidRPr="00D86643" w14:paraId="6710B8EF" w14:textId="77777777" w:rsidTr="0099235C">
        <w:trPr>
          <w:trHeight w:val="328"/>
        </w:trPr>
        <w:tc>
          <w:tcPr>
            <w:tcW w:w="422" w:type="dxa"/>
          </w:tcPr>
          <w:p w14:paraId="550F894D"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3.1</w:t>
            </w:r>
          </w:p>
        </w:tc>
        <w:tc>
          <w:tcPr>
            <w:tcW w:w="1933" w:type="dxa"/>
          </w:tcPr>
          <w:p w14:paraId="501339E5"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0CA0E7C0"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13E77743"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31D6F5E5"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1EA420A5"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1985143D"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216627C7"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3806ACB0" w14:textId="77777777" w:rsidTr="0099235C">
        <w:trPr>
          <w:trHeight w:val="358"/>
        </w:trPr>
        <w:tc>
          <w:tcPr>
            <w:tcW w:w="422" w:type="dxa"/>
          </w:tcPr>
          <w:p w14:paraId="0793992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3.2</w:t>
            </w:r>
          </w:p>
        </w:tc>
        <w:tc>
          <w:tcPr>
            <w:tcW w:w="1933" w:type="dxa"/>
          </w:tcPr>
          <w:p w14:paraId="4466DEA2"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3977BD8D"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41AF95C0"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0810C430"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06432C53"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5A08192F"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03BB0049"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0AEA87B2" w14:textId="77777777" w:rsidTr="0099235C">
        <w:trPr>
          <w:trHeight w:val="358"/>
        </w:trPr>
        <w:tc>
          <w:tcPr>
            <w:tcW w:w="422" w:type="dxa"/>
          </w:tcPr>
          <w:p w14:paraId="731BB04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3.3</w:t>
            </w:r>
          </w:p>
        </w:tc>
        <w:tc>
          <w:tcPr>
            <w:tcW w:w="1933" w:type="dxa"/>
          </w:tcPr>
          <w:p w14:paraId="08478E69"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3C2EFF2D"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7200418E"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0EDFC71F"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39E69E58"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5F5564A4"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6A02DD23"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721BD4FE" w14:textId="77777777" w:rsidTr="0099235C">
        <w:trPr>
          <w:trHeight w:val="358"/>
        </w:trPr>
        <w:tc>
          <w:tcPr>
            <w:tcW w:w="422" w:type="dxa"/>
          </w:tcPr>
          <w:p w14:paraId="6264746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3.4</w:t>
            </w:r>
          </w:p>
        </w:tc>
        <w:tc>
          <w:tcPr>
            <w:tcW w:w="1933" w:type="dxa"/>
          </w:tcPr>
          <w:p w14:paraId="42D385B7"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47BD8A95"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4D7A4C72"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67D394D8"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3B01FDBB"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566FD1EA"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1AD4D5D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25FC486" w14:textId="77777777" w:rsidTr="0099235C">
        <w:trPr>
          <w:trHeight w:val="328"/>
        </w:trPr>
        <w:tc>
          <w:tcPr>
            <w:tcW w:w="422" w:type="dxa"/>
          </w:tcPr>
          <w:p w14:paraId="30C71035"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3.5</w:t>
            </w:r>
          </w:p>
        </w:tc>
        <w:tc>
          <w:tcPr>
            <w:tcW w:w="1933" w:type="dxa"/>
          </w:tcPr>
          <w:p w14:paraId="5FC58583"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379FDEA3"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0B2CEA36"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5521C8AC"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0C1C4B06"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3476E52B"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5042811B"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28BE79E" w14:textId="77777777" w:rsidTr="0099235C">
        <w:trPr>
          <w:trHeight w:val="358"/>
        </w:trPr>
        <w:tc>
          <w:tcPr>
            <w:tcW w:w="422" w:type="dxa"/>
          </w:tcPr>
          <w:p w14:paraId="4F0308B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3.6</w:t>
            </w:r>
          </w:p>
        </w:tc>
        <w:tc>
          <w:tcPr>
            <w:tcW w:w="1933" w:type="dxa"/>
          </w:tcPr>
          <w:p w14:paraId="4273467A" w14:textId="77777777" w:rsidR="000B1563" w:rsidRPr="00D86643" w:rsidRDefault="000B1563" w:rsidP="0099235C">
            <w:pPr>
              <w:spacing w:before="120" w:after="120" w:line="276" w:lineRule="auto"/>
              <w:jc w:val="both"/>
              <w:rPr>
                <w:rFonts w:eastAsia="Calibri" w:cstheme="minorHAnsi"/>
                <w:lang w:val="en-AU"/>
              </w:rPr>
            </w:pPr>
          </w:p>
        </w:tc>
        <w:tc>
          <w:tcPr>
            <w:tcW w:w="490" w:type="dxa"/>
          </w:tcPr>
          <w:p w14:paraId="5B638DE9" w14:textId="77777777" w:rsidR="000B1563" w:rsidRPr="00D86643" w:rsidRDefault="000B1563" w:rsidP="0099235C">
            <w:pPr>
              <w:spacing w:before="120" w:after="120" w:line="276" w:lineRule="auto"/>
              <w:jc w:val="both"/>
              <w:rPr>
                <w:rFonts w:eastAsia="Calibri" w:cstheme="minorHAnsi"/>
                <w:lang w:val="en-AU"/>
              </w:rPr>
            </w:pPr>
          </w:p>
        </w:tc>
        <w:tc>
          <w:tcPr>
            <w:tcW w:w="507" w:type="dxa"/>
          </w:tcPr>
          <w:p w14:paraId="15480A73" w14:textId="77777777" w:rsidR="000B1563" w:rsidRPr="00D86643" w:rsidRDefault="000B1563" w:rsidP="0099235C">
            <w:pPr>
              <w:spacing w:before="120" w:after="120" w:line="276" w:lineRule="auto"/>
              <w:jc w:val="both"/>
              <w:rPr>
                <w:rFonts w:eastAsia="Calibri" w:cstheme="minorHAnsi"/>
                <w:lang w:val="en-AU"/>
              </w:rPr>
            </w:pPr>
          </w:p>
        </w:tc>
        <w:tc>
          <w:tcPr>
            <w:tcW w:w="548" w:type="dxa"/>
          </w:tcPr>
          <w:p w14:paraId="07C59959" w14:textId="77777777" w:rsidR="000B1563" w:rsidRPr="00D86643" w:rsidRDefault="000B1563" w:rsidP="0099235C">
            <w:pPr>
              <w:spacing w:before="120" w:after="120" w:line="276" w:lineRule="auto"/>
              <w:jc w:val="both"/>
              <w:rPr>
                <w:rFonts w:eastAsia="Calibri" w:cstheme="minorHAnsi"/>
                <w:lang w:val="en-AU"/>
              </w:rPr>
            </w:pPr>
          </w:p>
        </w:tc>
        <w:tc>
          <w:tcPr>
            <w:tcW w:w="1833" w:type="dxa"/>
          </w:tcPr>
          <w:p w14:paraId="4298AE51" w14:textId="77777777" w:rsidR="000B1563" w:rsidRPr="00D86643" w:rsidRDefault="000B1563" w:rsidP="0099235C">
            <w:pPr>
              <w:spacing w:before="120" w:after="120" w:line="276" w:lineRule="auto"/>
              <w:jc w:val="both"/>
              <w:rPr>
                <w:rFonts w:eastAsia="Calibri" w:cstheme="minorHAnsi"/>
                <w:lang w:val="en-AU"/>
              </w:rPr>
            </w:pPr>
          </w:p>
        </w:tc>
        <w:tc>
          <w:tcPr>
            <w:tcW w:w="773" w:type="dxa"/>
          </w:tcPr>
          <w:p w14:paraId="76644219" w14:textId="77777777" w:rsidR="000B1563" w:rsidRPr="00D86643" w:rsidRDefault="000B1563" w:rsidP="0099235C">
            <w:pPr>
              <w:spacing w:before="120" w:after="120" w:line="276" w:lineRule="auto"/>
              <w:jc w:val="both"/>
              <w:rPr>
                <w:rFonts w:eastAsia="Calibri" w:cstheme="minorHAnsi"/>
                <w:lang w:val="en-AU"/>
              </w:rPr>
            </w:pPr>
          </w:p>
        </w:tc>
        <w:tc>
          <w:tcPr>
            <w:tcW w:w="3306" w:type="dxa"/>
          </w:tcPr>
          <w:p w14:paraId="7F48AFC4"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23ABF826" w14:textId="77777777" w:rsidTr="0099235C">
        <w:trPr>
          <w:trHeight w:val="328"/>
        </w:trPr>
        <w:tc>
          <w:tcPr>
            <w:tcW w:w="9815" w:type="dxa"/>
            <w:gridSpan w:val="8"/>
          </w:tcPr>
          <w:p w14:paraId="6C416426"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Type of Assets include: boundary fence, playground equipment, roof, water well, water tank, others (describe)</w:t>
            </w:r>
          </w:p>
        </w:tc>
      </w:tr>
    </w:tbl>
    <w:p w14:paraId="175B847A" w14:textId="77777777" w:rsidR="000B1563" w:rsidRPr="00D86643" w:rsidRDefault="000B1563" w:rsidP="000B1563">
      <w:pPr>
        <w:spacing w:before="120" w:after="0" w:line="276" w:lineRule="auto"/>
        <w:jc w:val="both"/>
        <w:rPr>
          <w:rFonts w:eastAsia="Calibri" w:cstheme="minorHAnsi"/>
          <w:lang w:val="en-AU"/>
        </w:rPr>
      </w:pPr>
    </w:p>
    <w:p w14:paraId="2CF5F86A"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BUSINESS STRUCTURES</w:t>
      </w:r>
    </w:p>
    <w:p w14:paraId="7347C7E8"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 xml:space="preserve">4. Do you own the shop or business structure? </w:t>
      </w:r>
      <w:r w:rsidRPr="00D86643">
        <w:rPr>
          <w:rFonts w:eastAsia="Symbol" w:cstheme="minorHAnsi"/>
          <w:lang w:val="en-AU"/>
        </w:rPr>
        <w:t>□</w:t>
      </w:r>
      <w:r w:rsidRPr="00D86643">
        <w:rPr>
          <w:rFonts w:eastAsia="Calibri" w:cstheme="minorHAnsi"/>
          <w:lang w:val="en-AU"/>
        </w:rPr>
        <w:t xml:space="preserve"> Yes  </w:t>
      </w:r>
      <w:r w:rsidRPr="00D86643">
        <w:rPr>
          <w:rFonts w:eastAsia="Symbol" w:cstheme="minorHAnsi"/>
          <w:lang w:val="en-AU"/>
        </w:rPr>
        <w:t>□</w:t>
      </w:r>
      <w:r w:rsidRPr="00D86643">
        <w:rPr>
          <w:rFonts w:eastAsia="Calibri" w:cstheme="minorHAnsi"/>
          <w:lang w:val="en-AU"/>
        </w:rPr>
        <w:t xml:space="preserve"> No</w:t>
      </w:r>
    </w:p>
    <w:p w14:paraId="23CD0179" w14:textId="77777777" w:rsidR="000B1563" w:rsidRPr="00D86643" w:rsidRDefault="000B1563" w:rsidP="000B1563">
      <w:pPr>
        <w:spacing w:before="120" w:after="120" w:line="240" w:lineRule="atLeast"/>
        <w:ind w:left="720"/>
        <w:contextualSpacing/>
        <w:jc w:val="both"/>
        <w:rPr>
          <w:rFonts w:eastAsia="Calibri" w:cstheme="minorHAnsi"/>
        </w:rPr>
      </w:pPr>
      <w:r w:rsidRPr="00D86643">
        <w:rPr>
          <w:rFonts w:eastAsia="Calibri" w:cstheme="minorHAnsi"/>
        </w:rPr>
        <w:t xml:space="preserve">4.1 </w:t>
      </w:r>
      <w:r w:rsidRPr="00D86643">
        <w:rPr>
          <w:rFonts w:eastAsia="Symbol" w:cstheme="minorHAnsi"/>
        </w:rPr>
        <w:t>□</w:t>
      </w:r>
      <w:r w:rsidRPr="00D86643">
        <w:rPr>
          <w:rFonts w:eastAsia="Calibri" w:cstheme="minorHAnsi"/>
        </w:rPr>
        <w:t xml:space="preserve"> Self Owned, </w:t>
      </w:r>
      <w:r w:rsidRPr="00D86643">
        <w:rPr>
          <w:rFonts w:eastAsia="Symbol" w:cstheme="minorHAnsi"/>
        </w:rPr>
        <w:t>□</w:t>
      </w:r>
      <w:r w:rsidRPr="00D86643">
        <w:rPr>
          <w:rFonts w:eastAsia="Calibri" w:cstheme="minorHAnsi"/>
        </w:rPr>
        <w:t xml:space="preserve">  Joint, </w:t>
      </w:r>
      <w:r w:rsidRPr="00D86643">
        <w:rPr>
          <w:rFonts w:eastAsia="Symbol" w:cstheme="minorHAnsi"/>
        </w:rPr>
        <w:t>□</w:t>
      </w:r>
      <w:r w:rsidRPr="00D86643">
        <w:rPr>
          <w:rFonts w:eastAsia="Calibri" w:cstheme="minorHAnsi"/>
        </w:rPr>
        <w:t xml:space="preserve"> Rented </w:t>
      </w:r>
      <w:r w:rsidRPr="00D86643">
        <w:rPr>
          <w:rFonts w:eastAsia="Symbol" w:cstheme="minorHAnsi"/>
        </w:rPr>
        <w:t>□</w:t>
      </w:r>
      <w:r w:rsidRPr="00D86643">
        <w:rPr>
          <w:rFonts w:eastAsia="Calibri" w:cstheme="minorHAnsi"/>
        </w:rPr>
        <w:t>Company Owned</w:t>
      </w:r>
    </w:p>
    <w:p w14:paraId="0ABE51E8"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 xml:space="preserve">4.2 Do you have proof of ownership? </w:t>
      </w:r>
      <w:r w:rsidRPr="00D86643">
        <w:rPr>
          <w:rFonts w:eastAsia="Symbol" w:cstheme="minorHAnsi"/>
          <w:lang w:val="en-AU"/>
        </w:rPr>
        <w:t>□</w:t>
      </w:r>
      <w:r w:rsidRPr="00D86643">
        <w:rPr>
          <w:rFonts w:eastAsia="Calibri" w:cstheme="minorHAnsi"/>
          <w:lang w:val="en-AU"/>
        </w:rPr>
        <w:t xml:space="preserve"> Yes  </w:t>
      </w:r>
      <w:r w:rsidRPr="00D86643">
        <w:rPr>
          <w:rFonts w:eastAsia="Symbol" w:cstheme="minorHAnsi"/>
          <w:lang w:val="en-AU"/>
        </w:rPr>
        <w:t>□</w:t>
      </w:r>
      <w:r w:rsidRPr="00D86643">
        <w:rPr>
          <w:rFonts w:eastAsia="Calibri" w:cstheme="minorHAnsi"/>
          <w:lang w:val="en-AU"/>
        </w:rPr>
        <w:t xml:space="preserve"> No (possession only)</w:t>
      </w:r>
    </w:p>
    <w:p w14:paraId="4258E7AE"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 xml:space="preserve">4.3 Type of ownership documentation: </w:t>
      </w:r>
    </w:p>
    <w:p w14:paraId="67BCD31A"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4.4 How many years are running business in the location?</w:t>
      </w:r>
    </w:p>
    <w:p w14:paraId="51FB84EE"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4.5 Estimated value of present stocks MNT:</w:t>
      </w:r>
    </w:p>
    <w:p w14:paraId="39277B4C"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 xml:space="preserve">4.6 Estimated value of business/shop structure MNT: </w:t>
      </w:r>
    </w:p>
    <w:p w14:paraId="3AB1EE79"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5. BUSINESS INFORMATION</w:t>
      </w:r>
    </w:p>
    <w:tbl>
      <w:tblPr>
        <w:tblStyle w:val="TableGrid111"/>
        <w:tblW w:w="9171" w:type="dxa"/>
        <w:tblLook w:val="04A0" w:firstRow="1" w:lastRow="0" w:firstColumn="1" w:lastColumn="0" w:noHBand="0" w:noVBand="1"/>
      </w:tblPr>
      <w:tblGrid>
        <w:gridCol w:w="495"/>
        <w:gridCol w:w="1211"/>
        <w:gridCol w:w="595"/>
        <w:gridCol w:w="575"/>
        <w:gridCol w:w="565"/>
        <w:gridCol w:w="563"/>
        <w:gridCol w:w="1047"/>
        <w:gridCol w:w="1006"/>
        <w:gridCol w:w="1066"/>
        <w:gridCol w:w="948"/>
        <w:gridCol w:w="1100"/>
      </w:tblGrid>
      <w:tr w:rsidR="00D86643" w:rsidRPr="00D86643" w14:paraId="2A38BD5E" w14:textId="77777777" w:rsidTr="0099235C">
        <w:trPr>
          <w:trHeight w:val="348"/>
        </w:trPr>
        <w:tc>
          <w:tcPr>
            <w:tcW w:w="479" w:type="dxa"/>
          </w:tcPr>
          <w:p w14:paraId="571665F5" w14:textId="77777777" w:rsidR="000B1563" w:rsidRPr="00D86643" w:rsidRDefault="000B1563" w:rsidP="0099235C">
            <w:pPr>
              <w:spacing w:before="120" w:after="120" w:line="276" w:lineRule="auto"/>
              <w:jc w:val="both"/>
              <w:rPr>
                <w:rFonts w:eastAsia="Calibri" w:cstheme="minorHAnsi"/>
                <w:lang w:val="en-AU"/>
              </w:rPr>
            </w:pPr>
          </w:p>
        </w:tc>
        <w:tc>
          <w:tcPr>
            <w:tcW w:w="1566" w:type="dxa"/>
          </w:tcPr>
          <w:p w14:paraId="11524538" w14:textId="77777777" w:rsidR="000B1563" w:rsidRPr="00D86643" w:rsidRDefault="000B1563" w:rsidP="0099235C">
            <w:pPr>
              <w:spacing w:before="120" w:after="120" w:line="276" w:lineRule="auto"/>
              <w:jc w:val="both"/>
              <w:rPr>
                <w:rFonts w:eastAsia="Calibri" w:cstheme="minorHAnsi"/>
                <w:lang w:val="en-AU"/>
              </w:rPr>
            </w:pPr>
          </w:p>
        </w:tc>
        <w:tc>
          <w:tcPr>
            <w:tcW w:w="1972" w:type="dxa"/>
            <w:gridSpan w:val="4"/>
            <w:vAlign w:val="center"/>
          </w:tcPr>
          <w:p w14:paraId="1C36275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Business Tax Status</w:t>
            </w:r>
          </w:p>
        </w:tc>
        <w:tc>
          <w:tcPr>
            <w:tcW w:w="1808" w:type="dxa"/>
            <w:gridSpan w:val="2"/>
            <w:vAlign w:val="center"/>
          </w:tcPr>
          <w:p w14:paraId="648F548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Number of People Working</w:t>
            </w:r>
          </w:p>
        </w:tc>
        <w:tc>
          <w:tcPr>
            <w:tcW w:w="1252" w:type="dxa"/>
          </w:tcPr>
          <w:p w14:paraId="69AB5DF1" w14:textId="77777777" w:rsidR="000B1563" w:rsidRPr="00D86643" w:rsidRDefault="000B1563" w:rsidP="0099235C">
            <w:pPr>
              <w:spacing w:before="120" w:after="120" w:line="276" w:lineRule="auto"/>
              <w:jc w:val="both"/>
              <w:rPr>
                <w:rFonts w:eastAsia="Calibri" w:cstheme="minorHAnsi"/>
                <w:lang w:val="en-AU"/>
              </w:rPr>
            </w:pPr>
          </w:p>
        </w:tc>
        <w:tc>
          <w:tcPr>
            <w:tcW w:w="820" w:type="dxa"/>
          </w:tcPr>
          <w:p w14:paraId="6E3FD3A5" w14:textId="77777777" w:rsidR="000B1563" w:rsidRPr="00D86643" w:rsidRDefault="000B1563" w:rsidP="0099235C">
            <w:pPr>
              <w:spacing w:before="120" w:after="120" w:line="276" w:lineRule="auto"/>
              <w:jc w:val="both"/>
              <w:rPr>
                <w:rFonts w:eastAsia="Calibri" w:cstheme="minorHAnsi"/>
                <w:lang w:val="en-AU"/>
              </w:rPr>
            </w:pPr>
          </w:p>
        </w:tc>
        <w:tc>
          <w:tcPr>
            <w:tcW w:w="1274" w:type="dxa"/>
          </w:tcPr>
          <w:p w14:paraId="21A74CC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0223A1CD" w14:textId="77777777" w:rsidTr="0099235C">
        <w:trPr>
          <w:trHeight w:val="362"/>
        </w:trPr>
        <w:tc>
          <w:tcPr>
            <w:tcW w:w="479" w:type="dxa"/>
          </w:tcPr>
          <w:p w14:paraId="5DC58189" w14:textId="77777777" w:rsidR="000B1563" w:rsidRPr="00D86643" w:rsidRDefault="000B1563" w:rsidP="0099235C">
            <w:pPr>
              <w:spacing w:before="120" w:after="120" w:line="276" w:lineRule="auto"/>
              <w:jc w:val="both"/>
              <w:rPr>
                <w:rFonts w:eastAsia="Calibri" w:cstheme="minorHAnsi"/>
                <w:lang w:val="en-AU"/>
              </w:rPr>
            </w:pPr>
          </w:p>
        </w:tc>
        <w:tc>
          <w:tcPr>
            <w:tcW w:w="1566" w:type="dxa"/>
          </w:tcPr>
          <w:p w14:paraId="7D073C0F"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Type of Business</w:t>
            </w:r>
          </w:p>
        </w:tc>
        <w:tc>
          <w:tcPr>
            <w:tcW w:w="1003" w:type="dxa"/>
            <w:gridSpan w:val="2"/>
          </w:tcPr>
          <w:p w14:paraId="1997FCB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Registered</w:t>
            </w:r>
          </w:p>
        </w:tc>
        <w:tc>
          <w:tcPr>
            <w:tcW w:w="969" w:type="dxa"/>
            <w:gridSpan w:val="2"/>
          </w:tcPr>
          <w:p w14:paraId="76C7D11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Not registered but pay taxes</w:t>
            </w:r>
          </w:p>
        </w:tc>
        <w:tc>
          <w:tcPr>
            <w:tcW w:w="940" w:type="dxa"/>
          </w:tcPr>
          <w:p w14:paraId="6AACADC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Regularly</w:t>
            </w:r>
          </w:p>
        </w:tc>
        <w:tc>
          <w:tcPr>
            <w:tcW w:w="868" w:type="dxa"/>
          </w:tcPr>
          <w:p w14:paraId="7D9295A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Seasonal</w:t>
            </w:r>
          </w:p>
        </w:tc>
        <w:tc>
          <w:tcPr>
            <w:tcW w:w="1252" w:type="dxa"/>
          </w:tcPr>
          <w:p w14:paraId="7B84585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Average profit per month</w:t>
            </w:r>
          </w:p>
        </w:tc>
        <w:tc>
          <w:tcPr>
            <w:tcW w:w="820" w:type="dxa"/>
          </w:tcPr>
          <w:p w14:paraId="1F3E342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Average profit per day</w:t>
            </w:r>
          </w:p>
        </w:tc>
        <w:tc>
          <w:tcPr>
            <w:tcW w:w="1274" w:type="dxa"/>
          </w:tcPr>
          <w:p w14:paraId="3063DD0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Remarks</w:t>
            </w:r>
          </w:p>
        </w:tc>
      </w:tr>
      <w:tr w:rsidR="00D86643" w:rsidRPr="00D86643" w14:paraId="6D429BE6" w14:textId="77777777" w:rsidTr="0099235C">
        <w:trPr>
          <w:trHeight w:val="348"/>
        </w:trPr>
        <w:tc>
          <w:tcPr>
            <w:tcW w:w="479" w:type="dxa"/>
          </w:tcPr>
          <w:p w14:paraId="2C02EECB"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5.1</w:t>
            </w:r>
          </w:p>
        </w:tc>
        <w:tc>
          <w:tcPr>
            <w:tcW w:w="1566" w:type="dxa"/>
          </w:tcPr>
          <w:p w14:paraId="078FB9DE" w14:textId="77777777" w:rsidR="000B1563" w:rsidRPr="00D86643" w:rsidRDefault="000B1563" w:rsidP="0099235C">
            <w:pPr>
              <w:spacing w:before="120" w:after="120" w:line="276" w:lineRule="auto"/>
              <w:jc w:val="both"/>
              <w:rPr>
                <w:rFonts w:eastAsia="Calibri" w:cstheme="minorHAnsi"/>
                <w:lang w:val="en-AU"/>
              </w:rPr>
            </w:pPr>
          </w:p>
        </w:tc>
        <w:tc>
          <w:tcPr>
            <w:tcW w:w="511" w:type="dxa"/>
          </w:tcPr>
          <w:p w14:paraId="2FDA3525" w14:textId="77777777" w:rsidR="000B1563" w:rsidRPr="00D86643" w:rsidRDefault="000B1563" w:rsidP="0099235C">
            <w:pPr>
              <w:spacing w:before="120" w:after="120" w:line="276" w:lineRule="auto"/>
              <w:jc w:val="both"/>
              <w:rPr>
                <w:rFonts w:eastAsia="Calibri" w:cstheme="minorHAnsi"/>
                <w:lang w:val="en-AU"/>
              </w:rPr>
            </w:pPr>
          </w:p>
        </w:tc>
        <w:tc>
          <w:tcPr>
            <w:tcW w:w="492" w:type="dxa"/>
          </w:tcPr>
          <w:p w14:paraId="61358875" w14:textId="77777777" w:rsidR="000B1563" w:rsidRPr="00D86643" w:rsidRDefault="000B1563" w:rsidP="0099235C">
            <w:pPr>
              <w:spacing w:before="120" w:after="120" w:line="276" w:lineRule="auto"/>
              <w:jc w:val="both"/>
              <w:rPr>
                <w:rFonts w:eastAsia="Calibri" w:cstheme="minorHAnsi"/>
                <w:lang w:val="en-AU"/>
              </w:rPr>
            </w:pPr>
          </w:p>
        </w:tc>
        <w:tc>
          <w:tcPr>
            <w:tcW w:w="484" w:type="dxa"/>
          </w:tcPr>
          <w:p w14:paraId="5DC0DD4C" w14:textId="77777777" w:rsidR="000B1563" w:rsidRPr="00D86643" w:rsidRDefault="000B1563" w:rsidP="0099235C">
            <w:pPr>
              <w:spacing w:before="120" w:after="120" w:line="276" w:lineRule="auto"/>
              <w:jc w:val="both"/>
              <w:rPr>
                <w:rFonts w:eastAsia="Calibri" w:cstheme="minorHAnsi"/>
                <w:lang w:val="en-AU"/>
              </w:rPr>
            </w:pPr>
          </w:p>
        </w:tc>
        <w:tc>
          <w:tcPr>
            <w:tcW w:w="485" w:type="dxa"/>
          </w:tcPr>
          <w:p w14:paraId="4AF6A2EC" w14:textId="77777777" w:rsidR="000B1563" w:rsidRPr="00D86643" w:rsidRDefault="000B1563" w:rsidP="0099235C">
            <w:pPr>
              <w:spacing w:before="120" w:after="120" w:line="276" w:lineRule="auto"/>
              <w:jc w:val="both"/>
              <w:rPr>
                <w:rFonts w:eastAsia="Calibri" w:cstheme="minorHAnsi"/>
                <w:lang w:val="en-AU"/>
              </w:rPr>
            </w:pPr>
          </w:p>
        </w:tc>
        <w:tc>
          <w:tcPr>
            <w:tcW w:w="940" w:type="dxa"/>
          </w:tcPr>
          <w:p w14:paraId="72D50A4D" w14:textId="77777777" w:rsidR="000B1563" w:rsidRPr="00D86643" w:rsidRDefault="000B1563" w:rsidP="0099235C">
            <w:pPr>
              <w:spacing w:before="120" w:after="120" w:line="276" w:lineRule="auto"/>
              <w:jc w:val="both"/>
              <w:rPr>
                <w:rFonts w:eastAsia="Calibri" w:cstheme="minorHAnsi"/>
                <w:lang w:val="en-AU"/>
              </w:rPr>
            </w:pPr>
          </w:p>
        </w:tc>
        <w:tc>
          <w:tcPr>
            <w:tcW w:w="868" w:type="dxa"/>
          </w:tcPr>
          <w:p w14:paraId="71F9329E" w14:textId="77777777" w:rsidR="000B1563" w:rsidRPr="00D86643" w:rsidRDefault="000B1563" w:rsidP="0099235C">
            <w:pPr>
              <w:spacing w:before="120" w:after="120" w:line="276" w:lineRule="auto"/>
              <w:jc w:val="both"/>
              <w:rPr>
                <w:rFonts w:eastAsia="Calibri" w:cstheme="minorHAnsi"/>
                <w:lang w:val="en-AU"/>
              </w:rPr>
            </w:pPr>
          </w:p>
        </w:tc>
        <w:tc>
          <w:tcPr>
            <w:tcW w:w="1252" w:type="dxa"/>
          </w:tcPr>
          <w:p w14:paraId="0017C0FA" w14:textId="77777777" w:rsidR="000B1563" w:rsidRPr="00D86643" w:rsidRDefault="000B1563" w:rsidP="0099235C">
            <w:pPr>
              <w:spacing w:before="120" w:after="120" w:line="276" w:lineRule="auto"/>
              <w:jc w:val="both"/>
              <w:rPr>
                <w:rFonts w:eastAsia="Calibri" w:cstheme="minorHAnsi"/>
                <w:lang w:val="en-AU"/>
              </w:rPr>
            </w:pPr>
          </w:p>
        </w:tc>
        <w:tc>
          <w:tcPr>
            <w:tcW w:w="820" w:type="dxa"/>
          </w:tcPr>
          <w:p w14:paraId="2A52E7C0" w14:textId="77777777" w:rsidR="000B1563" w:rsidRPr="00D86643" w:rsidRDefault="000B1563" w:rsidP="0099235C">
            <w:pPr>
              <w:spacing w:before="120" w:after="120" w:line="276" w:lineRule="auto"/>
              <w:jc w:val="both"/>
              <w:rPr>
                <w:rFonts w:eastAsia="Calibri" w:cstheme="minorHAnsi"/>
                <w:lang w:val="en-AU"/>
              </w:rPr>
            </w:pPr>
          </w:p>
        </w:tc>
        <w:tc>
          <w:tcPr>
            <w:tcW w:w="1274" w:type="dxa"/>
          </w:tcPr>
          <w:p w14:paraId="49917BAE"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699DC12F" w14:textId="77777777" w:rsidTr="0099235C">
        <w:trPr>
          <w:trHeight w:val="348"/>
        </w:trPr>
        <w:tc>
          <w:tcPr>
            <w:tcW w:w="479" w:type="dxa"/>
          </w:tcPr>
          <w:p w14:paraId="2F63B0A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5.2</w:t>
            </w:r>
          </w:p>
        </w:tc>
        <w:tc>
          <w:tcPr>
            <w:tcW w:w="1566" w:type="dxa"/>
          </w:tcPr>
          <w:p w14:paraId="1E7CD84D" w14:textId="77777777" w:rsidR="000B1563" w:rsidRPr="00D86643" w:rsidRDefault="000B1563" w:rsidP="0099235C">
            <w:pPr>
              <w:spacing w:before="120" w:after="120" w:line="276" w:lineRule="auto"/>
              <w:jc w:val="both"/>
              <w:rPr>
                <w:rFonts w:eastAsia="Calibri" w:cstheme="minorHAnsi"/>
                <w:lang w:val="en-AU"/>
              </w:rPr>
            </w:pPr>
          </w:p>
        </w:tc>
        <w:tc>
          <w:tcPr>
            <w:tcW w:w="511" w:type="dxa"/>
          </w:tcPr>
          <w:p w14:paraId="3682CF73" w14:textId="77777777" w:rsidR="000B1563" w:rsidRPr="00D86643" w:rsidRDefault="000B1563" w:rsidP="0099235C">
            <w:pPr>
              <w:spacing w:before="120" w:after="120" w:line="276" w:lineRule="auto"/>
              <w:jc w:val="both"/>
              <w:rPr>
                <w:rFonts w:eastAsia="Calibri" w:cstheme="minorHAnsi"/>
                <w:lang w:val="en-AU"/>
              </w:rPr>
            </w:pPr>
          </w:p>
        </w:tc>
        <w:tc>
          <w:tcPr>
            <w:tcW w:w="492" w:type="dxa"/>
          </w:tcPr>
          <w:p w14:paraId="535D4192" w14:textId="77777777" w:rsidR="000B1563" w:rsidRPr="00D86643" w:rsidRDefault="000B1563" w:rsidP="0099235C">
            <w:pPr>
              <w:spacing w:before="120" w:after="120" w:line="276" w:lineRule="auto"/>
              <w:jc w:val="both"/>
              <w:rPr>
                <w:rFonts w:eastAsia="Calibri" w:cstheme="minorHAnsi"/>
                <w:lang w:val="en-AU"/>
              </w:rPr>
            </w:pPr>
          </w:p>
        </w:tc>
        <w:tc>
          <w:tcPr>
            <w:tcW w:w="484" w:type="dxa"/>
          </w:tcPr>
          <w:p w14:paraId="3BA9733A" w14:textId="77777777" w:rsidR="000B1563" w:rsidRPr="00D86643" w:rsidRDefault="000B1563" w:rsidP="0099235C">
            <w:pPr>
              <w:spacing w:before="120" w:after="120" w:line="276" w:lineRule="auto"/>
              <w:jc w:val="both"/>
              <w:rPr>
                <w:rFonts w:eastAsia="Calibri" w:cstheme="minorHAnsi"/>
                <w:lang w:val="en-AU"/>
              </w:rPr>
            </w:pPr>
          </w:p>
        </w:tc>
        <w:tc>
          <w:tcPr>
            <w:tcW w:w="485" w:type="dxa"/>
          </w:tcPr>
          <w:p w14:paraId="6EB65534" w14:textId="77777777" w:rsidR="000B1563" w:rsidRPr="00D86643" w:rsidRDefault="000B1563" w:rsidP="0099235C">
            <w:pPr>
              <w:spacing w:before="120" w:after="120" w:line="276" w:lineRule="auto"/>
              <w:jc w:val="both"/>
              <w:rPr>
                <w:rFonts w:eastAsia="Calibri" w:cstheme="minorHAnsi"/>
                <w:lang w:val="en-AU"/>
              </w:rPr>
            </w:pPr>
          </w:p>
        </w:tc>
        <w:tc>
          <w:tcPr>
            <w:tcW w:w="940" w:type="dxa"/>
          </w:tcPr>
          <w:p w14:paraId="63EFA3A0" w14:textId="77777777" w:rsidR="000B1563" w:rsidRPr="00D86643" w:rsidRDefault="000B1563" w:rsidP="0099235C">
            <w:pPr>
              <w:spacing w:before="120" w:after="120" w:line="276" w:lineRule="auto"/>
              <w:jc w:val="both"/>
              <w:rPr>
                <w:rFonts w:eastAsia="Calibri" w:cstheme="minorHAnsi"/>
                <w:lang w:val="en-AU"/>
              </w:rPr>
            </w:pPr>
          </w:p>
        </w:tc>
        <w:tc>
          <w:tcPr>
            <w:tcW w:w="868" w:type="dxa"/>
          </w:tcPr>
          <w:p w14:paraId="7B651527" w14:textId="77777777" w:rsidR="000B1563" w:rsidRPr="00D86643" w:rsidRDefault="000B1563" w:rsidP="0099235C">
            <w:pPr>
              <w:spacing w:before="120" w:after="120" w:line="276" w:lineRule="auto"/>
              <w:jc w:val="both"/>
              <w:rPr>
                <w:rFonts w:eastAsia="Calibri" w:cstheme="minorHAnsi"/>
                <w:lang w:val="en-AU"/>
              </w:rPr>
            </w:pPr>
          </w:p>
        </w:tc>
        <w:tc>
          <w:tcPr>
            <w:tcW w:w="1252" w:type="dxa"/>
          </w:tcPr>
          <w:p w14:paraId="6FE965D0" w14:textId="77777777" w:rsidR="000B1563" w:rsidRPr="00D86643" w:rsidRDefault="000B1563" w:rsidP="0099235C">
            <w:pPr>
              <w:spacing w:before="120" w:after="120" w:line="276" w:lineRule="auto"/>
              <w:jc w:val="both"/>
              <w:rPr>
                <w:rFonts w:eastAsia="Calibri" w:cstheme="minorHAnsi"/>
                <w:lang w:val="en-AU"/>
              </w:rPr>
            </w:pPr>
          </w:p>
        </w:tc>
        <w:tc>
          <w:tcPr>
            <w:tcW w:w="820" w:type="dxa"/>
          </w:tcPr>
          <w:p w14:paraId="67F3C516" w14:textId="77777777" w:rsidR="000B1563" w:rsidRPr="00D86643" w:rsidRDefault="000B1563" w:rsidP="0099235C">
            <w:pPr>
              <w:spacing w:before="120" w:after="120" w:line="276" w:lineRule="auto"/>
              <w:jc w:val="both"/>
              <w:rPr>
                <w:rFonts w:eastAsia="Calibri" w:cstheme="minorHAnsi"/>
                <w:lang w:val="en-AU"/>
              </w:rPr>
            </w:pPr>
          </w:p>
        </w:tc>
        <w:tc>
          <w:tcPr>
            <w:tcW w:w="1274" w:type="dxa"/>
          </w:tcPr>
          <w:p w14:paraId="0DDCC5D2"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61795CA" w14:textId="77777777" w:rsidTr="0099235C">
        <w:trPr>
          <w:trHeight w:val="362"/>
        </w:trPr>
        <w:tc>
          <w:tcPr>
            <w:tcW w:w="479" w:type="dxa"/>
          </w:tcPr>
          <w:p w14:paraId="6409153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5.3</w:t>
            </w:r>
          </w:p>
        </w:tc>
        <w:tc>
          <w:tcPr>
            <w:tcW w:w="1566" w:type="dxa"/>
          </w:tcPr>
          <w:p w14:paraId="4B80DE50" w14:textId="77777777" w:rsidR="000B1563" w:rsidRPr="00D86643" w:rsidRDefault="000B1563" w:rsidP="0099235C">
            <w:pPr>
              <w:spacing w:before="120" w:after="120" w:line="276" w:lineRule="auto"/>
              <w:jc w:val="both"/>
              <w:rPr>
                <w:rFonts w:eastAsia="Calibri" w:cstheme="minorHAnsi"/>
                <w:lang w:val="en-AU"/>
              </w:rPr>
            </w:pPr>
          </w:p>
        </w:tc>
        <w:tc>
          <w:tcPr>
            <w:tcW w:w="511" w:type="dxa"/>
          </w:tcPr>
          <w:p w14:paraId="29DD8765" w14:textId="77777777" w:rsidR="000B1563" w:rsidRPr="00D86643" w:rsidRDefault="000B1563" w:rsidP="0099235C">
            <w:pPr>
              <w:spacing w:before="120" w:after="120" w:line="276" w:lineRule="auto"/>
              <w:jc w:val="both"/>
              <w:rPr>
                <w:rFonts w:eastAsia="Calibri" w:cstheme="minorHAnsi"/>
                <w:lang w:val="en-AU"/>
              </w:rPr>
            </w:pPr>
          </w:p>
        </w:tc>
        <w:tc>
          <w:tcPr>
            <w:tcW w:w="492" w:type="dxa"/>
          </w:tcPr>
          <w:p w14:paraId="329FE97C" w14:textId="77777777" w:rsidR="000B1563" w:rsidRPr="00D86643" w:rsidRDefault="000B1563" w:rsidP="0099235C">
            <w:pPr>
              <w:spacing w:before="120" w:after="120" w:line="276" w:lineRule="auto"/>
              <w:jc w:val="both"/>
              <w:rPr>
                <w:rFonts w:eastAsia="Calibri" w:cstheme="minorHAnsi"/>
                <w:lang w:val="en-AU"/>
              </w:rPr>
            </w:pPr>
          </w:p>
        </w:tc>
        <w:tc>
          <w:tcPr>
            <w:tcW w:w="484" w:type="dxa"/>
          </w:tcPr>
          <w:p w14:paraId="3BCD11F0" w14:textId="77777777" w:rsidR="000B1563" w:rsidRPr="00D86643" w:rsidRDefault="000B1563" w:rsidP="0099235C">
            <w:pPr>
              <w:spacing w:before="120" w:after="120" w:line="276" w:lineRule="auto"/>
              <w:jc w:val="both"/>
              <w:rPr>
                <w:rFonts w:eastAsia="Calibri" w:cstheme="minorHAnsi"/>
                <w:lang w:val="en-AU"/>
              </w:rPr>
            </w:pPr>
          </w:p>
        </w:tc>
        <w:tc>
          <w:tcPr>
            <w:tcW w:w="485" w:type="dxa"/>
          </w:tcPr>
          <w:p w14:paraId="45360080" w14:textId="77777777" w:rsidR="000B1563" w:rsidRPr="00D86643" w:rsidRDefault="000B1563" w:rsidP="0099235C">
            <w:pPr>
              <w:spacing w:before="120" w:after="120" w:line="276" w:lineRule="auto"/>
              <w:jc w:val="both"/>
              <w:rPr>
                <w:rFonts w:eastAsia="Calibri" w:cstheme="minorHAnsi"/>
                <w:lang w:val="en-AU"/>
              </w:rPr>
            </w:pPr>
          </w:p>
        </w:tc>
        <w:tc>
          <w:tcPr>
            <w:tcW w:w="940" w:type="dxa"/>
          </w:tcPr>
          <w:p w14:paraId="43BDFFF2" w14:textId="77777777" w:rsidR="000B1563" w:rsidRPr="00D86643" w:rsidRDefault="000B1563" w:rsidP="0099235C">
            <w:pPr>
              <w:spacing w:before="120" w:after="120" w:line="276" w:lineRule="auto"/>
              <w:jc w:val="both"/>
              <w:rPr>
                <w:rFonts w:eastAsia="Calibri" w:cstheme="minorHAnsi"/>
                <w:lang w:val="en-AU"/>
              </w:rPr>
            </w:pPr>
          </w:p>
        </w:tc>
        <w:tc>
          <w:tcPr>
            <w:tcW w:w="868" w:type="dxa"/>
          </w:tcPr>
          <w:p w14:paraId="6B10D1C2" w14:textId="77777777" w:rsidR="000B1563" w:rsidRPr="00D86643" w:rsidRDefault="000B1563" w:rsidP="0099235C">
            <w:pPr>
              <w:spacing w:before="120" w:after="120" w:line="276" w:lineRule="auto"/>
              <w:jc w:val="both"/>
              <w:rPr>
                <w:rFonts w:eastAsia="Calibri" w:cstheme="minorHAnsi"/>
                <w:lang w:val="en-AU"/>
              </w:rPr>
            </w:pPr>
          </w:p>
        </w:tc>
        <w:tc>
          <w:tcPr>
            <w:tcW w:w="1252" w:type="dxa"/>
          </w:tcPr>
          <w:p w14:paraId="7F4C006D" w14:textId="77777777" w:rsidR="000B1563" w:rsidRPr="00D86643" w:rsidRDefault="000B1563" w:rsidP="0099235C">
            <w:pPr>
              <w:spacing w:before="120" w:after="120" w:line="276" w:lineRule="auto"/>
              <w:jc w:val="both"/>
              <w:rPr>
                <w:rFonts w:eastAsia="Calibri" w:cstheme="minorHAnsi"/>
                <w:lang w:val="en-AU"/>
              </w:rPr>
            </w:pPr>
          </w:p>
        </w:tc>
        <w:tc>
          <w:tcPr>
            <w:tcW w:w="820" w:type="dxa"/>
          </w:tcPr>
          <w:p w14:paraId="21B946AB" w14:textId="77777777" w:rsidR="000B1563" w:rsidRPr="00D86643" w:rsidRDefault="000B1563" w:rsidP="0099235C">
            <w:pPr>
              <w:spacing w:before="120" w:after="120" w:line="276" w:lineRule="auto"/>
              <w:jc w:val="both"/>
              <w:rPr>
                <w:rFonts w:eastAsia="Calibri" w:cstheme="minorHAnsi"/>
                <w:lang w:val="en-AU"/>
              </w:rPr>
            </w:pPr>
          </w:p>
        </w:tc>
        <w:tc>
          <w:tcPr>
            <w:tcW w:w="1274" w:type="dxa"/>
          </w:tcPr>
          <w:p w14:paraId="5BD8C558" w14:textId="77777777" w:rsidR="000B1563" w:rsidRPr="00D86643" w:rsidRDefault="000B1563" w:rsidP="0099235C">
            <w:pPr>
              <w:spacing w:before="120" w:after="120" w:line="276" w:lineRule="auto"/>
              <w:jc w:val="both"/>
              <w:rPr>
                <w:rFonts w:eastAsia="Calibri" w:cstheme="minorHAnsi"/>
                <w:lang w:val="en-AU"/>
              </w:rPr>
            </w:pPr>
          </w:p>
        </w:tc>
      </w:tr>
      <w:tr w:rsidR="000B1563" w:rsidRPr="00D86643" w14:paraId="249C7734" w14:textId="77777777" w:rsidTr="0099235C">
        <w:trPr>
          <w:trHeight w:val="348"/>
        </w:trPr>
        <w:tc>
          <w:tcPr>
            <w:tcW w:w="479" w:type="dxa"/>
          </w:tcPr>
          <w:p w14:paraId="71DA318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5.4</w:t>
            </w:r>
          </w:p>
        </w:tc>
        <w:tc>
          <w:tcPr>
            <w:tcW w:w="1566" w:type="dxa"/>
          </w:tcPr>
          <w:p w14:paraId="5AAB35BA" w14:textId="77777777" w:rsidR="000B1563" w:rsidRPr="00D86643" w:rsidRDefault="000B1563" w:rsidP="0099235C">
            <w:pPr>
              <w:spacing w:before="120" w:after="120" w:line="276" w:lineRule="auto"/>
              <w:jc w:val="both"/>
              <w:rPr>
                <w:rFonts w:eastAsia="Calibri" w:cstheme="minorHAnsi"/>
                <w:lang w:val="en-AU"/>
              </w:rPr>
            </w:pPr>
          </w:p>
        </w:tc>
        <w:tc>
          <w:tcPr>
            <w:tcW w:w="511" w:type="dxa"/>
          </w:tcPr>
          <w:p w14:paraId="7538FC34" w14:textId="77777777" w:rsidR="000B1563" w:rsidRPr="00D86643" w:rsidRDefault="000B1563" w:rsidP="0099235C">
            <w:pPr>
              <w:spacing w:before="120" w:after="120" w:line="276" w:lineRule="auto"/>
              <w:jc w:val="both"/>
              <w:rPr>
                <w:rFonts w:eastAsia="Calibri" w:cstheme="minorHAnsi"/>
                <w:lang w:val="en-AU"/>
              </w:rPr>
            </w:pPr>
          </w:p>
        </w:tc>
        <w:tc>
          <w:tcPr>
            <w:tcW w:w="492" w:type="dxa"/>
          </w:tcPr>
          <w:p w14:paraId="26305CB7" w14:textId="77777777" w:rsidR="000B1563" w:rsidRPr="00D86643" w:rsidRDefault="000B1563" w:rsidP="0099235C">
            <w:pPr>
              <w:spacing w:before="120" w:after="120" w:line="276" w:lineRule="auto"/>
              <w:jc w:val="both"/>
              <w:rPr>
                <w:rFonts w:eastAsia="Calibri" w:cstheme="minorHAnsi"/>
                <w:lang w:val="en-AU"/>
              </w:rPr>
            </w:pPr>
          </w:p>
        </w:tc>
        <w:tc>
          <w:tcPr>
            <w:tcW w:w="484" w:type="dxa"/>
          </w:tcPr>
          <w:p w14:paraId="28619BD8" w14:textId="77777777" w:rsidR="000B1563" w:rsidRPr="00D86643" w:rsidRDefault="000B1563" w:rsidP="0099235C">
            <w:pPr>
              <w:spacing w:before="120" w:after="120" w:line="276" w:lineRule="auto"/>
              <w:jc w:val="both"/>
              <w:rPr>
                <w:rFonts w:eastAsia="Calibri" w:cstheme="minorHAnsi"/>
                <w:lang w:val="en-AU"/>
              </w:rPr>
            </w:pPr>
          </w:p>
        </w:tc>
        <w:tc>
          <w:tcPr>
            <w:tcW w:w="485" w:type="dxa"/>
          </w:tcPr>
          <w:p w14:paraId="43A46C42" w14:textId="77777777" w:rsidR="000B1563" w:rsidRPr="00D86643" w:rsidRDefault="000B1563" w:rsidP="0099235C">
            <w:pPr>
              <w:spacing w:before="120" w:after="120" w:line="276" w:lineRule="auto"/>
              <w:jc w:val="both"/>
              <w:rPr>
                <w:rFonts w:eastAsia="Calibri" w:cstheme="minorHAnsi"/>
                <w:lang w:val="en-AU"/>
              </w:rPr>
            </w:pPr>
          </w:p>
        </w:tc>
        <w:tc>
          <w:tcPr>
            <w:tcW w:w="940" w:type="dxa"/>
          </w:tcPr>
          <w:p w14:paraId="15DA0210" w14:textId="77777777" w:rsidR="000B1563" w:rsidRPr="00D86643" w:rsidRDefault="000B1563" w:rsidP="0099235C">
            <w:pPr>
              <w:spacing w:before="120" w:after="120" w:line="276" w:lineRule="auto"/>
              <w:jc w:val="both"/>
              <w:rPr>
                <w:rFonts w:eastAsia="Calibri" w:cstheme="minorHAnsi"/>
                <w:lang w:val="en-AU"/>
              </w:rPr>
            </w:pPr>
          </w:p>
        </w:tc>
        <w:tc>
          <w:tcPr>
            <w:tcW w:w="868" w:type="dxa"/>
          </w:tcPr>
          <w:p w14:paraId="678DCA5F" w14:textId="77777777" w:rsidR="000B1563" w:rsidRPr="00D86643" w:rsidRDefault="000B1563" w:rsidP="0099235C">
            <w:pPr>
              <w:spacing w:before="120" w:after="120" w:line="276" w:lineRule="auto"/>
              <w:jc w:val="both"/>
              <w:rPr>
                <w:rFonts w:eastAsia="Calibri" w:cstheme="minorHAnsi"/>
                <w:lang w:val="en-AU"/>
              </w:rPr>
            </w:pPr>
          </w:p>
        </w:tc>
        <w:tc>
          <w:tcPr>
            <w:tcW w:w="1252" w:type="dxa"/>
          </w:tcPr>
          <w:p w14:paraId="45997EF2" w14:textId="77777777" w:rsidR="000B1563" w:rsidRPr="00D86643" w:rsidRDefault="000B1563" w:rsidP="0099235C">
            <w:pPr>
              <w:spacing w:before="120" w:after="120" w:line="276" w:lineRule="auto"/>
              <w:jc w:val="both"/>
              <w:rPr>
                <w:rFonts w:eastAsia="Calibri" w:cstheme="minorHAnsi"/>
                <w:lang w:val="en-AU"/>
              </w:rPr>
            </w:pPr>
          </w:p>
        </w:tc>
        <w:tc>
          <w:tcPr>
            <w:tcW w:w="820" w:type="dxa"/>
          </w:tcPr>
          <w:p w14:paraId="2CA7DAFD" w14:textId="77777777" w:rsidR="000B1563" w:rsidRPr="00D86643" w:rsidRDefault="000B1563" w:rsidP="0099235C">
            <w:pPr>
              <w:spacing w:before="120" w:after="120" w:line="276" w:lineRule="auto"/>
              <w:jc w:val="both"/>
              <w:rPr>
                <w:rFonts w:eastAsia="Calibri" w:cstheme="minorHAnsi"/>
                <w:lang w:val="en-AU"/>
              </w:rPr>
            </w:pPr>
          </w:p>
        </w:tc>
        <w:tc>
          <w:tcPr>
            <w:tcW w:w="1274" w:type="dxa"/>
          </w:tcPr>
          <w:p w14:paraId="3E88E3EB" w14:textId="77777777" w:rsidR="000B1563" w:rsidRPr="00D86643" w:rsidRDefault="000B1563" w:rsidP="0099235C">
            <w:pPr>
              <w:spacing w:before="120" w:after="120" w:line="276" w:lineRule="auto"/>
              <w:jc w:val="both"/>
              <w:rPr>
                <w:rFonts w:eastAsia="Calibri" w:cstheme="minorHAnsi"/>
                <w:lang w:val="en-AU"/>
              </w:rPr>
            </w:pPr>
          </w:p>
        </w:tc>
      </w:tr>
    </w:tbl>
    <w:p w14:paraId="2195CEA6" w14:textId="77777777" w:rsidR="000B1563" w:rsidRPr="00D86643" w:rsidRDefault="000B1563" w:rsidP="000B1563">
      <w:pPr>
        <w:spacing w:before="120" w:after="0" w:line="276" w:lineRule="auto"/>
        <w:jc w:val="both"/>
        <w:rPr>
          <w:rFonts w:eastAsia="Calibri" w:cstheme="minorHAnsi"/>
          <w:lang w:val="en-AU"/>
        </w:rPr>
      </w:pPr>
    </w:p>
    <w:p w14:paraId="0B257818"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5.5 If your shop affected by the Project construction works. Do you have any other source of income?</w:t>
      </w:r>
    </w:p>
    <w:p w14:paraId="377CF6A1"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5.6 What is the other source of income?</w:t>
      </w:r>
    </w:p>
    <w:p w14:paraId="500E4405" w14:textId="77777777" w:rsidR="000B1563" w:rsidRPr="00D86643" w:rsidRDefault="000B1563" w:rsidP="000B1563">
      <w:pPr>
        <w:spacing w:before="120" w:after="120" w:line="240" w:lineRule="atLeast"/>
        <w:jc w:val="both"/>
        <w:rPr>
          <w:rFonts w:eastAsia="Calibri" w:cstheme="minorHAnsi"/>
          <w:lang w:val="en-AU"/>
        </w:rPr>
      </w:pPr>
      <w:r w:rsidRPr="00D86643">
        <w:rPr>
          <w:rFonts w:eastAsia="Calibri" w:cstheme="minorHAnsi"/>
          <w:lang w:val="en-AU"/>
        </w:rPr>
        <w:t>5.7 How much of your family income do you receive from other sources (percentage)?</w:t>
      </w:r>
    </w:p>
    <w:p w14:paraId="4E54633C" w14:textId="77777777" w:rsidR="000B1563" w:rsidRPr="00D86643" w:rsidRDefault="000B1563" w:rsidP="000B1563">
      <w:pPr>
        <w:spacing w:before="120" w:after="0" w:line="276" w:lineRule="auto"/>
        <w:jc w:val="both"/>
        <w:rPr>
          <w:rFonts w:eastAsia="Calibri" w:cstheme="minorHAnsi"/>
          <w:b/>
          <w:lang w:val="en-AU"/>
        </w:rPr>
      </w:pPr>
      <w:r w:rsidRPr="00D86643">
        <w:rPr>
          <w:rFonts w:eastAsia="Calibri" w:cstheme="minorHAnsi"/>
          <w:b/>
          <w:lang w:val="en-AU"/>
        </w:rPr>
        <w:t>6. OTHER INFRASTRUCTURE</w:t>
      </w:r>
    </w:p>
    <w:p w14:paraId="166FD276"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Other infrastructure in Safety Right of Way Affected By project construction, belonging to anyone other than UBHC</w:t>
      </w:r>
    </w:p>
    <w:tbl>
      <w:tblPr>
        <w:tblStyle w:val="TableGrid111"/>
        <w:tblW w:w="9776" w:type="dxa"/>
        <w:tblLook w:val="04A0" w:firstRow="1" w:lastRow="0" w:firstColumn="1" w:lastColumn="0" w:noHBand="0" w:noVBand="1"/>
      </w:tblPr>
      <w:tblGrid>
        <w:gridCol w:w="495"/>
        <w:gridCol w:w="2405"/>
        <w:gridCol w:w="597"/>
        <w:gridCol w:w="785"/>
        <w:gridCol w:w="2121"/>
        <w:gridCol w:w="1114"/>
        <w:gridCol w:w="2259"/>
      </w:tblGrid>
      <w:tr w:rsidR="00D86643" w:rsidRPr="00D86643" w14:paraId="522F4A77" w14:textId="77777777" w:rsidTr="0099235C">
        <w:trPr>
          <w:trHeight w:val="561"/>
        </w:trPr>
        <w:tc>
          <w:tcPr>
            <w:tcW w:w="470" w:type="dxa"/>
          </w:tcPr>
          <w:p w14:paraId="5AE9AE4A" w14:textId="77777777" w:rsidR="000B1563" w:rsidRPr="00D86643" w:rsidRDefault="000B1563" w:rsidP="0099235C">
            <w:pPr>
              <w:spacing w:before="120" w:after="120" w:line="276" w:lineRule="auto"/>
              <w:jc w:val="both"/>
              <w:rPr>
                <w:rFonts w:eastAsia="Calibri" w:cstheme="minorHAnsi"/>
                <w:lang w:val="en-AU"/>
              </w:rPr>
            </w:pPr>
          </w:p>
        </w:tc>
        <w:tc>
          <w:tcPr>
            <w:tcW w:w="2460" w:type="dxa"/>
          </w:tcPr>
          <w:p w14:paraId="51D03A47"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Infrastructure</w:t>
            </w:r>
          </w:p>
        </w:tc>
        <w:tc>
          <w:tcPr>
            <w:tcW w:w="583" w:type="dxa"/>
          </w:tcPr>
          <w:p w14:paraId="3C589720"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No/</w:t>
            </w:r>
          </w:p>
          <w:p w14:paraId="2DAA7E98"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Unit</w:t>
            </w:r>
          </w:p>
        </w:tc>
        <w:tc>
          <w:tcPr>
            <w:tcW w:w="733" w:type="dxa"/>
          </w:tcPr>
          <w:p w14:paraId="00C74A2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Area/ length</w:t>
            </w:r>
          </w:p>
        </w:tc>
        <w:tc>
          <w:tcPr>
            <w:tcW w:w="2187" w:type="dxa"/>
          </w:tcPr>
          <w:p w14:paraId="7873EE0A"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Material type</w:t>
            </w:r>
          </w:p>
        </w:tc>
        <w:tc>
          <w:tcPr>
            <w:tcW w:w="1032" w:type="dxa"/>
          </w:tcPr>
          <w:p w14:paraId="127FE0D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Estimated Cost</w:t>
            </w:r>
          </w:p>
        </w:tc>
        <w:tc>
          <w:tcPr>
            <w:tcW w:w="2311" w:type="dxa"/>
          </w:tcPr>
          <w:p w14:paraId="4EE2143D"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Government Agency Owner</w:t>
            </w:r>
          </w:p>
        </w:tc>
      </w:tr>
      <w:tr w:rsidR="00D86643" w:rsidRPr="00D86643" w14:paraId="41413B64" w14:textId="77777777" w:rsidTr="0099235C">
        <w:trPr>
          <w:trHeight w:val="527"/>
        </w:trPr>
        <w:tc>
          <w:tcPr>
            <w:tcW w:w="470" w:type="dxa"/>
          </w:tcPr>
          <w:p w14:paraId="7B489D0E"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6.1</w:t>
            </w:r>
          </w:p>
        </w:tc>
        <w:tc>
          <w:tcPr>
            <w:tcW w:w="2460" w:type="dxa"/>
          </w:tcPr>
          <w:p w14:paraId="2BBE1C85"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3758ECAA"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697C0122"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55446B36"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3CD1EC1B"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5C5B9A74"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6AA5B11B" w14:textId="77777777" w:rsidTr="0099235C">
        <w:trPr>
          <w:trHeight w:val="561"/>
        </w:trPr>
        <w:tc>
          <w:tcPr>
            <w:tcW w:w="470" w:type="dxa"/>
          </w:tcPr>
          <w:p w14:paraId="7E9050B4"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6.2</w:t>
            </w:r>
          </w:p>
        </w:tc>
        <w:tc>
          <w:tcPr>
            <w:tcW w:w="2460" w:type="dxa"/>
          </w:tcPr>
          <w:p w14:paraId="01750062"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009C4DCD"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07616CAC"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3F92AE21"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792EF68F"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19B5B321"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57058DB6" w14:textId="77777777" w:rsidTr="0099235C">
        <w:trPr>
          <w:trHeight w:val="527"/>
        </w:trPr>
        <w:tc>
          <w:tcPr>
            <w:tcW w:w="470" w:type="dxa"/>
          </w:tcPr>
          <w:p w14:paraId="71885AE2"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6.3</w:t>
            </w:r>
          </w:p>
        </w:tc>
        <w:tc>
          <w:tcPr>
            <w:tcW w:w="2460" w:type="dxa"/>
          </w:tcPr>
          <w:p w14:paraId="17137688"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60B6FE92"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67510599"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2A50A144"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724769A5"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38ACC4C5"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78800031" w14:textId="77777777" w:rsidTr="0099235C">
        <w:trPr>
          <w:trHeight w:val="561"/>
        </w:trPr>
        <w:tc>
          <w:tcPr>
            <w:tcW w:w="470" w:type="dxa"/>
          </w:tcPr>
          <w:p w14:paraId="0B1A5849"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6.4</w:t>
            </w:r>
          </w:p>
        </w:tc>
        <w:tc>
          <w:tcPr>
            <w:tcW w:w="2460" w:type="dxa"/>
          </w:tcPr>
          <w:p w14:paraId="0CB9A1D8"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48828D39"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53708E8F"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2019EF66"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1E01E1AA"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493B06C8"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2F2ED894" w14:textId="77777777" w:rsidTr="0099235C">
        <w:trPr>
          <w:trHeight w:val="561"/>
        </w:trPr>
        <w:tc>
          <w:tcPr>
            <w:tcW w:w="470" w:type="dxa"/>
          </w:tcPr>
          <w:p w14:paraId="61945A53"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6.5</w:t>
            </w:r>
          </w:p>
        </w:tc>
        <w:tc>
          <w:tcPr>
            <w:tcW w:w="2460" w:type="dxa"/>
          </w:tcPr>
          <w:p w14:paraId="135A0C2E"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0091F504"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7A7145AF"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668B435C"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07A3FE50"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395FE707"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670F4FA6" w14:textId="77777777" w:rsidTr="0099235C">
        <w:trPr>
          <w:trHeight w:val="527"/>
        </w:trPr>
        <w:tc>
          <w:tcPr>
            <w:tcW w:w="470" w:type="dxa"/>
          </w:tcPr>
          <w:p w14:paraId="333761DC"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6.6</w:t>
            </w:r>
          </w:p>
        </w:tc>
        <w:tc>
          <w:tcPr>
            <w:tcW w:w="2460" w:type="dxa"/>
          </w:tcPr>
          <w:p w14:paraId="6EB20252" w14:textId="77777777" w:rsidR="000B1563" w:rsidRPr="00D86643" w:rsidRDefault="000B1563" w:rsidP="0099235C">
            <w:pPr>
              <w:spacing w:before="120" w:after="120" w:line="276" w:lineRule="auto"/>
              <w:jc w:val="both"/>
              <w:rPr>
                <w:rFonts w:eastAsia="Calibri" w:cstheme="minorHAnsi"/>
                <w:lang w:val="en-AU"/>
              </w:rPr>
            </w:pPr>
          </w:p>
        </w:tc>
        <w:tc>
          <w:tcPr>
            <w:tcW w:w="583" w:type="dxa"/>
          </w:tcPr>
          <w:p w14:paraId="3E0FF5FB" w14:textId="77777777" w:rsidR="000B1563" w:rsidRPr="00D86643" w:rsidRDefault="000B1563" w:rsidP="0099235C">
            <w:pPr>
              <w:spacing w:before="120" w:after="120" w:line="276" w:lineRule="auto"/>
              <w:jc w:val="both"/>
              <w:rPr>
                <w:rFonts w:eastAsia="Calibri" w:cstheme="minorHAnsi"/>
                <w:lang w:val="en-AU"/>
              </w:rPr>
            </w:pPr>
          </w:p>
        </w:tc>
        <w:tc>
          <w:tcPr>
            <w:tcW w:w="733" w:type="dxa"/>
          </w:tcPr>
          <w:p w14:paraId="055C7122" w14:textId="77777777" w:rsidR="000B1563" w:rsidRPr="00D86643" w:rsidRDefault="000B1563" w:rsidP="0099235C">
            <w:pPr>
              <w:spacing w:before="120" w:after="120" w:line="276" w:lineRule="auto"/>
              <w:jc w:val="both"/>
              <w:rPr>
                <w:rFonts w:eastAsia="Calibri" w:cstheme="minorHAnsi"/>
                <w:lang w:val="en-AU"/>
              </w:rPr>
            </w:pPr>
          </w:p>
        </w:tc>
        <w:tc>
          <w:tcPr>
            <w:tcW w:w="2187" w:type="dxa"/>
          </w:tcPr>
          <w:p w14:paraId="466CDBC0" w14:textId="77777777" w:rsidR="000B1563" w:rsidRPr="00D86643" w:rsidRDefault="000B1563" w:rsidP="0099235C">
            <w:pPr>
              <w:spacing w:before="120" w:after="120" w:line="276" w:lineRule="auto"/>
              <w:jc w:val="both"/>
              <w:rPr>
                <w:rFonts w:eastAsia="Calibri" w:cstheme="minorHAnsi"/>
                <w:lang w:val="en-AU"/>
              </w:rPr>
            </w:pPr>
          </w:p>
        </w:tc>
        <w:tc>
          <w:tcPr>
            <w:tcW w:w="1032" w:type="dxa"/>
          </w:tcPr>
          <w:p w14:paraId="593729A4" w14:textId="77777777" w:rsidR="000B1563" w:rsidRPr="00D86643" w:rsidRDefault="000B1563" w:rsidP="0099235C">
            <w:pPr>
              <w:spacing w:before="120" w:after="120" w:line="276" w:lineRule="auto"/>
              <w:jc w:val="both"/>
              <w:rPr>
                <w:rFonts w:eastAsia="Calibri" w:cstheme="minorHAnsi"/>
                <w:lang w:val="en-AU"/>
              </w:rPr>
            </w:pPr>
          </w:p>
        </w:tc>
        <w:tc>
          <w:tcPr>
            <w:tcW w:w="2311" w:type="dxa"/>
          </w:tcPr>
          <w:p w14:paraId="34457110" w14:textId="77777777" w:rsidR="000B1563" w:rsidRPr="00D86643" w:rsidRDefault="000B1563" w:rsidP="0099235C">
            <w:pPr>
              <w:spacing w:before="120" w:after="120" w:line="276" w:lineRule="auto"/>
              <w:jc w:val="both"/>
              <w:rPr>
                <w:rFonts w:eastAsia="Calibri" w:cstheme="minorHAnsi"/>
                <w:lang w:val="en-AU"/>
              </w:rPr>
            </w:pPr>
          </w:p>
        </w:tc>
      </w:tr>
      <w:tr w:rsidR="00D86643" w:rsidRPr="00D86643" w14:paraId="3B08929F" w14:textId="77777777" w:rsidTr="0099235C">
        <w:trPr>
          <w:trHeight w:val="527"/>
        </w:trPr>
        <w:tc>
          <w:tcPr>
            <w:tcW w:w="9776" w:type="dxa"/>
            <w:gridSpan w:val="7"/>
          </w:tcPr>
          <w:p w14:paraId="516F6F2B" w14:textId="77777777" w:rsidR="000B1563" w:rsidRPr="00D86643" w:rsidRDefault="000B1563" w:rsidP="0099235C">
            <w:pPr>
              <w:spacing w:before="120" w:after="120" w:line="276" w:lineRule="auto"/>
              <w:jc w:val="both"/>
              <w:rPr>
                <w:rFonts w:eastAsia="Calibri" w:cstheme="minorHAnsi"/>
                <w:lang w:val="en-AU"/>
              </w:rPr>
            </w:pPr>
            <w:r w:rsidRPr="00D86643">
              <w:rPr>
                <w:rFonts w:eastAsia="Calibri" w:cstheme="minorHAnsi"/>
                <w:lang w:val="en-AU"/>
              </w:rPr>
              <w:t>Infrastructure: School, electric poles, government office, government fence, other (describe)</w:t>
            </w:r>
          </w:p>
        </w:tc>
      </w:tr>
    </w:tbl>
    <w:p w14:paraId="52EDBAF9"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Surveyor Notes:</w:t>
      </w:r>
    </w:p>
    <w:p w14:paraId="052ABACD" w14:textId="77777777" w:rsidR="000B1563" w:rsidRPr="00D86643" w:rsidRDefault="000B1563" w:rsidP="000B1563">
      <w:pPr>
        <w:spacing w:before="120" w:after="0" w:line="276" w:lineRule="auto"/>
        <w:jc w:val="both"/>
        <w:rPr>
          <w:rFonts w:eastAsia="Calibri" w:cstheme="minorHAnsi"/>
          <w:lang w:val="en-AU"/>
        </w:rPr>
      </w:pPr>
    </w:p>
    <w:p w14:paraId="534D03DE"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 xml:space="preserve">Signature of Asset/Structure Owner: </w:t>
      </w:r>
    </w:p>
    <w:p w14:paraId="4C9A3ABB" w14:textId="77777777" w:rsidR="000B1563" w:rsidRPr="00D86643" w:rsidRDefault="000B1563" w:rsidP="000B1563">
      <w:pPr>
        <w:spacing w:before="120" w:after="0" w:line="276" w:lineRule="auto"/>
        <w:jc w:val="both"/>
        <w:rPr>
          <w:rFonts w:eastAsia="Calibri" w:cstheme="minorHAnsi"/>
          <w:lang w:val="en-AU"/>
        </w:rPr>
      </w:pPr>
    </w:p>
    <w:p w14:paraId="53CC0507"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Name of Surveyor:</w:t>
      </w:r>
    </w:p>
    <w:p w14:paraId="54E9C95D"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Signature of Surveyor</w:t>
      </w:r>
    </w:p>
    <w:p w14:paraId="27DEDD3D" w14:textId="77777777" w:rsidR="000B1563" w:rsidRPr="00D86643" w:rsidRDefault="000B1563" w:rsidP="000B1563">
      <w:pPr>
        <w:spacing w:before="120" w:after="0" w:line="276" w:lineRule="auto"/>
        <w:jc w:val="both"/>
        <w:rPr>
          <w:rFonts w:eastAsia="Calibri" w:cstheme="minorHAnsi"/>
          <w:b/>
          <w:u w:val="single"/>
          <w:lang w:val="en-AU"/>
        </w:rPr>
      </w:pPr>
    </w:p>
    <w:p w14:paraId="2BDA2894"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b/>
          <w:u w:val="single"/>
          <w:lang w:val="en-AU"/>
        </w:rPr>
        <w:t>PHOTOS ATTACHED</w:t>
      </w:r>
    </w:p>
    <w:p w14:paraId="6B53912D" w14:textId="77777777" w:rsidR="000B1563" w:rsidRPr="00D86643" w:rsidRDefault="000B1563" w:rsidP="000B1563">
      <w:pPr>
        <w:spacing w:before="120" w:after="0" w:line="276" w:lineRule="auto"/>
        <w:jc w:val="both"/>
        <w:rPr>
          <w:rFonts w:eastAsia="Calibri" w:cstheme="minorHAnsi"/>
          <w:lang w:val="en-AU"/>
        </w:rPr>
      </w:pPr>
      <w:r w:rsidRPr="00D86643">
        <w:rPr>
          <w:rFonts w:eastAsia="Calibri" w:cstheme="minorHAnsi"/>
          <w:lang w:val="en-AU"/>
        </w:rPr>
        <w:t xml:space="preserve">(including owner in front of asset/structure) </w:t>
      </w:r>
    </w:p>
    <w:p w14:paraId="7FF55C43" w14:textId="77777777" w:rsidR="000B1563" w:rsidRPr="00D86643" w:rsidRDefault="000B1563" w:rsidP="000B1563">
      <w:pPr>
        <w:spacing w:before="120" w:after="0" w:line="276" w:lineRule="auto"/>
        <w:jc w:val="both"/>
        <w:rPr>
          <w:rFonts w:eastAsia="Calibri" w:cstheme="minorHAnsi"/>
          <w:lang w:val="en-AU"/>
        </w:rPr>
      </w:pPr>
      <w:r w:rsidRPr="00D86643">
        <w:rPr>
          <w:rFonts w:eastAsia="Symbol" w:cstheme="minorHAnsi"/>
          <w:lang w:val="en-AU"/>
        </w:rPr>
        <w:t>□</w:t>
      </w:r>
      <w:r w:rsidRPr="00D86643">
        <w:rPr>
          <w:rFonts w:eastAsia="Calibri" w:cstheme="minorHAnsi"/>
          <w:lang w:val="en-AU"/>
        </w:rPr>
        <w:t xml:space="preserve"> Yes  </w:t>
      </w:r>
      <w:r w:rsidRPr="00D86643">
        <w:rPr>
          <w:rFonts w:eastAsia="Symbol" w:cstheme="minorHAnsi"/>
          <w:lang w:val="en-AU"/>
        </w:rPr>
        <w:t>□</w:t>
      </w:r>
      <w:r w:rsidRPr="00D86643">
        <w:rPr>
          <w:rFonts w:eastAsia="Calibri" w:cstheme="minorHAnsi"/>
          <w:lang w:val="en-AU"/>
        </w:rPr>
        <w:t xml:space="preserve"> No</w:t>
      </w:r>
    </w:p>
    <w:p w14:paraId="02E16C5B"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br w:type="page"/>
      </w:r>
      <w:r w:rsidRPr="00D86643">
        <w:rPr>
          <w:rFonts w:eastAsia="Calibri" w:cstheme="minorHAnsi"/>
          <w:b/>
        </w:rPr>
        <w:lastRenderedPageBreak/>
        <w:t>Tool 2: Entitlement Matrix</w:t>
      </w:r>
    </w:p>
    <w:p w14:paraId="1D0695D5" w14:textId="77777777" w:rsidR="000B1563" w:rsidRPr="00D86643" w:rsidRDefault="000B1563" w:rsidP="000B1563">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To bridge the gap between Mongolian Law and World Bank policy, this RPF provides entitlement provisions, which integrates both, while World Bank policy requirements prevail in cases of discrepancies. Any RPs prepared for this Project, will update the Entitlement Matrix provided below, to be specific to subcomponent impacts. </w:t>
      </w:r>
    </w:p>
    <w:p w14:paraId="20AEDDC1" w14:textId="77777777" w:rsidR="000B1563" w:rsidRPr="00D86643" w:rsidRDefault="000B1563" w:rsidP="000B1563">
      <w:pPr>
        <w:spacing w:before="120" w:after="120" w:line="312" w:lineRule="auto"/>
        <w:jc w:val="both"/>
        <w:rPr>
          <w:rFonts w:eastAsia="Cambria" w:cstheme="minorHAnsi"/>
          <w:b/>
          <w:lang w:val="en-AU" w:eastAsia="ja-JP"/>
        </w:rPr>
      </w:pPr>
      <w:r w:rsidRPr="00D86643">
        <w:rPr>
          <w:rFonts w:eastAsia="Cambria" w:cstheme="minorHAnsi"/>
          <w:b/>
          <w:lang w:val="en-AU" w:eastAsia="ja-JP"/>
        </w:rPr>
        <w:t xml:space="preserve">RPF Entitlement Matrix </w:t>
      </w:r>
    </w:p>
    <w:tbl>
      <w:tblPr>
        <w:tblW w:w="495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027"/>
        <w:gridCol w:w="1911"/>
        <w:gridCol w:w="5301"/>
      </w:tblGrid>
      <w:tr w:rsidR="00D86643" w:rsidRPr="00D86643" w14:paraId="5846C7D7" w14:textId="77777777" w:rsidTr="0099235C">
        <w:trPr>
          <w:trHeight w:val="363"/>
          <w:tblHeader/>
        </w:trPr>
        <w:tc>
          <w:tcPr>
            <w:tcW w:w="1097" w:type="pct"/>
            <w:shd w:val="clear" w:color="auto" w:fill="D9D9D9"/>
          </w:tcPr>
          <w:p w14:paraId="6F7E09A1" w14:textId="77777777" w:rsidR="000B1563" w:rsidRPr="00D86643" w:rsidRDefault="000B1563" w:rsidP="0099235C">
            <w:pPr>
              <w:spacing w:before="40" w:after="0" w:line="276" w:lineRule="auto"/>
              <w:jc w:val="both"/>
              <w:rPr>
                <w:rFonts w:eastAsia="Calibri" w:cstheme="minorHAnsi"/>
                <w:b/>
                <w:bCs/>
              </w:rPr>
            </w:pPr>
            <w:r w:rsidRPr="00D86643">
              <w:rPr>
                <w:rFonts w:eastAsia="Calibri" w:cstheme="minorHAnsi"/>
                <w:b/>
                <w:bCs/>
              </w:rPr>
              <w:t>Type of Loss</w:t>
            </w:r>
          </w:p>
        </w:tc>
        <w:tc>
          <w:tcPr>
            <w:tcW w:w="1034" w:type="pct"/>
            <w:shd w:val="clear" w:color="auto" w:fill="D9D9D9"/>
          </w:tcPr>
          <w:p w14:paraId="5144617E" w14:textId="77777777" w:rsidR="000B1563" w:rsidRPr="00D86643" w:rsidRDefault="000B1563" w:rsidP="0099235C">
            <w:pPr>
              <w:spacing w:before="40" w:after="0" w:line="276" w:lineRule="auto"/>
              <w:jc w:val="both"/>
              <w:rPr>
                <w:rFonts w:eastAsia="Calibri" w:cstheme="minorHAnsi"/>
                <w:b/>
                <w:bCs/>
              </w:rPr>
            </w:pPr>
            <w:r w:rsidRPr="00D86643">
              <w:rPr>
                <w:rFonts w:eastAsia="Calibri" w:cstheme="minorHAnsi"/>
                <w:b/>
                <w:bCs/>
              </w:rPr>
              <w:t>Entitled Person</w:t>
            </w:r>
          </w:p>
        </w:tc>
        <w:tc>
          <w:tcPr>
            <w:tcW w:w="2869" w:type="pct"/>
            <w:shd w:val="clear" w:color="auto" w:fill="D9D9D9"/>
          </w:tcPr>
          <w:p w14:paraId="475D104A" w14:textId="77777777" w:rsidR="000B1563" w:rsidRPr="00D86643" w:rsidRDefault="000B1563" w:rsidP="0099235C">
            <w:pPr>
              <w:spacing w:before="40" w:after="0" w:line="276" w:lineRule="auto"/>
              <w:jc w:val="both"/>
              <w:rPr>
                <w:rFonts w:eastAsia="Calibri" w:cstheme="minorHAnsi"/>
                <w:b/>
                <w:bCs/>
              </w:rPr>
            </w:pPr>
            <w:r w:rsidRPr="00D86643">
              <w:rPr>
                <w:rFonts w:eastAsia="Calibri" w:cstheme="minorHAnsi"/>
                <w:b/>
                <w:bCs/>
              </w:rPr>
              <w:t>Entitlement</w:t>
            </w:r>
          </w:p>
        </w:tc>
      </w:tr>
      <w:tr w:rsidR="00D86643" w:rsidRPr="00D86643" w14:paraId="00227911" w14:textId="77777777" w:rsidTr="0099235C">
        <w:trPr>
          <w:trHeight w:val="621"/>
        </w:trPr>
        <w:tc>
          <w:tcPr>
            <w:tcW w:w="1097" w:type="pct"/>
          </w:tcPr>
          <w:p w14:paraId="2E6D5E98"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Shop structures in Right of Way (permanent loss of structure)</w:t>
            </w:r>
          </w:p>
        </w:tc>
        <w:tc>
          <w:tcPr>
            <w:tcW w:w="1034" w:type="pct"/>
          </w:tcPr>
          <w:p w14:paraId="34D2BEBE"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Structure Owner</w:t>
            </w:r>
          </w:p>
        </w:tc>
        <w:tc>
          <w:tcPr>
            <w:tcW w:w="2869" w:type="pct"/>
          </w:tcPr>
          <w:p w14:paraId="13EC4A7B"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Replacement cost for structures</w:t>
            </w:r>
          </w:p>
          <w:p w14:paraId="6AF200C9"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Transition and relocation allowance</w:t>
            </w:r>
          </w:p>
          <w:p w14:paraId="61151062"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 xml:space="preserve">Assistance to find an alternative shop location as applicable </w:t>
            </w:r>
          </w:p>
        </w:tc>
      </w:tr>
      <w:tr w:rsidR="00D86643" w:rsidRPr="00D86643" w14:paraId="78FF7C64" w14:textId="77777777" w:rsidTr="0099235C">
        <w:trPr>
          <w:trHeight w:val="633"/>
        </w:trPr>
        <w:tc>
          <w:tcPr>
            <w:tcW w:w="1097" w:type="pct"/>
          </w:tcPr>
          <w:p w14:paraId="458B1F26"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Structures in the Right (permanent loss of structure)</w:t>
            </w:r>
          </w:p>
        </w:tc>
        <w:tc>
          <w:tcPr>
            <w:tcW w:w="1034" w:type="pct"/>
          </w:tcPr>
          <w:p w14:paraId="0536C176"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Structure Owner</w:t>
            </w:r>
          </w:p>
        </w:tc>
        <w:tc>
          <w:tcPr>
            <w:tcW w:w="2869" w:type="pct"/>
          </w:tcPr>
          <w:p w14:paraId="20A886C3"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Compensation for structure at Replacement cost</w:t>
            </w:r>
          </w:p>
          <w:p w14:paraId="7C46B7D5"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Right to salvage materials</w:t>
            </w:r>
          </w:p>
          <w:p w14:paraId="40077425"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Transport allowance</w:t>
            </w:r>
          </w:p>
        </w:tc>
      </w:tr>
      <w:tr w:rsidR="00D86643" w:rsidRPr="00D86643" w14:paraId="2EAE5AAA" w14:textId="77777777" w:rsidTr="0099235C">
        <w:trPr>
          <w:trHeight w:val="633"/>
        </w:trPr>
        <w:tc>
          <w:tcPr>
            <w:tcW w:w="1097" w:type="pct"/>
          </w:tcPr>
          <w:p w14:paraId="7C53F712"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Alternation to structure</w:t>
            </w:r>
          </w:p>
        </w:tc>
        <w:tc>
          <w:tcPr>
            <w:tcW w:w="1034" w:type="pct"/>
          </w:tcPr>
          <w:p w14:paraId="3C3A595D"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Owner, possessor, legalizable occupant of land</w:t>
            </w:r>
          </w:p>
        </w:tc>
        <w:tc>
          <w:tcPr>
            <w:tcW w:w="2869" w:type="pct"/>
          </w:tcPr>
          <w:p w14:paraId="258306F3"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Cash compensation for lost part of structure and reconstruction of remaining structure at market rate without deduction of depreciation, based on contractual agreement. </w:t>
            </w:r>
          </w:p>
        </w:tc>
      </w:tr>
      <w:tr w:rsidR="00D86643" w:rsidRPr="00D86643" w14:paraId="2CD15CA6" w14:textId="77777777" w:rsidTr="0099235C">
        <w:trPr>
          <w:trHeight w:val="633"/>
        </w:trPr>
        <w:tc>
          <w:tcPr>
            <w:tcW w:w="1097" w:type="pct"/>
          </w:tcPr>
          <w:p w14:paraId="71D9030C"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Land (permanent loss of land)</w:t>
            </w:r>
          </w:p>
        </w:tc>
        <w:tc>
          <w:tcPr>
            <w:tcW w:w="1034" w:type="pct"/>
          </w:tcPr>
          <w:p w14:paraId="2D56D4A7"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Land user/owner</w:t>
            </w:r>
          </w:p>
        </w:tc>
        <w:tc>
          <w:tcPr>
            <w:tcW w:w="2869" w:type="pct"/>
          </w:tcPr>
          <w:p w14:paraId="7728D6B8"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 xml:space="preserve">Replacement cost for land </w:t>
            </w:r>
          </w:p>
          <w:p w14:paraId="74C238B1"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 xml:space="preserve">Transition and relocation allowance including moving costs coverage and </w:t>
            </w:r>
            <w:r w:rsidRPr="00D86643">
              <w:rPr>
                <w:rFonts w:eastAsia="Times New Roman" w:cstheme="minorHAnsi"/>
              </w:rPr>
              <w:t>possibly income support provided for the expected period of transition (3-6 months normally).</w:t>
            </w:r>
          </w:p>
          <w:p w14:paraId="5A05D536"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Assistance to find an alternative land as applicable</w:t>
            </w:r>
          </w:p>
        </w:tc>
      </w:tr>
      <w:tr w:rsidR="00D86643" w:rsidRPr="00D86643" w14:paraId="75FAFD58" w14:textId="77777777" w:rsidTr="0099235C">
        <w:trPr>
          <w:trHeight w:val="426"/>
        </w:trPr>
        <w:tc>
          <w:tcPr>
            <w:tcW w:w="1097" w:type="pct"/>
            <w:vMerge w:val="restart"/>
          </w:tcPr>
          <w:p w14:paraId="76DC1296"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Businesses</w:t>
            </w:r>
          </w:p>
        </w:tc>
        <w:tc>
          <w:tcPr>
            <w:tcW w:w="1034" w:type="pct"/>
          </w:tcPr>
          <w:p w14:paraId="73C1ECDD"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All affected entities temporarily affected</w:t>
            </w:r>
          </w:p>
        </w:tc>
        <w:tc>
          <w:tcPr>
            <w:tcW w:w="2869" w:type="pct"/>
          </w:tcPr>
          <w:p w14:paraId="71A8DB89"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Cash compensation equivalent to the loss, i.e. for the period of interruption of business based on tax receipts/other valid documents or, if these are not available, based on the average net income of typical local businesses in project areas. </w:t>
            </w:r>
          </w:p>
        </w:tc>
      </w:tr>
      <w:tr w:rsidR="00D86643" w:rsidRPr="00D86643" w14:paraId="42E340E1" w14:textId="77777777" w:rsidTr="0099235C">
        <w:trPr>
          <w:trHeight w:val="426"/>
        </w:trPr>
        <w:tc>
          <w:tcPr>
            <w:tcW w:w="1097" w:type="pct"/>
            <w:vMerge/>
          </w:tcPr>
          <w:p w14:paraId="38D60C6F" w14:textId="77777777" w:rsidR="000B1563" w:rsidRPr="00D86643" w:rsidRDefault="000B1563" w:rsidP="0099235C">
            <w:pPr>
              <w:spacing w:before="40" w:after="0" w:line="276" w:lineRule="auto"/>
              <w:jc w:val="both"/>
              <w:rPr>
                <w:rFonts w:eastAsia="Calibri" w:cstheme="minorHAnsi"/>
                <w:bCs/>
              </w:rPr>
            </w:pPr>
          </w:p>
        </w:tc>
        <w:tc>
          <w:tcPr>
            <w:tcW w:w="1034" w:type="pct"/>
          </w:tcPr>
          <w:p w14:paraId="06A7D4B8"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All affected entities permanently affected. </w:t>
            </w:r>
          </w:p>
        </w:tc>
        <w:tc>
          <w:tcPr>
            <w:tcW w:w="2869" w:type="pct"/>
          </w:tcPr>
          <w:p w14:paraId="6F985AE0"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Cash compensation equivalent to the loss, i.e. for the period of interruption of business based on tax receipts/other valid documents or, if these are not available, based on the average net income of typical local businesses in project areas. </w:t>
            </w:r>
          </w:p>
        </w:tc>
      </w:tr>
      <w:tr w:rsidR="00D86643" w:rsidRPr="00D86643" w14:paraId="0A3C83A2" w14:textId="77777777" w:rsidTr="0099235C">
        <w:trPr>
          <w:trHeight w:val="426"/>
        </w:trPr>
        <w:tc>
          <w:tcPr>
            <w:tcW w:w="1097" w:type="pct"/>
            <w:vMerge/>
          </w:tcPr>
          <w:p w14:paraId="233CDB2C" w14:textId="77777777" w:rsidR="000B1563" w:rsidRPr="00D86643" w:rsidRDefault="000B1563" w:rsidP="0099235C">
            <w:pPr>
              <w:spacing w:before="40" w:after="0" w:line="276" w:lineRule="auto"/>
              <w:jc w:val="both"/>
              <w:rPr>
                <w:rFonts w:eastAsia="Calibri" w:cstheme="minorHAnsi"/>
                <w:bCs/>
              </w:rPr>
            </w:pPr>
          </w:p>
        </w:tc>
        <w:tc>
          <w:tcPr>
            <w:tcW w:w="1034" w:type="pct"/>
          </w:tcPr>
          <w:p w14:paraId="70B0DBE2"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Lessee permanently affected</w:t>
            </w:r>
          </w:p>
        </w:tc>
        <w:tc>
          <w:tcPr>
            <w:tcW w:w="2869" w:type="pct"/>
          </w:tcPr>
          <w:p w14:paraId="4BF05015"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lang w:val="en-AU"/>
              </w:rPr>
              <w:t>Cash refund at rental fee rate and proportionate to duration of remaining lease period</w:t>
            </w:r>
          </w:p>
          <w:p w14:paraId="5D3D0D85"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lastRenderedPageBreak/>
              <w:t xml:space="preserve">Renter transitional allowance such as </w:t>
            </w:r>
            <w:r w:rsidRPr="00D86643">
              <w:rPr>
                <w:rFonts w:eastAsia="Times New Roman" w:cstheme="minorHAnsi"/>
              </w:rPr>
              <w:t>3 months income assistance</w:t>
            </w:r>
          </w:p>
        </w:tc>
      </w:tr>
      <w:tr w:rsidR="00D86643" w:rsidRPr="00D86643" w14:paraId="276C9B88" w14:textId="77777777" w:rsidTr="0099235C">
        <w:trPr>
          <w:trHeight w:val="426"/>
        </w:trPr>
        <w:tc>
          <w:tcPr>
            <w:tcW w:w="1097" w:type="pct"/>
            <w:vMerge w:val="restart"/>
          </w:tcPr>
          <w:p w14:paraId="4E9288EF"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Employees</w:t>
            </w:r>
          </w:p>
        </w:tc>
        <w:tc>
          <w:tcPr>
            <w:tcW w:w="1034" w:type="pct"/>
          </w:tcPr>
          <w:p w14:paraId="669C23AC" w14:textId="77777777" w:rsidR="000B1563" w:rsidRPr="00D86643" w:rsidRDefault="000B1563" w:rsidP="0099235C">
            <w:pPr>
              <w:spacing w:before="40" w:after="0" w:line="276" w:lineRule="auto"/>
              <w:jc w:val="both"/>
              <w:rPr>
                <w:rFonts w:eastAsia="Calibri" w:cstheme="minorHAnsi"/>
                <w:bCs/>
                <w:lang w:val="en-AU"/>
              </w:rPr>
            </w:pPr>
            <w:r w:rsidRPr="00D86643">
              <w:rPr>
                <w:rFonts w:eastAsia="Calibri" w:cstheme="minorHAnsi"/>
                <w:bCs/>
                <w:lang w:val="en-AU"/>
              </w:rPr>
              <w:t>All laid-off employees of affected shops</w:t>
            </w:r>
          </w:p>
        </w:tc>
        <w:tc>
          <w:tcPr>
            <w:tcW w:w="2869" w:type="pct"/>
          </w:tcPr>
          <w:p w14:paraId="0F115813" w14:textId="77777777" w:rsidR="000B1563" w:rsidRPr="00D86643" w:rsidRDefault="000B1563" w:rsidP="0099235C">
            <w:pPr>
              <w:spacing w:before="40" w:after="0" w:line="276" w:lineRule="auto"/>
              <w:jc w:val="both"/>
              <w:rPr>
                <w:rFonts w:eastAsia="Calibri" w:cstheme="minorHAnsi"/>
                <w:bCs/>
                <w:lang w:val="en-AU"/>
              </w:rPr>
            </w:pPr>
            <w:r w:rsidRPr="00D86643">
              <w:rPr>
                <w:rFonts w:eastAsia="Calibri" w:cstheme="minorHAnsi"/>
                <w:bCs/>
              </w:rPr>
              <w:t xml:space="preserve">Lost income allowance </w:t>
            </w:r>
            <w:r w:rsidRPr="00D86643">
              <w:rPr>
                <w:rFonts w:eastAsia="Calibri" w:cstheme="minorHAnsi"/>
                <w:bCs/>
                <w:lang w:val="en-AU"/>
              </w:rPr>
              <w:t xml:space="preserve">for 2 months of minimum wage </w:t>
            </w:r>
          </w:p>
        </w:tc>
      </w:tr>
      <w:tr w:rsidR="00D86643" w:rsidRPr="00D86643" w14:paraId="4DF35DE9" w14:textId="77777777" w:rsidTr="0099235C">
        <w:trPr>
          <w:trHeight w:val="426"/>
        </w:trPr>
        <w:tc>
          <w:tcPr>
            <w:tcW w:w="1097" w:type="pct"/>
            <w:vMerge/>
          </w:tcPr>
          <w:p w14:paraId="0C9786F4" w14:textId="77777777" w:rsidR="000B1563" w:rsidRPr="00D86643" w:rsidRDefault="000B1563" w:rsidP="0099235C">
            <w:pPr>
              <w:spacing w:before="40" w:after="0" w:line="276" w:lineRule="auto"/>
              <w:jc w:val="both"/>
              <w:rPr>
                <w:rFonts w:eastAsia="Calibri" w:cstheme="minorHAnsi"/>
                <w:bCs/>
              </w:rPr>
            </w:pPr>
          </w:p>
        </w:tc>
        <w:tc>
          <w:tcPr>
            <w:tcW w:w="1034" w:type="pct"/>
          </w:tcPr>
          <w:p w14:paraId="2C20EA40"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All temporarily laid-off employees of affected businesses </w:t>
            </w:r>
          </w:p>
        </w:tc>
        <w:tc>
          <w:tcPr>
            <w:tcW w:w="2869" w:type="pct"/>
          </w:tcPr>
          <w:p w14:paraId="05C76827" w14:textId="77777777" w:rsidR="000B1563" w:rsidRPr="00D86643" w:rsidRDefault="000B1563" w:rsidP="0099235C">
            <w:pPr>
              <w:widowControl w:val="0"/>
              <w:autoSpaceDE w:val="0"/>
              <w:autoSpaceDN w:val="0"/>
              <w:adjustRightInd w:val="0"/>
              <w:spacing w:before="120" w:after="0" w:line="276" w:lineRule="auto"/>
              <w:jc w:val="both"/>
              <w:rPr>
                <w:rFonts w:eastAsia="Calibri" w:cstheme="minorHAnsi"/>
              </w:rPr>
            </w:pPr>
            <w:r w:rsidRPr="00D86643">
              <w:rPr>
                <w:rFonts w:eastAsia="Calibri" w:cstheme="minorHAnsi"/>
              </w:rPr>
              <w:t xml:space="preserve">Compensated with cash indemnity for 2 months wages for workers/employees that have been engaged for at least 1 year; otherwise entitlement is 1-month wage.  </w:t>
            </w:r>
          </w:p>
        </w:tc>
      </w:tr>
      <w:tr w:rsidR="00D86643" w:rsidRPr="00D86643" w14:paraId="36ED5EF1" w14:textId="77777777" w:rsidTr="0099235C">
        <w:trPr>
          <w:trHeight w:val="682"/>
        </w:trPr>
        <w:tc>
          <w:tcPr>
            <w:tcW w:w="1097" w:type="pct"/>
          </w:tcPr>
          <w:p w14:paraId="0C6680E6"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 xml:space="preserve">Vulnerable Household </w:t>
            </w:r>
          </w:p>
        </w:tc>
        <w:tc>
          <w:tcPr>
            <w:tcW w:w="1034" w:type="pct"/>
          </w:tcPr>
          <w:p w14:paraId="536BB572"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Vulnerable households as identified in census, such as</w:t>
            </w:r>
            <w:r w:rsidRPr="00D86643">
              <w:rPr>
                <w:rFonts w:eastAsia="Cambria" w:cstheme="minorHAnsi"/>
                <w:lang w:val="en-AU" w:eastAsia="ja-JP"/>
              </w:rPr>
              <w:t xml:space="preserve"> </w:t>
            </w:r>
            <w:r w:rsidRPr="00D86643">
              <w:rPr>
                <w:rFonts w:eastAsia="Calibri" w:cstheme="minorHAnsi"/>
                <w:bCs/>
                <w:lang w:val="en-AU"/>
              </w:rPr>
              <w:t>non-titled, women-headed, disabled headed, below the poverty line.</w:t>
            </w:r>
          </w:p>
        </w:tc>
        <w:tc>
          <w:tcPr>
            <w:tcW w:w="2869" w:type="pct"/>
          </w:tcPr>
          <w:p w14:paraId="661CB19A"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rPr>
              <w:t>Vulnerable household allowance, equivalent to three times the monthly minimum wage.</w:t>
            </w:r>
          </w:p>
          <w:p w14:paraId="75D63CF4"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Times New Roman" w:cstheme="minorHAnsi"/>
              </w:rPr>
              <w:t>Advisory services and support to help them relocate or re-establish their livelihood.</w:t>
            </w:r>
          </w:p>
        </w:tc>
      </w:tr>
      <w:tr w:rsidR="000B1563" w:rsidRPr="00D86643" w14:paraId="7F53E0A4" w14:textId="77777777" w:rsidTr="0099235C">
        <w:trPr>
          <w:trHeight w:val="1291"/>
        </w:trPr>
        <w:tc>
          <w:tcPr>
            <w:tcW w:w="1097" w:type="pct"/>
          </w:tcPr>
          <w:p w14:paraId="4B601898"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Temporary Disturbance</w:t>
            </w:r>
          </w:p>
        </w:tc>
        <w:tc>
          <w:tcPr>
            <w:tcW w:w="1034" w:type="pct"/>
          </w:tcPr>
          <w:p w14:paraId="409C5F47" w14:textId="77777777" w:rsidR="000B1563" w:rsidRPr="00D86643" w:rsidRDefault="000B1563" w:rsidP="0099235C">
            <w:pPr>
              <w:spacing w:before="40" w:after="0" w:line="276" w:lineRule="auto"/>
              <w:jc w:val="both"/>
              <w:rPr>
                <w:rFonts w:eastAsia="Calibri" w:cstheme="minorHAnsi"/>
                <w:bCs/>
              </w:rPr>
            </w:pPr>
            <w:r w:rsidRPr="00D86643">
              <w:rPr>
                <w:rFonts w:eastAsia="Calibri" w:cstheme="minorHAnsi"/>
                <w:bCs/>
              </w:rPr>
              <w:t>Owner, possessor, unlicensed occupant of land</w:t>
            </w:r>
          </w:p>
        </w:tc>
        <w:tc>
          <w:tcPr>
            <w:tcW w:w="2869" w:type="pct"/>
          </w:tcPr>
          <w:p w14:paraId="49FFFB63"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lang w:val="en-AU"/>
              </w:rPr>
            </w:pPr>
            <w:r w:rsidRPr="00D86643">
              <w:rPr>
                <w:rFonts w:eastAsia="Calibri" w:cstheme="minorHAnsi"/>
                <w:bCs/>
                <w:lang w:val="en-AU"/>
              </w:rPr>
              <w:t xml:space="preserve">Temporary disturbances, including moving back of fences and civil works on land near corridors, will be compensated in cash based on negotiated agreement with affected entities. </w:t>
            </w:r>
          </w:p>
          <w:p w14:paraId="7C5BE193"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lang w:val="en-AU"/>
              </w:rPr>
            </w:pPr>
            <w:r w:rsidRPr="00D86643">
              <w:rPr>
                <w:rFonts w:eastAsia="Calibri" w:cstheme="minorHAnsi"/>
                <w:bCs/>
                <w:lang w:val="en-AU"/>
              </w:rPr>
              <w:t xml:space="preserve">Affected entities will enjoy continued access to land and residences. </w:t>
            </w:r>
          </w:p>
          <w:p w14:paraId="6BE9B1B8" w14:textId="77777777" w:rsidR="000B1563" w:rsidRPr="00D86643" w:rsidRDefault="000B1563" w:rsidP="003D6ABE">
            <w:pPr>
              <w:numPr>
                <w:ilvl w:val="0"/>
                <w:numId w:val="76"/>
              </w:numPr>
              <w:tabs>
                <w:tab w:val="num" w:pos="207"/>
              </w:tabs>
              <w:spacing w:before="40" w:after="0" w:line="276" w:lineRule="auto"/>
              <w:ind w:left="207" w:hanging="207"/>
              <w:jc w:val="both"/>
              <w:rPr>
                <w:rFonts w:eastAsia="Calibri" w:cstheme="minorHAnsi"/>
                <w:bCs/>
              </w:rPr>
            </w:pPr>
            <w:r w:rsidRPr="00D86643">
              <w:rPr>
                <w:rFonts w:eastAsia="Calibri" w:cstheme="minorHAnsi"/>
                <w:bCs/>
                <w:lang w:val="en-AU"/>
              </w:rPr>
              <w:t>Civil works contractors will move fences and will restore land and fences upon completion of works.</w:t>
            </w:r>
          </w:p>
        </w:tc>
      </w:tr>
    </w:tbl>
    <w:p w14:paraId="4FDDFD12" w14:textId="77777777" w:rsidR="000B1563" w:rsidRPr="00D86643" w:rsidRDefault="000B1563" w:rsidP="000B1563">
      <w:pPr>
        <w:spacing w:before="120" w:after="0" w:line="276" w:lineRule="auto"/>
        <w:jc w:val="both"/>
        <w:rPr>
          <w:rFonts w:eastAsia="Calibri" w:cstheme="minorHAnsi"/>
        </w:rPr>
      </w:pPr>
    </w:p>
    <w:p w14:paraId="1242815F" w14:textId="77777777" w:rsidR="000B1563" w:rsidRPr="00D86643" w:rsidRDefault="000B1563" w:rsidP="000B1563">
      <w:pPr>
        <w:widowControl w:val="0"/>
        <w:autoSpaceDE w:val="0"/>
        <w:autoSpaceDN w:val="0"/>
        <w:adjustRightInd w:val="0"/>
        <w:spacing w:before="120" w:after="0" w:line="276" w:lineRule="auto"/>
        <w:jc w:val="both"/>
        <w:rPr>
          <w:rFonts w:eastAsia="Calibri" w:cstheme="minorHAnsi"/>
        </w:rPr>
      </w:pPr>
    </w:p>
    <w:p w14:paraId="1C69C738" w14:textId="77777777" w:rsidR="000B1563" w:rsidRPr="00D86643" w:rsidRDefault="000B1563" w:rsidP="000B1563">
      <w:pPr>
        <w:widowControl w:val="0"/>
        <w:autoSpaceDE w:val="0"/>
        <w:autoSpaceDN w:val="0"/>
        <w:adjustRightInd w:val="0"/>
        <w:spacing w:before="120" w:after="0" w:line="276" w:lineRule="auto"/>
        <w:jc w:val="both"/>
        <w:rPr>
          <w:rFonts w:eastAsia="Calibri" w:cstheme="minorHAnsi"/>
        </w:rPr>
      </w:pPr>
    </w:p>
    <w:p w14:paraId="210C818B"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br w:type="page"/>
      </w:r>
    </w:p>
    <w:p w14:paraId="77D26EEF"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lastRenderedPageBreak/>
        <w:t>Tool 3: Project information Bulletin Contents</w:t>
      </w:r>
    </w:p>
    <w:p w14:paraId="5EF6C4ED" w14:textId="77777777"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lang w:val="en-AU" w:eastAsia="ja-JP"/>
        </w:rPr>
        <w:t xml:space="preserve">A Project Information Bulletin (PIB) will be issued for component 1.1 where resettlement will be undertaken to give initial project information in English and Mongolian. It will be simple, jargon-free language aimed at the general public. It will be updated at least (i) to disclose the draft RP, (ii) to publicize the finalized RP, and (iii) to convey the results of end-of-project monitoring. </w:t>
      </w:r>
    </w:p>
    <w:p w14:paraId="3BEDACE9" w14:textId="77777777"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lang w:val="en-AU" w:eastAsia="ja-JP"/>
        </w:rPr>
        <w:t xml:space="preserve">Media bulletins will be released at other intervals as required to inform the public about progress of works, any restrictions to normal access and operation of roads and airport facilities during implementation. </w:t>
      </w:r>
    </w:p>
    <w:p w14:paraId="280F474E" w14:textId="77777777"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lang w:val="en-AU" w:eastAsia="ja-JP"/>
        </w:rPr>
        <w:t xml:space="preserve">Content of the PIB in the resettlement planning phase will include: </w:t>
      </w:r>
    </w:p>
    <w:p w14:paraId="6D2F3AF3"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A whole-of-project description, and of the components to be covered in the RP. </w:t>
      </w:r>
    </w:p>
    <w:p w14:paraId="47F55E49"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The project rationale and expected benefits. </w:t>
      </w:r>
    </w:p>
    <w:p w14:paraId="2B2EE07A"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A description of anticipated environmental, social and economic impacts, positive and negative. </w:t>
      </w:r>
    </w:p>
    <w:p w14:paraId="40666683"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Reassurance that negative impacts will be compensated for. </w:t>
      </w:r>
    </w:p>
    <w:p w14:paraId="3377804A"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Eligibility criteria – persons and impacts that will be recognized in resettlement. </w:t>
      </w:r>
    </w:p>
    <w:p w14:paraId="0A81626A"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Cut-off date for entitlements. </w:t>
      </w:r>
    </w:p>
    <w:p w14:paraId="20A93395"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A description of the type of impacts that would be recognized. </w:t>
      </w:r>
    </w:p>
    <w:p w14:paraId="162CA204"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A description of the proposed consultation process. </w:t>
      </w:r>
    </w:p>
    <w:p w14:paraId="4950207C"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Information about how to register as a potentially Affected Person. </w:t>
      </w:r>
    </w:p>
    <w:p w14:paraId="21FB1542"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Information about the planned focus group meetings. </w:t>
      </w:r>
    </w:p>
    <w:p w14:paraId="386B4125"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An indication of the proposed process thereafter. </w:t>
      </w:r>
    </w:p>
    <w:p w14:paraId="05AEFCD1"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Description of the proposed grievance system. </w:t>
      </w:r>
    </w:p>
    <w:p w14:paraId="25257F45" w14:textId="77777777" w:rsidR="000B1563" w:rsidRPr="00D86643" w:rsidRDefault="000B1563" w:rsidP="003D6ABE">
      <w:pPr>
        <w:pStyle w:val="ListParagraph"/>
        <w:numPr>
          <w:ilvl w:val="0"/>
          <w:numId w:val="89"/>
        </w:numPr>
        <w:spacing w:before="120" w:after="120" w:line="276" w:lineRule="auto"/>
        <w:jc w:val="both"/>
        <w:rPr>
          <w:rFonts w:eastAsia="Cambria" w:cstheme="minorHAnsi"/>
          <w:lang w:eastAsia="ja-JP"/>
        </w:rPr>
      </w:pPr>
      <w:r w:rsidRPr="00D86643">
        <w:rPr>
          <w:rFonts w:eastAsia="Cambria" w:cstheme="minorHAnsi"/>
          <w:lang w:eastAsia="ja-JP"/>
        </w:rPr>
        <w:t xml:space="preserve">Maps and other visuals when appropriate. </w:t>
      </w:r>
    </w:p>
    <w:p w14:paraId="2A904D63" w14:textId="77777777" w:rsidR="000B1563" w:rsidRPr="00D86643" w:rsidRDefault="000B1563" w:rsidP="000B1563">
      <w:pPr>
        <w:spacing w:before="120" w:after="120" w:line="312" w:lineRule="auto"/>
        <w:jc w:val="both"/>
        <w:rPr>
          <w:rFonts w:eastAsia="Cambria" w:cstheme="minorHAnsi"/>
          <w:lang w:val="en-AU" w:eastAsia="ja-JP"/>
        </w:rPr>
      </w:pPr>
      <w:r w:rsidRPr="00D86643">
        <w:rPr>
          <w:rFonts w:eastAsia="Cambria" w:cstheme="minorHAnsi"/>
          <w:lang w:val="en-AU" w:eastAsia="ja-JP"/>
        </w:rPr>
        <w:t>Content of subsequent bulletins will be influenced by initial consultations and the final form of the RP, grievance and monitoring processes.</w:t>
      </w:r>
    </w:p>
    <w:p w14:paraId="7CF5A833" w14:textId="77777777" w:rsidR="000B1563" w:rsidRPr="00D86643" w:rsidRDefault="000B1563" w:rsidP="000B1563">
      <w:pPr>
        <w:spacing w:before="120" w:after="0" w:line="276" w:lineRule="auto"/>
        <w:jc w:val="both"/>
        <w:rPr>
          <w:rFonts w:eastAsia="Calibri" w:cstheme="minorHAnsi"/>
          <w:b/>
        </w:rPr>
      </w:pPr>
      <w:r w:rsidRPr="00D86643">
        <w:rPr>
          <w:rFonts w:eastAsia="Calibri" w:cstheme="minorHAnsi"/>
          <w:b/>
        </w:rPr>
        <w:t>Tool 4 Resettlement Plan Contents</w:t>
      </w:r>
    </w:p>
    <w:p w14:paraId="7742B98A"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Description of the project. </w:t>
      </w:r>
    </w:p>
    <w:p w14:paraId="55D4DDA4"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Resettlement Objectives. </w:t>
      </w:r>
    </w:p>
    <w:p w14:paraId="6247B5D1"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Census survey and baseline socioeconomic studies. </w:t>
      </w:r>
    </w:p>
    <w:p w14:paraId="7416F993"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Legal framework.</w:t>
      </w:r>
    </w:p>
    <w:p w14:paraId="307176C3"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Institutional framework. Eligibility. </w:t>
      </w:r>
    </w:p>
    <w:p w14:paraId="0BE5E225"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Valuation of and compensation for losses. </w:t>
      </w:r>
    </w:p>
    <w:p w14:paraId="0D216DFA"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Implementation schedule. </w:t>
      </w:r>
    </w:p>
    <w:p w14:paraId="5684BCB4"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Costs and budget. </w:t>
      </w:r>
    </w:p>
    <w:p w14:paraId="3D4817AA" w14:textId="77777777" w:rsidR="000B1563" w:rsidRPr="00D86643" w:rsidRDefault="000B1563" w:rsidP="003D6ABE">
      <w:pPr>
        <w:pStyle w:val="ListParagraph"/>
        <w:numPr>
          <w:ilvl w:val="0"/>
          <w:numId w:val="90"/>
        </w:numPr>
        <w:spacing w:before="120" w:after="120" w:line="276" w:lineRule="auto"/>
        <w:jc w:val="both"/>
        <w:rPr>
          <w:rFonts w:eastAsia="Cambria" w:cstheme="minorHAnsi"/>
          <w:lang w:eastAsia="ja-JP"/>
        </w:rPr>
      </w:pPr>
      <w:r w:rsidRPr="00D86643">
        <w:rPr>
          <w:rFonts w:eastAsia="Cambria" w:cstheme="minorHAnsi"/>
          <w:lang w:eastAsia="ja-JP"/>
        </w:rPr>
        <w:t xml:space="preserve">Grievance redress mechanism. </w:t>
      </w:r>
    </w:p>
    <w:p w14:paraId="11C0992C" w14:textId="77777777" w:rsidR="000B1563" w:rsidRPr="00D86643" w:rsidRDefault="000B1563" w:rsidP="003D6ABE">
      <w:pPr>
        <w:pStyle w:val="ListParagraph"/>
        <w:numPr>
          <w:ilvl w:val="0"/>
          <w:numId w:val="90"/>
        </w:numPr>
        <w:spacing w:before="120" w:after="120" w:line="276" w:lineRule="auto"/>
        <w:jc w:val="both"/>
        <w:rPr>
          <w:rFonts w:eastAsia="Times New Roman" w:cstheme="minorHAnsi"/>
        </w:rPr>
      </w:pPr>
      <w:r w:rsidRPr="00D86643">
        <w:rPr>
          <w:rFonts w:eastAsia="Cambria" w:cstheme="minorHAnsi"/>
          <w:lang w:eastAsia="ja-JP"/>
        </w:rPr>
        <w:t xml:space="preserve">Monitoring and evaluation. </w:t>
      </w:r>
    </w:p>
    <w:p w14:paraId="24C0DA3E" w14:textId="77777777" w:rsidR="000B1563" w:rsidRPr="00D86643" w:rsidRDefault="000B1563" w:rsidP="000B1563">
      <w:pPr>
        <w:rPr>
          <w:rFonts w:cstheme="minorHAnsi"/>
        </w:rPr>
      </w:pPr>
    </w:p>
    <w:p w14:paraId="17F02B26" w14:textId="35780924" w:rsidR="000B1563" w:rsidRPr="00D86643" w:rsidRDefault="000B1563" w:rsidP="000B1563">
      <w:pPr>
        <w:sectPr w:rsidR="000B1563" w:rsidRPr="00D86643">
          <w:pgSz w:w="12240" w:h="15840"/>
          <w:pgMar w:top="1440" w:right="1440" w:bottom="1440" w:left="1440" w:header="720" w:footer="720" w:gutter="0"/>
          <w:cols w:space="720"/>
          <w:docGrid w:linePitch="360"/>
        </w:sectPr>
      </w:pPr>
    </w:p>
    <w:p w14:paraId="432A84D4" w14:textId="045FFEA0" w:rsidR="00C4014A" w:rsidRPr="00D86643" w:rsidRDefault="00C4014A" w:rsidP="3475172E">
      <w:pPr>
        <w:pStyle w:val="Heading1"/>
        <w:jc w:val="both"/>
        <w:rPr>
          <w:rFonts w:asciiTheme="minorHAnsi" w:hAnsiTheme="minorHAnsi" w:cstheme="minorBidi"/>
        </w:rPr>
      </w:pPr>
      <w:bookmarkStart w:id="238" w:name="_Toc724254268"/>
      <w:r w:rsidRPr="00D86643">
        <w:rPr>
          <w:rFonts w:asciiTheme="minorHAnsi" w:hAnsiTheme="minorHAnsi" w:cstheme="minorBidi"/>
        </w:rPr>
        <w:lastRenderedPageBreak/>
        <w:t xml:space="preserve">APPENDIX 4: LABOR MANAGEMENT </w:t>
      </w:r>
      <w:r w:rsidR="0097739D" w:rsidRPr="00D86643">
        <w:rPr>
          <w:rFonts w:asciiTheme="minorHAnsi" w:hAnsiTheme="minorHAnsi" w:cstheme="minorBidi"/>
        </w:rPr>
        <w:t>PROCEDURE</w:t>
      </w:r>
      <w:bookmarkEnd w:id="238"/>
    </w:p>
    <w:p w14:paraId="23CF58AE" w14:textId="77777777" w:rsidR="000B1563" w:rsidRPr="00D86643" w:rsidRDefault="000B1563" w:rsidP="000B1563">
      <w:pPr>
        <w:spacing w:before="120" w:after="120" w:line="276" w:lineRule="auto"/>
        <w:jc w:val="both"/>
        <w:rPr>
          <w:rFonts w:eastAsia="Times New Roman" w:cstheme="minorHAnsi"/>
          <w:lang w:val="en-PH"/>
        </w:rPr>
      </w:pPr>
      <w:r w:rsidRPr="00D86643">
        <w:rPr>
          <w:rFonts w:eastAsia="Times New Roman" w:cstheme="minorHAnsi"/>
          <w:lang w:val="en-PH"/>
        </w:rPr>
        <w:t xml:space="preserve">These Labor Management Procedures provide an overview of the applicable Mongolian legislative and WB Environmental and Social Standard 2 (ESS2) provisions and how the risks and issues related to labor in the Mongolia Transport Connectivity and Logistics Improvement Project (P174806) components will be managed during the implementation of the project. </w:t>
      </w:r>
    </w:p>
    <w:p w14:paraId="6489E19A" w14:textId="77777777" w:rsidR="000B1563" w:rsidRPr="00D86643" w:rsidRDefault="000B1563" w:rsidP="000B1563">
      <w:pPr>
        <w:spacing w:before="240" w:after="120" w:line="276" w:lineRule="auto"/>
        <w:jc w:val="both"/>
        <w:rPr>
          <w:rFonts w:eastAsia="Times New Roman" w:cstheme="minorHAnsi"/>
          <w:b/>
          <w:bCs/>
          <w:lang w:val="en-PH"/>
        </w:rPr>
      </w:pPr>
      <w:r w:rsidRPr="00D86643">
        <w:rPr>
          <w:rFonts w:eastAsia="Times New Roman" w:cstheme="minorHAnsi"/>
          <w:b/>
          <w:bCs/>
          <w:lang w:val="en-PH"/>
        </w:rPr>
        <w:t>Overview of labor use on the Project</w:t>
      </w:r>
    </w:p>
    <w:p w14:paraId="18A0BB59"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The Project includes four components:</w:t>
      </w:r>
    </w:p>
    <w:p w14:paraId="693FF61C" w14:textId="77777777" w:rsidR="000B1563" w:rsidRPr="00D86643" w:rsidRDefault="000B1563" w:rsidP="000B1563">
      <w:pPr>
        <w:spacing w:before="120" w:after="0" w:line="276" w:lineRule="auto"/>
        <w:ind w:firstLine="720"/>
        <w:jc w:val="both"/>
        <w:rPr>
          <w:rFonts w:eastAsia="Times New Roman" w:cstheme="minorHAnsi"/>
          <w:lang w:val="en-PH"/>
        </w:rPr>
      </w:pPr>
      <w:r w:rsidRPr="00D86643">
        <w:rPr>
          <w:rFonts w:eastAsia="Times New Roman" w:cstheme="minorHAnsi"/>
          <w:lang w:val="en-PH"/>
        </w:rPr>
        <w:t xml:space="preserve">Component 1: Infrastructure Investments </w:t>
      </w:r>
    </w:p>
    <w:p w14:paraId="55D17387" w14:textId="77777777" w:rsidR="000B1563" w:rsidRPr="00D86643" w:rsidRDefault="000B1563" w:rsidP="000B1563">
      <w:pPr>
        <w:spacing w:before="120" w:after="0" w:line="276" w:lineRule="auto"/>
        <w:ind w:firstLine="720"/>
        <w:jc w:val="both"/>
        <w:rPr>
          <w:rFonts w:eastAsia="Times New Roman" w:cstheme="minorHAnsi"/>
          <w:lang w:val="en-PH"/>
        </w:rPr>
      </w:pPr>
      <w:r w:rsidRPr="00D86643">
        <w:rPr>
          <w:rFonts w:eastAsia="Times New Roman" w:cstheme="minorHAnsi"/>
          <w:lang w:val="en-PH"/>
        </w:rPr>
        <w:t>Component 2: Transport and Logistics services</w:t>
      </w:r>
    </w:p>
    <w:p w14:paraId="5F49D656" w14:textId="77777777" w:rsidR="000B1563" w:rsidRPr="00D86643" w:rsidRDefault="000B1563" w:rsidP="000B1563">
      <w:pPr>
        <w:spacing w:before="120" w:after="0" w:line="276" w:lineRule="auto"/>
        <w:ind w:firstLine="720"/>
        <w:jc w:val="both"/>
        <w:rPr>
          <w:rFonts w:eastAsia="Times New Roman" w:cstheme="minorHAnsi"/>
          <w:lang w:val="en-PH"/>
        </w:rPr>
      </w:pPr>
      <w:r w:rsidRPr="00D86643">
        <w:rPr>
          <w:rFonts w:eastAsia="Times New Roman" w:cstheme="minorHAnsi"/>
          <w:lang w:val="en-PH"/>
        </w:rPr>
        <w:t xml:space="preserve">Component 3: Technical Assistance and Capacity Building </w:t>
      </w:r>
    </w:p>
    <w:p w14:paraId="2EB08858" w14:textId="77777777" w:rsidR="000B1563" w:rsidRPr="00D86643" w:rsidRDefault="000B1563" w:rsidP="000B1563">
      <w:pPr>
        <w:spacing w:before="120" w:after="0" w:line="276" w:lineRule="auto"/>
        <w:ind w:firstLine="720"/>
        <w:jc w:val="both"/>
        <w:rPr>
          <w:rFonts w:eastAsia="Times New Roman" w:cstheme="minorHAnsi"/>
          <w:lang w:val="en-PH"/>
        </w:rPr>
      </w:pPr>
      <w:r w:rsidRPr="00D86643">
        <w:rPr>
          <w:rFonts w:eastAsia="Times New Roman" w:cstheme="minorHAnsi"/>
          <w:lang w:val="en-PH"/>
        </w:rPr>
        <w:t>Component 4: Contingent Emergency Response Component (CERC)</w:t>
      </w:r>
    </w:p>
    <w:p w14:paraId="4D6DE61A" w14:textId="1925F386" w:rsidR="007B67D7" w:rsidRPr="00D86643" w:rsidRDefault="007B67D7"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project activities involve four types of employment, these include: (i) </w:t>
      </w:r>
      <w:r w:rsidRPr="00D86643">
        <w:rPr>
          <w:rFonts w:eastAsia="Times New Roman" w:cstheme="minorHAnsi"/>
          <w:i/>
          <w:szCs w:val="24"/>
          <w:lang w:val="en-PH" w:eastAsia="en-GB"/>
        </w:rPr>
        <w:t>direct workers</w:t>
      </w:r>
      <w:r w:rsidRPr="00D86643">
        <w:rPr>
          <w:rFonts w:eastAsia="Times New Roman" w:cstheme="minorHAnsi"/>
          <w:szCs w:val="24"/>
          <w:lang w:val="en-PH" w:eastAsia="en-GB"/>
        </w:rPr>
        <w:t xml:space="preserve">- the borrower staff, such as Project Management Office (PMO) staff who will be directly engaged and managed through the MoTRD system, and hired consultants to assist project design and risk management to be managed through contracts, (ii) </w:t>
      </w:r>
      <w:r w:rsidRPr="00D86643">
        <w:rPr>
          <w:rFonts w:eastAsia="Times New Roman" w:cstheme="minorHAnsi"/>
          <w:i/>
          <w:szCs w:val="24"/>
          <w:lang w:val="en-PH" w:eastAsia="en-GB"/>
        </w:rPr>
        <w:t>contracted workers</w:t>
      </w:r>
      <w:r w:rsidRPr="00D86643">
        <w:rPr>
          <w:rFonts w:eastAsia="Times New Roman" w:cstheme="minorHAnsi"/>
          <w:szCs w:val="24"/>
          <w:lang w:val="en-PH" w:eastAsia="en-GB"/>
        </w:rPr>
        <w:t xml:space="preserve"> through third parties, such as construction workers engaged by the construction companies for road improvement and maintenance and construction of the logistics hub,  as well as range of technical specialists employed by the companies; and (iii) potentially community workers who might be engaged for the project. The sections below provide detailed description of the type and number to be engaged throughout the project life.</w:t>
      </w:r>
    </w:p>
    <w:p w14:paraId="459DE802" w14:textId="43B2CA65"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Component 1 relies on a combination of </w:t>
      </w:r>
      <w:r w:rsidR="00C82E6A" w:rsidRPr="00D86643">
        <w:rPr>
          <w:rFonts w:eastAsia="Times New Roman" w:cstheme="minorHAnsi"/>
          <w:szCs w:val="24"/>
          <w:lang w:val="en-PH" w:eastAsia="en-GB"/>
        </w:rPr>
        <w:t xml:space="preserve">up to 10 </w:t>
      </w:r>
      <w:r w:rsidRPr="00D86643">
        <w:rPr>
          <w:rFonts w:eastAsia="Times New Roman" w:cstheme="minorHAnsi"/>
          <w:i/>
          <w:szCs w:val="24"/>
          <w:lang w:val="en-PH" w:eastAsia="en-GB"/>
        </w:rPr>
        <w:t>direct workers</w:t>
      </w:r>
      <w:r w:rsidR="003E2D7C" w:rsidRPr="00D86643">
        <w:rPr>
          <w:rFonts w:eastAsia="Times New Roman" w:cstheme="minorHAnsi"/>
          <w:i/>
          <w:szCs w:val="24"/>
          <w:lang w:val="en-PH" w:eastAsia="en-GB"/>
        </w:rPr>
        <w:t xml:space="preserve"> </w:t>
      </w:r>
      <w:r w:rsidR="003E2D7C" w:rsidRPr="00D86643">
        <w:rPr>
          <w:rFonts w:eastAsia="Times New Roman" w:cstheme="minorHAnsi"/>
          <w:szCs w:val="24"/>
          <w:lang w:val="en-PH" w:eastAsia="en-GB"/>
        </w:rPr>
        <w:t xml:space="preserve">on project management, </w:t>
      </w:r>
      <w:r w:rsidR="00D850AA" w:rsidRPr="00D86643">
        <w:rPr>
          <w:rFonts w:eastAsia="Times New Roman" w:cstheme="minorHAnsi"/>
          <w:szCs w:val="24"/>
          <w:lang w:val="en-PH" w:eastAsia="en-GB"/>
        </w:rPr>
        <w:t>50-100</w:t>
      </w:r>
      <w:r w:rsidRPr="00D86643">
        <w:rPr>
          <w:rFonts w:eastAsia="Times New Roman" w:cstheme="minorHAnsi"/>
          <w:szCs w:val="24"/>
          <w:lang w:val="en-PH" w:eastAsia="en-GB"/>
        </w:rPr>
        <w:t xml:space="preserve"> </w:t>
      </w:r>
      <w:r w:rsidR="00FE4BB2" w:rsidRPr="00D86643">
        <w:rPr>
          <w:rFonts w:eastAsia="Times New Roman" w:cstheme="minorHAnsi"/>
          <w:i/>
          <w:iCs/>
          <w:szCs w:val="24"/>
          <w:lang w:val="en-PH" w:eastAsia="en-GB"/>
        </w:rPr>
        <w:t>contracted workers</w:t>
      </w:r>
      <w:r w:rsidR="00FE4BB2" w:rsidRPr="00D86643">
        <w:rPr>
          <w:rFonts w:eastAsia="Times New Roman" w:cstheme="minorHAnsi"/>
          <w:szCs w:val="24"/>
          <w:lang w:val="en-PH" w:eastAsia="en-GB"/>
        </w:rPr>
        <w:t xml:space="preserve"> </w:t>
      </w:r>
      <w:r w:rsidR="0041405D" w:rsidRPr="00D86643">
        <w:rPr>
          <w:rFonts w:eastAsia="Times New Roman" w:cstheme="minorHAnsi"/>
          <w:szCs w:val="24"/>
          <w:lang w:val="en-PH" w:eastAsia="en-GB"/>
        </w:rPr>
        <w:t xml:space="preserve">through </w:t>
      </w:r>
      <w:r w:rsidR="00BC77C2" w:rsidRPr="00D86643">
        <w:rPr>
          <w:rFonts w:eastAsia="Times New Roman" w:cstheme="minorHAnsi"/>
          <w:szCs w:val="24"/>
          <w:lang w:val="en-PH" w:eastAsia="en-GB"/>
        </w:rPr>
        <w:t xml:space="preserve">third party construction companies </w:t>
      </w:r>
      <w:r w:rsidR="006C04FA" w:rsidRPr="00D86643">
        <w:rPr>
          <w:rFonts w:eastAsia="Times New Roman" w:cstheme="minorHAnsi"/>
          <w:szCs w:val="24"/>
          <w:lang w:val="en-PH" w:eastAsia="en-GB"/>
        </w:rPr>
        <w:t xml:space="preserve">to work on roads improvement and maintenance </w:t>
      </w:r>
      <w:r w:rsidR="009E592B" w:rsidRPr="00D86643">
        <w:rPr>
          <w:rFonts w:eastAsia="Times New Roman" w:cstheme="minorHAnsi"/>
          <w:szCs w:val="24"/>
          <w:lang w:val="en-PH" w:eastAsia="en-GB"/>
        </w:rPr>
        <w:t xml:space="preserve">and last mile connectivity, </w:t>
      </w:r>
      <w:r w:rsidR="00B5369D" w:rsidRPr="00D86643">
        <w:rPr>
          <w:rFonts w:eastAsia="Times New Roman" w:cstheme="minorHAnsi"/>
          <w:szCs w:val="24"/>
          <w:lang w:val="en-PH" w:eastAsia="en-GB"/>
        </w:rPr>
        <w:t>potential</w:t>
      </w:r>
      <w:r w:rsidR="00D850AA" w:rsidRPr="00D86643">
        <w:rPr>
          <w:rFonts w:eastAsia="Times New Roman" w:cstheme="minorHAnsi"/>
          <w:szCs w:val="24"/>
          <w:lang w:val="en-PH" w:eastAsia="en-GB"/>
        </w:rPr>
        <w:t>ly</w:t>
      </w:r>
      <w:r w:rsidR="00FE7F57" w:rsidRPr="00D86643">
        <w:rPr>
          <w:rFonts w:eastAsia="Times New Roman" w:cstheme="minorHAnsi"/>
          <w:szCs w:val="24"/>
          <w:lang w:val="en-PH" w:eastAsia="en-GB"/>
        </w:rPr>
        <w:t xml:space="preserve"> 20</w:t>
      </w:r>
      <w:r w:rsidR="00B5369D" w:rsidRPr="00D86643">
        <w:rPr>
          <w:rFonts w:eastAsia="Times New Roman" w:cstheme="minorHAnsi"/>
          <w:szCs w:val="24"/>
          <w:lang w:val="en-PH" w:eastAsia="en-GB"/>
        </w:rPr>
        <w:t xml:space="preserve"> </w:t>
      </w:r>
      <w:r w:rsidR="00B5369D" w:rsidRPr="00D86643">
        <w:rPr>
          <w:rFonts w:eastAsia="Times New Roman" w:cstheme="minorHAnsi"/>
          <w:i/>
          <w:iCs/>
          <w:szCs w:val="24"/>
          <w:lang w:val="en-PH" w:eastAsia="en-GB"/>
        </w:rPr>
        <w:t>workers of primary supply</w:t>
      </w:r>
      <w:r w:rsidR="008F71F9" w:rsidRPr="00D86643">
        <w:rPr>
          <w:rFonts w:eastAsia="Times New Roman" w:cstheme="minorHAnsi"/>
          <w:szCs w:val="24"/>
          <w:lang w:val="en-PH" w:eastAsia="en-GB"/>
        </w:rPr>
        <w:t xml:space="preserve"> if material sourcing is done by separate companies, </w:t>
      </w:r>
      <w:r w:rsidR="00007CB2" w:rsidRPr="00D86643">
        <w:rPr>
          <w:rFonts w:eastAsia="Times New Roman" w:cstheme="minorHAnsi"/>
          <w:szCs w:val="24"/>
          <w:lang w:val="en-PH" w:eastAsia="en-GB"/>
        </w:rPr>
        <w:t>and potential</w:t>
      </w:r>
      <w:r w:rsidR="00FE7F57" w:rsidRPr="00D86643">
        <w:rPr>
          <w:rFonts w:eastAsia="Times New Roman" w:cstheme="minorHAnsi"/>
          <w:szCs w:val="24"/>
          <w:lang w:val="en-PH" w:eastAsia="en-GB"/>
        </w:rPr>
        <w:t>ly 40</w:t>
      </w:r>
      <w:r w:rsidR="00007CB2" w:rsidRPr="00D86643">
        <w:rPr>
          <w:rFonts w:eastAsia="Times New Roman" w:cstheme="minorHAnsi"/>
          <w:szCs w:val="24"/>
          <w:lang w:val="en-PH" w:eastAsia="en-GB"/>
        </w:rPr>
        <w:t xml:space="preserve"> </w:t>
      </w:r>
      <w:r w:rsidR="00007CB2" w:rsidRPr="00D86643">
        <w:rPr>
          <w:rFonts w:eastAsia="Times New Roman" w:cstheme="minorHAnsi"/>
          <w:i/>
          <w:iCs/>
          <w:szCs w:val="24"/>
          <w:lang w:val="en-PH" w:eastAsia="en-GB"/>
        </w:rPr>
        <w:t>community workers</w:t>
      </w:r>
      <w:r w:rsidR="00007CB2" w:rsidRPr="00D86643">
        <w:rPr>
          <w:rFonts w:eastAsia="Times New Roman" w:cstheme="minorHAnsi"/>
          <w:szCs w:val="24"/>
          <w:lang w:val="en-PH" w:eastAsia="en-GB"/>
        </w:rPr>
        <w:t xml:space="preserve"> on last mile connectivity. </w:t>
      </w:r>
      <w:r w:rsidR="00B5369D" w:rsidRPr="00D86643">
        <w:rPr>
          <w:rFonts w:eastAsia="Times New Roman" w:cstheme="minorHAnsi"/>
          <w:szCs w:val="24"/>
          <w:lang w:val="en-PH" w:eastAsia="en-GB"/>
        </w:rPr>
        <w:t xml:space="preserve"> </w:t>
      </w:r>
    </w:p>
    <w:p w14:paraId="55DA7EE6" w14:textId="44386255" w:rsidR="000B1563" w:rsidRPr="00D86643" w:rsidRDefault="000B1563" w:rsidP="0950588A">
      <w:pPr>
        <w:spacing w:before="120" w:after="120" w:line="276" w:lineRule="auto"/>
        <w:jc w:val="both"/>
        <w:rPr>
          <w:rFonts w:eastAsia="Times New Roman"/>
          <w:lang w:val="en-PH" w:eastAsia="en-GB"/>
        </w:rPr>
      </w:pPr>
      <w:r w:rsidRPr="00D86643">
        <w:rPr>
          <w:rFonts w:eastAsia="Times New Roman"/>
          <w:lang w:val="en-PH" w:eastAsia="en-GB"/>
        </w:rPr>
        <w:t xml:space="preserve">Components 2 and 3 aim to improve the national logistics services and system, and to lay the foundation for improved transport and logistics services.  The component 2 will support the development of </w:t>
      </w:r>
      <w:r w:rsidR="19BF89B2" w:rsidRPr="00D86643">
        <w:rPr>
          <w:rFonts w:eastAsia="Times New Roman"/>
          <w:lang w:val="en-PH" w:eastAsia="en-GB"/>
        </w:rPr>
        <w:t xml:space="preserve">logistics and </w:t>
      </w:r>
      <w:r w:rsidRPr="00D86643">
        <w:rPr>
          <w:rFonts w:eastAsia="Times New Roman"/>
          <w:lang w:val="en-PH" w:eastAsia="en-GB"/>
        </w:rPr>
        <w:t>supply chain platform</w:t>
      </w:r>
      <w:r w:rsidR="07942ACA" w:rsidRPr="00D86643">
        <w:rPr>
          <w:rFonts w:eastAsia="Times New Roman"/>
          <w:lang w:val="en-PH" w:eastAsia="en-GB"/>
        </w:rPr>
        <w:t xml:space="preserve"> (subcomponent 2.2) and demonstration projects for innovations in the supply chain (subcomponent 2.3). </w:t>
      </w:r>
      <w:r w:rsidRPr="00D86643">
        <w:rPr>
          <w:rFonts w:eastAsia="Times New Roman"/>
          <w:lang w:val="en-PH" w:eastAsia="en-GB"/>
        </w:rPr>
        <w:t xml:space="preserve"> The activities under the component </w:t>
      </w:r>
      <w:r w:rsidR="4FA9ABF1" w:rsidRPr="00D86643">
        <w:rPr>
          <w:rFonts w:eastAsia="Times New Roman"/>
          <w:lang w:val="en-PH" w:eastAsia="en-GB"/>
        </w:rPr>
        <w:t>2</w:t>
      </w:r>
      <w:r w:rsidRPr="00D86643">
        <w:rPr>
          <w:rFonts w:eastAsia="Times New Roman"/>
          <w:lang w:val="en-PH" w:eastAsia="en-GB"/>
        </w:rPr>
        <w:t xml:space="preserve"> will </w:t>
      </w:r>
      <w:r w:rsidR="03EAFA61" w:rsidRPr="00D86643">
        <w:rPr>
          <w:rFonts w:eastAsia="Times New Roman"/>
          <w:lang w:val="en-PH" w:eastAsia="en-GB"/>
        </w:rPr>
        <w:t xml:space="preserve">also </w:t>
      </w:r>
      <w:r w:rsidRPr="00D86643">
        <w:rPr>
          <w:rFonts w:eastAsia="Times New Roman"/>
          <w:lang w:val="en-PH" w:eastAsia="en-GB"/>
        </w:rPr>
        <w:t xml:space="preserve">carry out necessary preparatory works </w:t>
      </w:r>
      <w:r w:rsidR="0F1041F7" w:rsidRPr="00D86643">
        <w:rPr>
          <w:rFonts w:eastAsia="Times New Roman"/>
          <w:lang w:val="en-PH" w:eastAsia="en-GB"/>
        </w:rPr>
        <w:t>such as feasibility studies for</w:t>
      </w:r>
      <w:r w:rsidR="7CEF78F2" w:rsidRPr="00D86643">
        <w:rPr>
          <w:rFonts w:eastAsia="Times New Roman"/>
          <w:lang w:val="en-PH" w:eastAsia="en-GB"/>
        </w:rPr>
        <w:t xml:space="preserve"> logistics hubs</w:t>
      </w:r>
      <w:r w:rsidR="6A8970BF" w:rsidRPr="00D86643">
        <w:rPr>
          <w:rFonts w:eastAsia="Times New Roman"/>
          <w:lang w:val="en-PH" w:eastAsia="en-GB"/>
        </w:rPr>
        <w:t xml:space="preserve">. </w:t>
      </w:r>
      <w:r w:rsidRPr="00D86643">
        <w:rPr>
          <w:rFonts w:eastAsia="Times New Roman"/>
          <w:lang w:val="en-PH" w:eastAsia="en-GB"/>
        </w:rPr>
        <w:t xml:space="preserve"> The component </w:t>
      </w:r>
      <w:r w:rsidR="18E54135" w:rsidRPr="00D86643">
        <w:rPr>
          <w:rFonts w:eastAsia="Times New Roman"/>
          <w:lang w:val="en-PH" w:eastAsia="en-GB"/>
        </w:rPr>
        <w:t xml:space="preserve">3 </w:t>
      </w:r>
      <w:r w:rsidRPr="00D86643">
        <w:rPr>
          <w:rFonts w:eastAsia="Times New Roman"/>
          <w:lang w:val="en-PH" w:eastAsia="en-GB"/>
        </w:rPr>
        <w:t xml:space="preserve">will  support the capacity development of the </w:t>
      </w:r>
      <w:r w:rsidR="00522A44" w:rsidRPr="00D86643">
        <w:rPr>
          <w:rFonts w:eastAsia="Times New Roman"/>
          <w:lang w:val="en-PH" w:eastAsia="en-GB"/>
        </w:rPr>
        <w:t>M</w:t>
      </w:r>
      <w:r w:rsidR="0038273E" w:rsidRPr="00D86643">
        <w:rPr>
          <w:rFonts w:eastAsia="Times New Roman"/>
          <w:lang w:val="en-PH" w:eastAsia="en-GB"/>
        </w:rPr>
        <w:t>o</w:t>
      </w:r>
      <w:r w:rsidR="00522A44" w:rsidRPr="00D86643">
        <w:rPr>
          <w:rFonts w:eastAsia="Times New Roman"/>
          <w:lang w:val="en-PH" w:eastAsia="en-GB"/>
        </w:rPr>
        <w:t>RTD</w:t>
      </w:r>
      <w:r w:rsidRPr="00D86643">
        <w:rPr>
          <w:rFonts w:eastAsia="Times New Roman"/>
          <w:lang w:val="en-PH" w:eastAsia="en-GB"/>
        </w:rPr>
        <w:t xml:space="preserve"> in implementing the project activities.</w:t>
      </w:r>
      <w:r w:rsidR="00F84878" w:rsidRPr="00D86643">
        <w:rPr>
          <w:rFonts w:eastAsia="Times New Roman"/>
          <w:lang w:val="en-PH" w:eastAsia="en-GB"/>
        </w:rPr>
        <w:t xml:space="preserve"> </w:t>
      </w:r>
      <w:r w:rsidRPr="00D86643">
        <w:rPr>
          <w:rFonts w:eastAsia="Times New Roman"/>
          <w:lang w:val="en-PH" w:eastAsia="en-GB"/>
        </w:rPr>
        <w:t>These components will largely rely on international and national technical specialists (individual consultants) based in the region (</w:t>
      </w:r>
      <w:r w:rsidRPr="00D86643">
        <w:rPr>
          <w:rFonts w:eastAsia="Times New Roman"/>
          <w:i/>
          <w:iCs/>
          <w:lang w:val="en-PH" w:eastAsia="en-GB"/>
        </w:rPr>
        <w:t>Contracted Workers</w:t>
      </w:r>
      <w:r w:rsidRPr="00D86643">
        <w:rPr>
          <w:rFonts w:eastAsia="Times New Roman"/>
          <w:lang w:val="en-PH" w:eastAsia="en-GB"/>
        </w:rPr>
        <w:t xml:space="preserve">). The exact number of </w:t>
      </w:r>
      <w:r w:rsidRPr="00D86643">
        <w:rPr>
          <w:rFonts w:eastAsia="Times New Roman"/>
          <w:i/>
          <w:iCs/>
          <w:lang w:val="en-PH" w:eastAsia="en-GB"/>
        </w:rPr>
        <w:t>Contracted workers</w:t>
      </w:r>
      <w:r w:rsidRPr="00D86643">
        <w:rPr>
          <w:rFonts w:eastAsia="Times New Roman"/>
          <w:lang w:val="en-PH" w:eastAsia="en-GB"/>
        </w:rPr>
        <w:t xml:space="preserve"> over the life of the project for this specific component is not yet known and is likely to fluctuate but may be 5- 20 workers/technical experts at any one time. </w:t>
      </w:r>
    </w:p>
    <w:p w14:paraId="3A432628" w14:textId="77777777" w:rsidR="000B1563" w:rsidRPr="00D86643" w:rsidRDefault="000B1563" w:rsidP="000B1563">
      <w:pPr>
        <w:spacing w:before="120" w:after="0" w:line="276" w:lineRule="auto"/>
        <w:jc w:val="both"/>
        <w:rPr>
          <w:rFonts w:eastAsia="Times New Roman" w:cstheme="minorHAnsi"/>
          <w:b/>
          <w:bCs/>
          <w:lang w:val="en-PH"/>
        </w:rPr>
      </w:pPr>
      <w:r w:rsidRPr="00D86643">
        <w:rPr>
          <w:rFonts w:eastAsia="Times New Roman" w:cstheme="minorHAnsi"/>
          <w:b/>
          <w:bCs/>
          <w:lang w:val="en-PH"/>
        </w:rPr>
        <w:t>Number and characteristics of project workers.</w:t>
      </w:r>
    </w:p>
    <w:p w14:paraId="3D1B95E3" w14:textId="77777777" w:rsidR="000B1563" w:rsidRPr="00D86643" w:rsidRDefault="000B1563" w:rsidP="003D6ABE">
      <w:pPr>
        <w:numPr>
          <w:ilvl w:val="0"/>
          <w:numId w:val="67"/>
        </w:numPr>
        <w:spacing w:before="120" w:after="0" w:line="276" w:lineRule="auto"/>
        <w:jc w:val="both"/>
        <w:rPr>
          <w:rFonts w:eastAsia="Times New Roman" w:cstheme="minorHAnsi"/>
          <w:b/>
          <w:bCs/>
          <w:u w:val="single"/>
          <w:lang w:val="en-PH"/>
        </w:rPr>
      </w:pPr>
      <w:r w:rsidRPr="00D86643">
        <w:rPr>
          <w:rFonts w:eastAsia="Times New Roman" w:cstheme="minorHAnsi"/>
          <w:b/>
          <w:bCs/>
          <w:u w:val="single"/>
          <w:lang w:val="en-PH"/>
        </w:rPr>
        <w:t xml:space="preserve">Direct workers: </w:t>
      </w:r>
    </w:p>
    <w:p w14:paraId="6651F8A2"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Direct Workers – refers to </w:t>
      </w:r>
      <w:r w:rsidRPr="00D86643">
        <w:rPr>
          <w:rFonts w:eastAsia="Times New Roman" w:cstheme="minorHAnsi"/>
          <w:szCs w:val="24"/>
          <w:lang w:eastAsia="en-GB"/>
        </w:rPr>
        <w:t>people employed or engaged directly by the Borrower (including the project proponent and the project Implementation Agencies) to work specifically in relation to the project</w:t>
      </w:r>
      <w:r w:rsidRPr="00D86643">
        <w:rPr>
          <w:rFonts w:eastAsia="Times New Roman" w:cstheme="minorHAnsi"/>
          <w:szCs w:val="24"/>
          <w:lang w:val="en-PH" w:eastAsia="en-GB"/>
        </w:rPr>
        <w:t>.</w:t>
      </w:r>
    </w:p>
    <w:p w14:paraId="71BC5084" w14:textId="61CC8D09"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val="en-PH" w:eastAsia="en-GB"/>
        </w:rPr>
        <w:lastRenderedPageBreak/>
        <w:t xml:space="preserve">For this project, the borrower will hire staff for the Project Management Office (PMO) per the MOF guideline. Direct workers of the PMO will consist of both male and female workers assigned from the </w:t>
      </w:r>
      <w:r w:rsidR="00522A44" w:rsidRPr="00D86643">
        <w:rPr>
          <w:rFonts w:eastAsia="Times New Roman" w:cstheme="minorHAnsi"/>
          <w:szCs w:val="24"/>
          <w:lang w:val="en-PH" w:eastAsia="en-GB"/>
        </w:rPr>
        <w:t>MORTD</w:t>
      </w:r>
      <w:r w:rsidRPr="00D86643">
        <w:rPr>
          <w:rFonts w:eastAsia="Times New Roman" w:cstheme="minorHAnsi"/>
          <w:szCs w:val="24"/>
          <w:lang w:val="en-PH" w:eastAsia="en-GB"/>
        </w:rPr>
        <w:t xml:space="preserve"> for the Project on a full-time basis. These workers are managed and have labor relationships with the respective government departments. </w:t>
      </w:r>
      <w:r w:rsidRPr="00D86643">
        <w:rPr>
          <w:rFonts w:eastAsia="Times New Roman" w:cstheme="minorHAnsi"/>
          <w:szCs w:val="24"/>
          <w:lang w:eastAsia="en-GB"/>
        </w:rPr>
        <w:t xml:space="preserve">The PMO director will be appointed by the </w:t>
      </w:r>
      <w:r w:rsidR="00522A44" w:rsidRPr="00D86643">
        <w:rPr>
          <w:rFonts w:eastAsia="Times New Roman" w:cstheme="minorHAnsi"/>
          <w:szCs w:val="24"/>
          <w:lang w:eastAsia="en-GB"/>
        </w:rPr>
        <w:t>M</w:t>
      </w:r>
      <w:r w:rsidR="0038273E" w:rsidRPr="00D86643">
        <w:rPr>
          <w:rFonts w:eastAsia="Times New Roman" w:cstheme="minorHAnsi"/>
          <w:szCs w:val="24"/>
          <w:lang w:eastAsia="en-GB"/>
        </w:rPr>
        <w:t>o</w:t>
      </w:r>
      <w:r w:rsidR="00522A44" w:rsidRPr="00D86643">
        <w:rPr>
          <w:rFonts w:eastAsia="Times New Roman" w:cstheme="minorHAnsi"/>
          <w:szCs w:val="24"/>
          <w:lang w:eastAsia="en-GB"/>
        </w:rPr>
        <w:t>RTD</w:t>
      </w:r>
      <w:r w:rsidRPr="00D86643">
        <w:rPr>
          <w:rFonts w:eastAsia="Times New Roman" w:cstheme="minorHAnsi"/>
          <w:szCs w:val="24"/>
          <w:lang w:eastAsia="en-GB"/>
        </w:rPr>
        <w:t xml:space="preserve">. The PMO will be staffed with coordinator, specialists and consultants hired for the sole purpose of coordinating the proposed MTCLIP. </w:t>
      </w:r>
      <w:r w:rsidRPr="00D86643">
        <w:rPr>
          <w:rFonts w:eastAsia="Times New Roman" w:cstheme="minorHAnsi"/>
          <w:szCs w:val="24"/>
          <w:lang w:val="en-PH" w:eastAsia="en-GB"/>
        </w:rPr>
        <w:t xml:space="preserve">All these workers will be aged 18 and above. </w:t>
      </w:r>
      <w:r w:rsidRPr="00D86643">
        <w:rPr>
          <w:rFonts w:eastAsia="Times New Roman" w:cstheme="minorHAnsi"/>
          <w:szCs w:val="24"/>
          <w:lang w:val="vi-VN" w:eastAsia="en-GB"/>
        </w:rPr>
        <w:t>The TA may require the hiring of consultants, field validators, monitors, trainers and others.</w:t>
      </w:r>
      <w:r w:rsidRPr="00D86643">
        <w:rPr>
          <w:rFonts w:eastAsia="Times New Roman" w:cstheme="minorHAnsi"/>
          <w:szCs w:val="24"/>
          <w:lang w:eastAsia="en-GB"/>
        </w:rPr>
        <w:t xml:space="preserve"> </w:t>
      </w:r>
      <w:r w:rsidRPr="00D86643">
        <w:rPr>
          <w:rFonts w:eastAsia="Times New Roman" w:cstheme="minorHAnsi"/>
          <w:szCs w:val="24"/>
          <w:lang w:val="vi-VN" w:eastAsia="en-GB"/>
        </w:rPr>
        <w:t>Depending on the situation, these may be considered “project workers”</w:t>
      </w:r>
      <w:r w:rsidRPr="00D86643">
        <w:rPr>
          <w:rFonts w:eastAsia="Times New Roman" w:cstheme="minorHAnsi"/>
          <w:szCs w:val="24"/>
          <w:lang w:eastAsia="en-GB"/>
        </w:rPr>
        <w:t xml:space="preserve">. </w:t>
      </w:r>
    </w:p>
    <w:p w14:paraId="6069C6D8" w14:textId="77777777" w:rsidR="000B1563" w:rsidRPr="00D86643" w:rsidRDefault="000B1563" w:rsidP="003D6ABE">
      <w:pPr>
        <w:numPr>
          <w:ilvl w:val="0"/>
          <w:numId w:val="67"/>
        </w:numPr>
        <w:spacing w:before="120" w:after="0" w:line="276" w:lineRule="auto"/>
        <w:jc w:val="both"/>
        <w:rPr>
          <w:rFonts w:eastAsia="Times New Roman" w:cstheme="minorHAnsi"/>
          <w:b/>
          <w:lang w:val="en-PH"/>
        </w:rPr>
      </w:pPr>
      <w:r w:rsidRPr="00D86643">
        <w:rPr>
          <w:rFonts w:eastAsia="Times New Roman" w:cstheme="minorHAnsi"/>
          <w:b/>
          <w:bCs/>
          <w:u w:val="single"/>
          <w:lang w:val="en-PH"/>
        </w:rPr>
        <w:t>Contracted workers:</w:t>
      </w:r>
      <w:r w:rsidRPr="00D86643">
        <w:rPr>
          <w:rFonts w:eastAsia="Times New Roman" w:cstheme="minorHAnsi"/>
          <w:b/>
          <w:lang w:val="en-PH"/>
        </w:rPr>
        <w:t xml:space="preserve"> </w:t>
      </w:r>
    </w:p>
    <w:p w14:paraId="54FE4614" w14:textId="77777777" w:rsidR="000B1563" w:rsidRPr="00D86643" w:rsidRDefault="000B1563" w:rsidP="000B1563">
      <w:pPr>
        <w:spacing w:before="120" w:after="0" w:line="276" w:lineRule="auto"/>
        <w:jc w:val="both"/>
        <w:rPr>
          <w:rFonts w:eastAsia="Times New Roman" w:cstheme="minorHAnsi"/>
          <w:iCs/>
          <w:lang w:val="en-PH"/>
        </w:rPr>
      </w:pPr>
      <w:r w:rsidRPr="00D86643">
        <w:rPr>
          <w:rFonts w:eastAsia="Times New Roman" w:cstheme="minorHAnsi"/>
          <w:lang w:val="en-PH"/>
        </w:rPr>
        <w:t>Contracted Workers – refers to people employed or engaged through third parties to perform work related to core functions of the project, regardless of location.</w:t>
      </w:r>
      <w:r w:rsidRPr="00D86643">
        <w:rPr>
          <w:rFonts w:eastAsia="Times New Roman" w:cstheme="minorHAnsi"/>
          <w:iCs/>
          <w:lang w:val="en-PH"/>
        </w:rPr>
        <w:t xml:space="preserve"> Third parties may include contractors, subcontractors, brokers, agents, or intermediaries. ‘Core functions’ of a project constitute those production and/or service processes essential for a specific project activity without which the project cannot continue. For this project, contracted workers have been identified as follows:</w:t>
      </w:r>
    </w:p>
    <w:p w14:paraId="39D33F8A"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Approximately 50-100 construction workers are anticipated to be required for relevant components. Contractors will be chosen on bidding basis. An international competitive bid for construction work is anticipated given local private sector capacity and experience. As such, there would be a small number of international technical specialists and staff involved in components one and three, only during the pre-construction and early construction period. The needs for management of construction workers are satisfied through review of the labor management system bid participants in the bidding process. Construction team should have one Chief Engineer who has 2 years of work experience as a Chief Engineer and be professional in the field, hence must have special license, Occupational Safety Health specialist, who also must have OSH certificate and work experience as OSH staff at least for 2 years. They also must submit Social Insurance copy of past 6 months, to prove their employment stability and expertise.</w:t>
      </w:r>
    </w:p>
    <w:p w14:paraId="7839558A"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PMO will be engaged male and female workers from environmental consulting agencies that are approved by and hold special licenses under the Ministry of Environment and Tourism (MET).  This may largely rely on international and national technical specialists (individual consultants) based in the region. These would include, environmental and social, financial, procurement specialists to provide technical assistance, exact numbers are not known but are anticipated to be 5 - 10 workers/technical experts at any one time. The exact number of Contracted workers over the life of the project for this specific component is not yet known and is likely to fluctuate but may be 5 - 10 workers/technical experts at any one time. </w:t>
      </w:r>
    </w:p>
    <w:p w14:paraId="4A93891E" w14:textId="77777777" w:rsidR="000B1563" w:rsidRPr="00D86643" w:rsidRDefault="000B1563" w:rsidP="003D6ABE">
      <w:pPr>
        <w:numPr>
          <w:ilvl w:val="0"/>
          <w:numId w:val="67"/>
        </w:numPr>
        <w:spacing w:before="120" w:after="0" w:line="276" w:lineRule="auto"/>
        <w:jc w:val="both"/>
        <w:rPr>
          <w:rFonts w:eastAsia="Times New Roman" w:cstheme="minorHAnsi"/>
          <w:b/>
          <w:u w:val="single"/>
          <w:lang w:val="en-PH"/>
        </w:rPr>
      </w:pPr>
      <w:r w:rsidRPr="00D86643">
        <w:rPr>
          <w:rFonts w:eastAsia="Times New Roman" w:cstheme="minorHAnsi"/>
          <w:b/>
          <w:u w:val="single"/>
          <w:lang w:val="en-PH"/>
        </w:rPr>
        <w:t>Primary Supply Workers</w:t>
      </w:r>
    </w:p>
    <w:p w14:paraId="190012A7" w14:textId="77777777" w:rsidR="000B1563" w:rsidRPr="00D86643" w:rsidRDefault="000B1563" w:rsidP="000B1563">
      <w:pPr>
        <w:spacing w:before="120" w:after="120" w:line="276" w:lineRule="auto"/>
        <w:jc w:val="both"/>
        <w:rPr>
          <w:rFonts w:eastAsia="Times New Roman" w:cstheme="minorHAnsi"/>
          <w:szCs w:val="24"/>
          <w:lang w:eastAsia="en-GB"/>
        </w:rPr>
      </w:pPr>
      <w:r w:rsidRPr="00D86643">
        <w:rPr>
          <w:rFonts w:eastAsia="Times New Roman" w:cstheme="minorHAnsi"/>
          <w:szCs w:val="24"/>
          <w:lang w:val="en-PH" w:eastAsia="en-GB"/>
        </w:rPr>
        <w:t>Primary Supply Workers – refers to people employed or engaged by the borrower’s primary suppliers. ‘</w:t>
      </w:r>
      <w:r w:rsidRPr="00D86643">
        <w:rPr>
          <w:rFonts w:eastAsia="Times New Roman" w:cstheme="minorHAnsi"/>
          <w:szCs w:val="24"/>
          <w:lang w:eastAsia="en-GB"/>
        </w:rPr>
        <w:t>Primary suppliers’</w:t>
      </w:r>
      <w:r w:rsidRPr="00D86643">
        <w:rPr>
          <w:rFonts w:eastAsia="Times New Roman" w:cstheme="minorHAnsi"/>
          <w:szCs w:val="24"/>
          <w:lang w:val="en-PH" w:eastAsia="en-GB"/>
        </w:rPr>
        <w:t xml:space="preserve"> are those suppliers who, on an ongoing basis, provide directly to the project goods or materials essential for the core functions of the project. </w:t>
      </w:r>
      <w:r w:rsidRPr="00D86643">
        <w:rPr>
          <w:rFonts w:eastAsia="Times New Roman" w:cstheme="minorHAnsi"/>
          <w:szCs w:val="24"/>
          <w:lang w:eastAsia="en-GB"/>
        </w:rPr>
        <w:t xml:space="preserve">The exact number of primary supply workers is not yet known and is likely to fluctuate but may be 10-20 workers/technical experts. </w:t>
      </w:r>
    </w:p>
    <w:p w14:paraId="61121A48" w14:textId="77777777" w:rsidR="000B1563" w:rsidRPr="00D86643" w:rsidRDefault="000B1563" w:rsidP="000B1563">
      <w:pPr>
        <w:spacing w:before="120" w:after="0" w:line="276" w:lineRule="auto"/>
        <w:jc w:val="both"/>
        <w:rPr>
          <w:rFonts w:eastAsia="Times New Roman" w:cstheme="minorHAnsi"/>
          <w:b/>
          <w:bCs/>
          <w:lang w:val="en-PH"/>
        </w:rPr>
      </w:pPr>
      <w:r w:rsidRPr="00D86643">
        <w:rPr>
          <w:rFonts w:eastAsia="Times New Roman" w:cstheme="minorHAnsi"/>
          <w:b/>
          <w:bCs/>
          <w:lang w:val="en-PH"/>
        </w:rPr>
        <w:t xml:space="preserve">Assessment of potential labor risks </w:t>
      </w:r>
    </w:p>
    <w:p w14:paraId="0E871E64" w14:textId="77777777" w:rsidR="000B1563" w:rsidRPr="00D86643" w:rsidRDefault="000B1563" w:rsidP="000B1563">
      <w:pPr>
        <w:spacing w:before="120" w:after="0" w:line="276" w:lineRule="auto"/>
        <w:jc w:val="both"/>
        <w:rPr>
          <w:rFonts w:eastAsia="Times New Roman" w:cstheme="minorHAnsi"/>
          <w:b/>
          <w:bCs/>
          <w:lang w:val="en-PH"/>
        </w:rPr>
      </w:pPr>
      <w:r w:rsidRPr="00D86643">
        <w:rPr>
          <w:rFonts w:eastAsia="Times New Roman" w:cstheme="minorHAnsi"/>
          <w:b/>
          <w:bCs/>
          <w:lang w:val="en-PH"/>
        </w:rPr>
        <w:t>Project Activities</w:t>
      </w:r>
    </w:p>
    <w:p w14:paraId="70A59AD2" w14:textId="77777777" w:rsidR="000B1563" w:rsidRPr="00D86643" w:rsidRDefault="000B1563" w:rsidP="000B1563">
      <w:pPr>
        <w:spacing w:before="120" w:after="0" w:line="276" w:lineRule="auto"/>
        <w:jc w:val="both"/>
        <w:rPr>
          <w:rFonts w:eastAsia="Times New Roman" w:cstheme="minorHAnsi"/>
          <w:u w:val="single"/>
          <w:lang w:val="en-PH"/>
        </w:rPr>
      </w:pPr>
      <w:r w:rsidRPr="00D86643">
        <w:rPr>
          <w:rFonts w:eastAsia="Times New Roman" w:cstheme="minorHAnsi"/>
          <w:u w:val="single"/>
          <w:lang w:val="en-PH"/>
        </w:rPr>
        <w:lastRenderedPageBreak/>
        <w:t>Direct workers</w:t>
      </w:r>
    </w:p>
    <w:p w14:paraId="1C3168D8" w14:textId="06B0C1B0"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The staff of the PMO will be responsible for project management and coordination, the procurement and contract management of goods, works, and services; undertaking of financial management including disbursement processing and project audit; public relations; implementation of environmental and social safeguards measures in compliance with the World Bank’s requirements; preparation of periodical reports; monitoring and evaluation (M&amp;E) and their submission to the World Bank; and implementation of grievance redress mechanism. Potential labor risks for direct workers are considered low, although some risks exist, such as: (i) lack of adherence to official work hours; (ii) potential for discrimination in recruitment and employment, and potential for lack of equal pay for equal work for men and women in violation of national law</w:t>
      </w:r>
      <w:r w:rsidR="00180BC3" w:rsidRPr="00D86643">
        <w:rPr>
          <w:rFonts w:eastAsia="Times New Roman" w:cstheme="minorHAnsi"/>
          <w:szCs w:val="24"/>
          <w:lang w:val="en-PH" w:eastAsia="en-GB"/>
        </w:rPr>
        <w:t>; (iii) OHS risks when conducting field visits (e.g. risk of traffic accidents, exposure to construction sites, exposure to COVID19) due to lack of appropriate travel protocols</w:t>
      </w:r>
      <w:r w:rsidRPr="00D86643">
        <w:rPr>
          <w:rFonts w:eastAsia="Times New Roman" w:cstheme="minorHAnsi"/>
          <w:szCs w:val="24"/>
          <w:lang w:val="en-PH" w:eastAsia="en-GB"/>
        </w:rPr>
        <w:t xml:space="preserve">. </w:t>
      </w:r>
    </w:p>
    <w:p w14:paraId="2E8FF85E" w14:textId="77777777" w:rsidR="000B1563" w:rsidRPr="00D86643" w:rsidRDefault="000B1563" w:rsidP="000B1563">
      <w:pPr>
        <w:spacing w:before="120" w:after="0" w:line="276" w:lineRule="auto"/>
        <w:jc w:val="both"/>
        <w:rPr>
          <w:rFonts w:eastAsia="Times New Roman" w:cstheme="minorHAnsi"/>
          <w:u w:val="single"/>
          <w:lang w:val="en-PH"/>
        </w:rPr>
      </w:pPr>
      <w:r w:rsidRPr="00D86643">
        <w:rPr>
          <w:rFonts w:eastAsia="Times New Roman" w:cstheme="minorHAnsi"/>
          <w:u w:val="single"/>
          <w:lang w:val="en-PH"/>
        </w:rPr>
        <w:t>Contracted workers</w:t>
      </w:r>
    </w:p>
    <w:p w14:paraId="6437F614"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Workers associated with the technical assistance aspects of the project, shall carry out research and evaluation of the technical proposal as well as environmental and social impacts and risks of the Project. The technical assistance aims to provide technical guidance on the implementation of the Project while the monitoring workers will provide monitoring and management services for the Project. </w:t>
      </w:r>
    </w:p>
    <w:p w14:paraId="51E8457D"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The construction workers shall be carrying out the construction works of the Project on the construction sites. The specialized construction teams of the Project shall consist of chief engineers, electric engineers, OSH specialists, technicians and construction workers, respectively in an approximate number of between 50-100 people. To develop and execute centralized workplace management and codes of conduct that will be disclosed at places with easy accessibility to outlining appropriate behaviors, such as prohibiting drugs and alcohol, and highlighting the importance of strictly complying with the relevant laws and regulations.</w:t>
      </w:r>
    </w:p>
    <w:p w14:paraId="56BEBFA6" w14:textId="460336DB"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If the construction units do not strictly implement the relevant laws and regulations and do not sign labor contracts, it will become unlikely to guarantee the rights and interests of the construction workers and timely payment of workers’ wages. During the operation period, mechanical injury and accidents may occur in the confined in the working area during construction work and maintenance of equipment during the operation period. </w:t>
      </w:r>
    </w:p>
    <w:p w14:paraId="045C5910" w14:textId="7D558218" w:rsidR="00180BC3" w:rsidRPr="00D86643" w:rsidRDefault="00180BC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A GRM should be established at the site level, with the contractor appointing a grievance focal point who will maintain a grievance register, and escalate grievances that cannot be resolved</w:t>
      </w:r>
      <w:r w:rsidR="00E731B0" w:rsidRPr="00D86643">
        <w:rPr>
          <w:rFonts w:eastAsia="Times New Roman" w:cstheme="minorHAnsi"/>
          <w:szCs w:val="24"/>
          <w:lang w:val="en-PH" w:eastAsia="en-GB"/>
        </w:rPr>
        <w:t>.</w:t>
      </w:r>
    </w:p>
    <w:p w14:paraId="6ECB2B14" w14:textId="77777777" w:rsidR="000B1563" w:rsidRPr="00D86643" w:rsidRDefault="000B1563" w:rsidP="000B1563">
      <w:pPr>
        <w:spacing w:before="120" w:after="0" w:line="276" w:lineRule="auto"/>
        <w:jc w:val="both"/>
        <w:rPr>
          <w:rFonts w:eastAsia="Times New Roman" w:cstheme="minorHAnsi"/>
          <w:lang w:val="mn-MN"/>
        </w:rPr>
      </w:pPr>
      <w:r w:rsidRPr="00D86643">
        <w:rPr>
          <w:rFonts w:eastAsia="Times New Roman" w:cstheme="minorHAnsi"/>
          <w:lang w:val="en-PH"/>
        </w:rPr>
        <w:t>As such, risks for contracted workers may include the following:</w:t>
      </w:r>
    </w:p>
    <w:p w14:paraId="03408E10"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Lack of formal work contract </w:t>
      </w:r>
    </w:p>
    <w:p w14:paraId="5E96AF96"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Lack of adherence to official work hours </w:t>
      </w:r>
    </w:p>
    <w:p w14:paraId="55DAFB0A"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Violation of national labor law regarding employment of Child laborers and forced laborers </w:t>
      </w:r>
    </w:p>
    <w:p w14:paraId="4CDD8E8A"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Lack of equal pay for equal work for men and women </w:t>
      </w:r>
    </w:p>
    <w:p w14:paraId="6AB23127"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Violation of national Law on Discrimination in recruitment and employment </w:t>
      </w:r>
    </w:p>
    <w:p w14:paraId="51148A05"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Lack of accessible Labor GRM </w:t>
      </w:r>
    </w:p>
    <w:p w14:paraId="1BFFCE64"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Lack of awareness about Labor GRM </w:t>
      </w:r>
    </w:p>
    <w:p w14:paraId="3F9D8D5F"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Non-functionality of Labor GRM </w:t>
      </w:r>
    </w:p>
    <w:p w14:paraId="1A455473"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lastRenderedPageBreak/>
        <w:t xml:space="preserve">Serious accidents and or injuries due to lack of adequate OHS measures. </w:t>
      </w:r>
    </w:p>
    <w:p w14:paraId="70C57892"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Lack of GBV prevention and awareness</w:t>
      </w:r>
    </w:p>
    <w:p w14:paraId="62AF6D1A"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COVID 19 related issues </w:t>
      </w:r>
    </w:p>
    <w:p w14:paraId="7EF96638" w14:textId="77777777" w:rsidR="000B1563" w:rsidRPr="00D86643" w:rsidRDefault="000B1563" w:rsidP="003D6ABE">
      <w:pPr>
        <w:numPr>
          <w:ilvl w:val="0"/>
          <w:numId w:val="74"/>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No certified OHS specialist permanently on site. </w:t>
      </w:r>
    </w:p>
    <w:p w14:paraId="40D36223" w14:textId="77777777" w:rsidR="000B1563" w:rsidRPr="00D86643" w:rsidRDefault="000B1563" w:rsidP="000B1563">
      <w:pPr>
        <w:spacing w:before="120" w:after="0" w:line="276" w:lineRule="auto"/>
        <w:jc w:val="both"/>
        <w:rPr>
          <w:rFonts w:eastAsia="Times New Roman" w:cstheme="minorHAnsi"/>
          <w:b/>
          <w:bCs/>
          <w:lang w:val="en-PH"/>
        </w:rPr>
      </w:pPr>
      <w:r w:rsidRPr="00D86643">
        <w:rPr>
          <w:rFonts w:eastAsia="Times New Roman" w:cstheme="minorHAnsi"/>
          <w:b/>
          <w:bCs/>
          <w:lang w:val="en-PH"/>
        </w:rPr>
        <w:t xml:space="preserve">Overview of labor legislations </w:t>
      </w:r>
    </w:p>
    <w:p w14:paraId="0FEC971A" w14:textId="77777777" w:rsidR="00F81F5B" w:rsidRPr="00D86643" w:rsidRDefault="00F81F5B" w:rsidP="00F81F5B">
      <w:pPr>
        <w:spacing w:before="120" w:after="0" w:line="276" w:lineRule="auto"/>
        <w:jc w:val="both"/>
        <w:rPr>
          <w:rFonts w:eastAsia="Times New Roman" w:cstheme="minorHAnsi"/>
          <w:lang w:val="mn-MN"/>
        </w:rPr>
      </w:pPr>
      <w:r w:rsidRPr="00D86643">
        <w:rPr>
          <w:rFonts w:eastAsia="Times New Roman" w:cstheme="minorHAnsi"/>
          <w:lang w:val="mn-MN"/>
        </w:rPr>
        <w:t xml:space="preserve">Mongolian Labour Law (2021) taking effect on Jan 1, 2022, Law on Trade Unions (1991), Law on Promotion of Gender Equality (2011), Law on Occupational Safety and Hygiene (amended in 2015) and related regulations adopted by the Government and tripartite bodies provide the legal framework for protecting the legitimate rights and interests of workers of Mongolia. </w:t>
      </w:r>
    </w:p>
    <w:p w14:paraId="026D6F81" w14:textId="77777777" w:rsidR="00F81F5B" w:rsidRPr="00D86643" w:rsidRDefault="00F81F5B" w:rsidP="00F81F5B">
      <w:pPr>
        <w:spacing w:before="120" w:after="0" w:line="276" w:lineRule="auto"/>
        <w:jc w:val="both"/>
        <w:rPr>
          <w:rFonts w:eastAsia="Times New Roman" w:cstheme="minorHAnsi"/>
          <w:lang w:val="mn-MN"/>
        </w:rPr>
      </w:pPr>
      <w:r w:rsidRPr="00D86643">
        <w:rPr>
          <w:rFonts w:eastAsia="Times New Roman" w:cstheme="minorHAnsi"/>
          <w:lang w:val="mn-MN"/>
        </w:rPr>
        <w:t xml:space="preserve">The overview of the rights and working conditions prescribed by the Labour Law are provided below.   </w:t>
      </w:r>
    </w:p>
    <w:tbl>
      <w:tblPr>
        <w:tblStyle w:val="TableGrid"/>
        <w:tblW w:w="9445" w:type="dxa"/>
        <w:tblLayout w:type="fixed"/>
        <w:tblLook w:val="06A0" w:firstRow="1" w:lastRow="0" w:firstColumn="1" w:lastColumn="0" w:noHBand="1" w:noVBand="1"/>
      </w:tblPr>
      <w:tblGrid>
        <w:gridCol w:w="2175"/>
        <w:gridCol w:w="7270"/>
      </w:tblGrid>
      <w:tr w:rsidR="00D86643" w:rsidRPr="00D86643" w14:paraId="512EE090" w14:textId="77777777" w:rsidTr="0950588A">
        <w:trPr>
          <w:trHeight w:val="872"/>
        </w:trPr>
        <w:tc>
          <w:tcPr>
            <w:tcW w:w="2175" w:type="dxa"/>
          </w:tcPr>
          <w:p w14:paraId="17DA7DD8" w14:textId="77777777" w:rsidR="00F81F5B" w:rsidRPr="00D86643" w:rsidRDefault="00F81F5B" w:rsidP="0950588A">
            <w:pPr>
              <w:spacing w:before="120" w:line="276" w:lineRule="auto"/>
              <w:jc w:val="both"/>
              <w:rPr>
                <w:rFonts w:asciiTheme="minorHAnsi" w:hAnsiTheme="minorHAnsi"/>
                <w:b/>
                <w:bCs/>
                <w:sz w:val="22"/>
                <w:lang w:val="mn-MN"/>
              </w:rPr>
            </w:pPr>
            <w:r w:rsidRPr="00D86643">
              <w:rPr>
                <w:rFonts w:eastAsia="宋体"/>
                <w:b/>
                <w:bCs/>
                <w:lang w:val="mn-MN"/>
              </w:rPr>
              <w:t>Minimum age to employment</w:t>
            </w:r>
          </w:p>
        </w:tc>
        <w:tc>
          <w:tcPr>
            <w:tcW w:w="7270" w:type="dxa"/>
          </w:tcPr>
          <w:p w14:paraId="341A8E5A" w14:textId="77777777" w:rsidR="00F81F5B" w:rsidRPr="00D86643" w:rsidRDefault="00F81F5B" w:rsidP="0950588A">
            <w:pPr>
              <w:spacing w:before="120" w:line="276" w:lineRule="auto"/>
              <w:jc w:val="both"/>
              <w:rPr>
                <w:rFonts w:asciiTheme="minorHAnsi" w:hAnsiTheme="minorHAnsi"/>
                <w:sz w:val="22"/>
                <w:lang w:val="mn-MN"/>
              </w:rPr>
            </w:pPr>
            <w:r w:rsidRPr="00D86643">
              <w:rPr>
                <w:rFonts w:eastAsia="宋体"/>
                <w:lang w:val="mn-MN"/>
              </w:rPr>
              <w:t>The minimum age for non-hazardous work is 15 years.</w:t>
            </w:r>
          </w:p>
          <w:p w14:paraId="79D3E616" w14:textId="77777777" w:rsidR="00F81F5B" w:rsidRPr="00D86643" w:rsidRDefault="00F81F5B" w:rsidP="0950588A">
            <w:pPr>
              <w:spacing w:before="120" w:line="276" w:lineRule="auto"/>
              <w:jc w:val="both"/>
              <w:rPr>
                <w:rFonts w:asciiTheme="minorHAnsi" w:hAnsiTheme="minorHAnsi"/>
                <w:sz w:val="22"/>
                <w:lang w:val="mn-MN"/>
              </w:rPr>
            </w:pPr>
            <w:r w:rsidRPr="00D86643">
              <w:rPr>
                <w:rFonts w:eastAsia="宋体"/>
                <w:lang w:val="mn-MN"/>
              </w:rPr>
              <w:t xml:space="preserve">The minimum age for hazardous work is 18 years. </w:t>
            </w:r>
          </w:p>
        </w:tc>
      </w:tr>
      <w:tr w:rsidR="00D86643" w:rsidRPr="00D86643" w14:paraId="4E1B2FD0" w14:textId="77777777" w:rsidTr="0950588A">
        <w:tc>
          <w:tcPr>
            <w:tcW w:w="2175" w:type="dxa"/>
          </w:tcPr>
          <w:p w14:paraId="0E69D6D9" w14:textId="77777777" w:rsidR="00F81F5B" w:rsidRPr="00D86643" w:rsidRDefault="00F81F5B" w:rsidP="0950588A">
            <w:pPr>
              <w:spacing w:before="120" w:line="276" w:lineRule="auto"/>
              <w:jc w:val="both"/>
              <w:rPr>
                <w:rFonts w:asciiTheme="minorHAnsi" w:hAnsiTheme="minorHAnsi"/>
                <w:b/>
                <w:bCs/>
                <w:sz w:val="22"/>
                <w:lang w:val="mn-MN"/>
              </w:rPr>
            </w:pPr>
            <w:r w:rsidRPr="00D86643">
              <w:rPr>
                <w:rFonts w:eastAsia="宋体"/>
                <w:b/>
                <w:bCs/>
                <w:lang w:val="mn-MN"/>
              </w:rPr>
              <w:t>Protection from forced labour</w:t>
            </w:r>
          </w:p>
        </w:tc>
        <w:tc>
          <w:tcPr>
            <w:tcW w:w="7270" w:type="dxa"/>
          </w:tcPr>
          <w:p w14:paraId="0D63F0D7" w14:textId="77777777" w:rsidR="00F81F5B" w:rsidRPr="00D86643" w:rsidRDefault="00F81F5B" w:rsidP="0950588A">
            <w:pPr>
              <w:spacing w:before="120" w:line="276" w:lineRule="auto"/>
              <w:jc w:val="both"/>
              <w:rPr>
                <w:rFonts w:asciiTheme="minorHAnsi" w:hAnsiTheme="minorHAnsi"/>
                <w:sz w:val="22"/>
                <w:lang w:val="mn-MN"/>
              </w:rPr>
            </w:pPr>
            <w:r w:rsidRPr="00D86643">
              <w:rPr>
                <w:rFonts w:eastAsia="宋体"/>
                <w:lang w:val="mn-MN"/>
              </w:rPr>
              <w:t xml:space="preserve"> No one shall be illegally forced to work.</w:t>
            </w:r>
          </w:p>
        </w:tc>
      </w:tr>
      <w:tr w:rsidR="00D86643" w:rsidRPr="00D86643" w14:paraId="7F51EC1E" w14:textId="77777777" w:rsidTr="0950588A">
        <w:tc>
          <w:tcPr>
            <w:tcW w:w="2175" w:type="dxa"/>
          </w:tcPr>
          <w:p w14:paraId="040611E3" w14:textId="77777777" w:rsidR="00F81F5B" w:rsidRPr="00D86643" w:rsidRDefault="00F81F5B" w:rsidP="0950588A">
            <w:pPr>
              <w:spacing w:before="120" w:line="276" w:lineRule="auto"/>
              <w:jc w:val="both"/>
              <w:rPr>
                <w:rFonts w:asciiTheme="minorHAnsi" w:hAnsiTheme="minorHAnsi"/>
                <w:b/>
                <w:bCs/>
                <w:sz w:val="22"/>
                <w:lang w:val="mn-MN"/>
              </w:rPr>
            </w:pPr>
            <w:r w:rsidRPr="00D86643">
              <w:rPr>
                <w:rFonts w:eastAsia="宋体"/>
                <w:b/>
                <w:bCs/>
                <w:lang w:val="mn-MN"/>
              </w:rPr>
              <w:t>Protection from discrimination and the right to equal treatment and equal opportunity</w:t>
            </w:r>
          </w:p>
        </w:tc>
        <w:tc>
          <w:tcPr>
            <w:tcW w:w="7270" w:type="dxa"/>
          </w:tcPr>
          <w:p w14:paraId="77E8E457" w14:textId="77777777" w:rsidR="00F81F5B" w:rsidRPr="00D86643" w:rsidRDefault="00F81F5B" w:rsidP="0950588A">
            <w:pPr>
              <w:numPr>
                <w:ilvl w:val="0"/>
                <w:numId w:val="135"/>
              </w:numPr>
              <w:spacing w:before="120" w:line="276" w:lineRule="auto"/>
              <w:jc w:val="both"/>
              <w:rPr>
                <w:rFonts w:asciiTheme="minorHAnsi" w:hAnsiTheme="minorHAnsi"/>
                <w:sz w:val="22"/>
                <w:lang w:val="mn-MN"/>
              </w:rPr>
            </w:pPr>
            <w:r w:rsidRPr="00D86643">
              <w:rPr>
                <w:rFonts w:eastAsia="宋体"/>
                <w:lang w:val="mn-MN"/>
              </w:rPr>
              <w:t>Discrimination, limitation, or privilege based on nationality, race, sex, social origin or marital status, language, wealth, religion, trade union membership, health status, pregnancy or childbirth, sexual sexual orientation, disability, appearance or point of view is prohibited.</w:t>
            </w:r>
          </w:p>
          <w:p w14:paraId="3C8CC442" w14:textId="77777777" w:rsidR="00F81F5B" w:rsidRPr="00D86643" w:rsidRDefault="00F81F5B" w:rsidP="0950588A">
            <w:pPr>
              <w:numPr>
                <w:ilvl w:val="0"/>
                <w:numId w:val="135"/>
              </w:numPr>
              <w:spacing w:before="120" w:line="276" w:lineRule="auto"/>
              <w:jc w:val="both"/>
              <w:rPr>
                <w:rFonts w:asciiTheme="minorHAnsi" w:hAnsiTheme="minorHAnsi"/>
                <w:sz w:val="22"/>
                <w:lang w:val="mn-MN"/>
              </w:rPr>
            </w:pPr>
            <w:r w:rsidRPr="00D86643">
              <w:rPr>
                <w:rFonts w:eastAsia="宋体"/>
                <w:lang w:val="mn-MN"/>
              </w:rPr>
              <w:t>Employer is prohibited asking questions, when hiring a citizen, that are not related to a peculiarity of the work or duty to be performed, or related to private life, personal opinion, marital status, political party membership, religious beliefs, health status or pregnancy.</w:t>
            </w:r>
          </w:p>
        </w:tc>
      </w:tr>
      <w:tr w:rsidR="00D86643" w:rsidRPr="00D86643" w14:paraId="29F2B511" w14:textId="77777777" w:rsidTr="0950588A">
        <w:tc>
          <w:tcPr>
            <w:tcW w:w="2175" w:type="dxa"/>
          </w:tcPr>
          <w:p w14:paraId="04DC3A6E" w14:textId="77777777" w:rsidR="00F81F5B" w:rsidRPr="00D86643" w:rsidRDefault="00F81F5B" w:rsidP="0950588A">
            <w:pPr>
              <w:spacing w:before="120" w:line="276" w:lineRule="auto"/>
              <w:jc w:val="both"/>
              <w:rPr>
                <w:rFonts w:asciiTheme="minorHAnsi" w:hAnsiTheme="minorHAnsi"/>
                <w:b/>
                <w:bCs/>
                <w:sz w:val="22"/>
                <w:lang w:val="mn-MN"/>
              </w:rPr>
            </w:pPr>
            <w:r w:rsidRPr="00D86643">
              <w:rPr>
                <w:rFonts w:eastAsia="宋体"/>
                <w:b/>
                <w:bCs/>
                <w:lang w:val="mn-MN"/>
              </w:rPr>
              <w:t xml:space="preserve">Freedom of association and the right to collective bargaining (provided by the Law on Trade Unions) </w:t>
            </w:r>
          </w:p>
        </w:tc>
        <w:tc>
          <w:tcPr>
            <w:tcW w:w="7270" w:type="dxa"/>
          </w:tcPr>
          <w:p w14:paraId="0FBA476F" w14:textId="77777777" w:rsidR="00F81F5B" w:rsidRPr="00D86643" w:rsidRDefault="00F81F5B" w:rsidP="0950588A">
            <w:pPr>
              <w:numPr>
                <w:ilvl w:val="0"/>
                <w:numId w:val="134"/>
              </w:numPr>
              <w:spacing w:before="120" w:line="276" w:lineRule="auto"/>
              <w:jc w:val="both"/>
              <w:rPr>
                <w:rFonts w:asciiTheme="minorHAnsi" w:hAnsiTheme="minorHAnsi"/>
                <w:sz w:val="22"/>
                <w:lang w:val="mn-MN"/>
              </w:rPr>
            </w:pPr>
            <w:r w:rsidRPr="00D86643">
              <w:rPr>
                <w:rFonts w:eastAsia="宋体"/>
                <w:lang w:val="mn-MN"/>
              </w:rPr>
              <w:t xml:space="preserve">Citizens have the right to freely join a trade union without prior permission, solely on a voluntary basis, without any discrimination whatsoever to exercise their right to work, conduct operations, approve its charter, elect a representative, and defend their legitimate interests concerned. </w:t>
            </w:r>
          </w:p>
          <w:p w14:paraId="78532D03" w14:textId="77777777" w:rsidR="00F81F5B" w:rsidRPr="00D86643" w:rsidRDefault="00F81F5B" w:rsidP="0950588A">
            <w:pPr>
              <w:numPr>
                <w:ilvl w:val="0"/>
                <w:numId w:val="134"/>
              </w:numPr>
              <w:spacing w:before="120" w:line="276" w:lineRule="auto"/>
              <w:jc w:val="both"/>
              <w:rPr>
                <w:rFonts w:asciiTheme="minorHAnsi" w:hAnsiTheme="minorHAnsi"/>
                <w:sz w:val="22"/>
                <w:lang w:val="mn-MN"/>
              </w:rPr>
            </w:pPr>
            <w:r w:rsidRPr="00D86643">
              <w:rPr>
                <w:rFonts w:eastAsia="宋体"/>
                <w:lang w:val="mn-MN"/>
              </w:rPr>
              <w:t xml:space="preserve">Trade union has the fundamental right to hold negotiation with management and employer, conclude collective and other agreements, monitor implementation, represent and the interests of their members at labour dispute settlement institutions, and etc among others. </w:t>
            </w:r>
          </w:p>
        </w:tc>
      </w:tr>
    </w:tbl>
    <w:p w14:paraId="1A39440A" w14:textId="77777777" w:rsidR="0023537D" w:rsidRPr="00D86643" w:rsidRDefault="0023537D" w:rsidP="0023537D">
      <w:pPr>
        <w:spacing w:before="120" w:after="0" w:line="276" w:lineRule="auto"/>
        <w:jc w:val="both"/>
        <w:rPr>
          <w:rFonts w:eastAsia="Times New Roman" w:cstheme="minorHAnsi"/>
          <w:lang w:val="en-PH"/>
        </w:rPr>
      </w:pPr>
      <w:r w:rsidRPr="00D86643">
        <w:rPr>
          <w:rFonts w:eastAsia="Times New Roman" w:cstheme="minorHAnsi"/>
          <w:lang w:val="en-PH"/>
        </w:rPr>
        <w:t>In Mongolia, the minimum working age is 15 for non-hazardous jobs under the Article 142.1 of Labor Law (2021), however a range of requirements exist, such as medical examinations and prohibition on lifting of heavy loads and night work until the minor reaches the age of 18. Given the nature of employment on the project, only persons aged 18 and above will be engaged. The age verification will be done by the employer. The employer shall identify the worker’s age by checking the person’s national identification card, which will be used in the preparation of the employment contract.</w:t>
      </w:r>
    </w:p>
    <w:p w14:paraId="33A242BE" w14:textId="77777777" w:rsidR="000B1563" w:rsidRPr="00D86643" w:rsidRDefault="000B1563" w:rsidP="000B1563">
      <w:pPr>
        <w:spacing w:before="120" w:after="0" w:line="276" w:lineRule="auto"/>
        <w:jc w:val="both"/>
        <w:rPr>
          <w:rFonts w:eastAsia="Times New Roman" w:cstheme="minorHAnsi"/>
          <w:b/>
          <w:bCs/>
          <w:lang w:val="en-PH"/>
        </w:rPr>
      </w:pPr>
      <w:r w:rsidRPr="00D86643">
        <w:rPr>
          <w:rFonts w:eastAsia="Times New Roman" w:cstheme="minorHAnsi"/>
          <w:b/>
          <w:bCs/>
          <w:lang w:val="en-PH"/>
        </w:rPr>
        <w:lastRenderedPageBreak/>
        <w:t xml:space="preserve">Wage and welfare </w:t>
      </w:r>
    </w:p>
    <w:p w14:paraId="72E73BED" w14:textId="77777777" w:rsidR="000B1563" w:rsidRPr="00D86643" w:rsidRDefault="000B1563" w:rsidP="003D6ABE">
      <w:pPr>
        <w:numPr>
          <w:ilvl w:val="0"/>
          <w:numId w:val="68"/>
        </w:numPr>
        <w:spacing w:before="120" w:after="120" w:line="276" w:lineRule="auto"/>
        <w:jc w:val="both"/>
        <w:rPr>
          <w:rFonts w:eastAsia="Times New Roman" w:cstheme="minorHAnsi"/>
          <w:lang w:val="en-PH"/>
        </w:rPr>
      </w:pPr>
      <w:r w:rsidRPr="00D86643">
        <w:rPr>
          <w:rFonts w:eastAsia="Times New Roman" w:cstheme="minorHAnsi"/>
          <w:lang w:val="en-PH"/>
        </w:rPr>
        <w:t xml:space="preserve">Wage distribution should follow the principles of performance-based distribution and equal pay for equal work. The wage level shall increase gradually along with economic growth. The national government shall exercise macroeconomic regulation and control on the total wage. </w:t>
      </w:r>
    </w:p>
    <w:p w14:paraId="2BF2E930" w14:textId="77777777" w:rsidR="000B1563" w:rsidRPr="00D86643" w:rsidRDefault="000B1563" w:rsidP="003D6ABE">
      <w:pPr>
        <w:numPr>
          <w:ilvl w:val="0"/>
          <w:numId w:val="68"/>
        </w:numPr>
        <w:spacing w:before="120" w:after="120" w:line="276" w:lineRule="auto"/>
        <w:jc w:val="both"/>
        <w:rPr>
          <w:rFonts w:eastAsia="Times New Roman" w:cstheme="minorHAnsi"/>
          <w:lang w:val="en-PH"/>
        </w:rPr>
      </w:pPr>
      <w:r w:rsidRPr="00D86643">
        <w:rPr>
          <w:rFonts w:eastAsia="Times New Roman" w:cstheme="minorHAnsi"/>
          <w:lang w:val="en-PH"/>
        </w:rPr>
        <w:t xml:space="preserve">Since January 2020, the minimum wage in Mongolia is MNT </w:t>
      </w:r>
      <w:r w:rsidRPr="00D86643">
        <w:rPr>
          <w:rFonts w:eastAsia="Times New Roman" w:cstheme="minorHAnsi"/>
          <w:lang w:val="mn-MN"/>
        </w:rPr>
        <w:t>4</w:t>
      </w:r>
      <w:r w:rsidRPr="00D86643">
        <w:rPr>
          <w:rFonts w:eastAsia="Times New Roman" w:cstheme="minorHAnsi"/>
          <w:lang w:val="en-PH"/>
        </w:rPr>
        <w:t>20,000 ($1</w:t>
      </w:r>
      <w:r w:rsidRPr="00D86643">
        <w:rPr>
          <w:rFonts w:eastAsia="Times New Roman" w:cstheme="minorHAnsi"/>
          <w:lang w:val="mn-MN"/>
        </w:rPr>
        <w:t>47</w:t>
      </w:r>
      <w:r w:rsidRPr="00D86643">
        <w:rPr>
          <w:rFonts w:eastAsia="Times New Roman" w:cstheme="minorHAnsi"/>
          <w:lang w:val="en-PH"/>
        </w:rPr>
        <w:t xml:space="preserve">) per month. The wage paid by the employers to the workers shall not be lower than the local minimum wage. </w:t>
      </w:r>
    </w:p>
    <w:p w14:paraId="20E8941B" w14:textId="77777777" w:rsidR="000B1563" w:rsidRPr="00D86643" w:rsidRDefault="000B1563" w:rsidP="003D6ABE">
      <w:pPr>
        <w:numPr>
          <w:ilvl w:val="0"/>
          <w:numId w:val="68"/>
        </w:numPr>
        <w:spacing w:before="120" w:after="120" w:line="276" w:lineRule="auto"/>
        <w:jc w:val="both"/>
        <w:rPr>
          <w:rFonts w:eastAsia="Times New Roman" w:cstheme="minorHAnsi"/>
          <w:lang w:val="en-PH"/>
        </w:rPr>
      </w:pPr>
      <w:r w:rsidRPr="00D86643">
        <w:rPr>
          <w:rFonts w:eastAsia="Times New Roman" w:cstheme="minorHAnsi"/>
          <w:lang w:val="en-PH"/>
        </w:rPr>
        <w:t xml:space="preserve">Wages should be paid to the workers in person on a monthly basis in monetary terms and shall not be deducted or unreasonably owed. </w:t>
      </w:r>
    </w:p>
    <w:p w14:paraId="15869618" w14:textId="77777777" w:rsidR="000B1563" w:rsidRPr="00D86643" w:rsidRDefault="000B1563" w:rsidP="003D6ABE">
      <w:pPr>
        <w:numPr>
          <w:ilvl w:val="0"/>
          <w:numId w:val="68"/>
        </w:numPr>
        <w:spacing w:before="120" w:after="120" w:line="276" w:lineRule="auto"/>
        <w:jc w:val="both"/>
        <w:rPr>
          <w:rFonts w:eastAsia="Times New Roman" w:cstheme="minorHAnsi"/>
          <w:lang w:val="en-PH"/>
        </w:rPr>
      </w:pPr>
      <w:r w:rsidRPr="00D86643">
        <w:rPr>
          <w:rFonts w:eastAsia="Times New Roman" w:cstheme="minorHAnsi"/>
          <w:lang w:val="en-PH"/>
        </w:rPr>
        <w:t xml:space="preserve">The employers shall pay wages according to law to the workers during statutory holidays, during marriage and funeral leaves and during legal activities. </w:t>
      </w:r>
    </w:p>
    <w:p w14:paraId="6738D8BA" w14:textId="77777777" w:rsidR="000B1563" w:rsidRPr="00D86643" w:rsidRDefault="000B1563" w:rsidP="000B1563">
      <w:pPr>
        <w:spacing w:before="120" w:after="120" w:line="276" w:lineRule="auto"/>
        <w:jc w:val="both"/>
        <w:rPr>
          <w:rFonts w:eastAsia="Times New Roman" w:cstheme="minorHAnsi"/>
          <w:b/>
          <w:bCs/>
          <w:lang w:val="en-PH"/>
        </w:rPr>
      </w:pPr>
      <w:r w:rsidRPr="00D86643">
        <w:rPr>
          <w:rFonts w:eastAsia="Times New Roman" w:cstheme="minorHAnsi"/>
          <w:b/>
          <w:bCs/>
          <w:lang w:val="en-PH"/>
        </w:rPr>
        <w:t xml:space="preserve">Working time and resting and holidays </w:t>
      </w:r>
    </w:p>
    <w:p w14:paraId="0ADF58C0" w14:textId="77777777" w:rsidR="000B1563" w:rsidRPr="00D86643" w:rsidRDefault="000B1563" w:rsidP="003D6ABE">
      <w:pPr>
        <w:numPr>
          <w:ilvl w:val="0"/>
          <w:numId w:val="69"/>
        </w:numPr>
        <w:spacing w:before="120" w:after="120" w:line="276" w:lineRule="auto"/>
        <w:jc w:val="both"/>
        <w:rPr>
          <w:rFonts w:eastAsia="Times New Roman" w:cstheme="minorHAnsi"/>
          <w:lang w:val="en-PH"/>
        </w:rPr>
      </w:pPr>
      <w:r w:rsidRPr="00D86643">
        <w:rPr>
          <w:rFonts w:eastAsia="Times New Roman" w:cstheme="minorHAnsi"/>
          <w:lang w:val="en-PH"/>
        </w:rPr>
        <w:t>In accordance with Article 5 of Mongolian Labor Law, a working hour system shall be practiced allowing no more than 8 working hours per day and no more than 40 working hours per week and the length of the uninterrupted rest period between two consecutive working days shall not be less than 12 hours.</w:t>
      </w:r>
    </w:p>
    <w:p w14:paraId="355C76EC" w14:textId="77777777" w:rsidR="000B1563" w:rsidRPr="00D86643" w:rsidRDefault="000B1563" w:rsidP="003D6ABE">
      <w:pPr>
        <w:numPr>
          <w:ilvl w:val="0"/>
          <w:numId w:val="69"/>
        </w:numPr>
        <w:spacing w:before="120" w:after="120" w:line="276" w:lineRule="auto"/>
        <w:jc w:val="both"/>
        <w:rPr>
          <w:rFonts w:eastAsia="Times New Roman" w:cstheme="minorHAnsi"/>
          <w:lang w:val="en-PH"/>
        </w:rPr>
      </w:pPr>
      <w:r w:rsidRPr="00D86643">
        <w:rPr>
          <w:rFonts w:eastAsia="Times New Roman" w:cstheme="minorHAnsi"/>
          <w:lang w:val="en-PH"/>
        </w:rPr>
        <w:t>The employers shall reasonably determine their labor quota and piece payment standard according to the working hour system prescribed by the national government.</w:t>
      </w:r>
    </w:p>
    <w:p w14:paraId="374B05EA" w14:textId="77777777" w:rsidR="000B1563" w:rsidRPr="00D86643" w:rsidRDefault="000B1563" w:rsidP="003D6ABE">
      <w:pPr>
        <w:numPr>
          <w:ilvl w:val="0"/>
          <w:numId w:val="69"/>
        </w:numPr>
        <w:spacing w:before="120" w:after="120" w:line="276" w:lineRule="auto"/>
        <w:jc w:val="both"/>
        <w:rPr>
          <w:rFonts w:eastAsia="Times New Roman" w:cstheme="minorHAnsi"/>
          <w:lang w:val="en-PH"/>
        </w:rPr>
      </w:pPr>
      <w:r w:rsidRPr="00D86643">
        <w:rPr>
          <w:rFonts w:eastAsia="Times New Roman" w:cstheme="minorHAnsi"/>
          <w:lang w:val="en-PH"/>
        </w:rPr>
        <w:t>The employers shall make arrangements for the employees to take vacation according to law during the Naadam Festival (11</w:t>
      </w:r>
      <w:r w:rsidRPr="00D86643">
        <w:rPr>
          <w:rFonts w:eastAsia="Times New Roman" w:cstheme="minorHAnsi"/>
          <w:vertAlign w:val="superscript"/>
          <w:lang w:val="en-PH"/>
        </w:rPr>
        <w:t>th</w:t>
      </w:r>
      <w:r w:rsidRPr="00D86643">
        <w:rPr>
          <w:rFonts w:eastAsia="Times New Roman" w:cstheme="minorHAnsi"/>
          <w:lang w:val="en-PH"/>
        </w:rPr>
        <w:t>,12</w:t>
      </w:r>
      <w:r w:rsidRPr="00D86643">
        <w:rPr>
          <w:rFonts w:eastAsia="Times New Roman" w:cstheme="minorHAnsi"/>
          <w:vertAlign w:val="superscript"/>
          <w:lang w:val="en-PH"/>
        </w:rPr>
        <w:t>th</w:t>
      </w:r>
      <w:r w:rsidRPr="00D86643">
        <w:rPr>
          <w:rFonts w:eastAsia="Times New Roman" w:cstheme="minorHAnsi"/>
          <w:lang w:val="en-PH"/>
        </w:rPr>
        <w:t>, 13</w:t>
      </w:r>
      <w:r w:rsidRPr="00D86643">
        <w:rPr>
          <w:rFonts w:eastAsia="Times New Roman" w:cstheme="minorHAnsi"/>
          <w:vertAlign w:val="superscript"/>
          <w:lang w:val="en-PH"/>
        </w:rPr>
        <w:t>th</w:t>
      </w:r>
      <w:r w:rsidRPr="00D86643">
        <w:rPr>
          <w:rFonts w:eastAsia="Times New Roman" w:cstheme="minorHAnsi"/>
          <w:lang w:val="en-PH"/>
        </w:rPr>
        <w:t xml:space="preserve"> of July), Children’s Day (1</w:t>
      </w:r>
      <w:r w:rsidRPr="00D86643">
        <w:rPr>
          <w:rFonts w:eastAsia="Times New Roman" w:cstheme="minorHAnsi"/>
          <w:vertAlign w:val="superscript"/>
          <w:lang w:val="en-PH"/>
        </w:rPr>
        <w:t>st</w:t>
      </w:r>
      <w:r w:rsidRPr="00D86643">
        <w:rPr>
          <w:rFonts w:eastAsia="Times New Roman" w:cstheme="minorHAnsi"/>
          <w:lang w:val="en-PH"/>
        </w:rPr>
        <w:t xml:space="preserve"> of June) and other holidays prescribed by laws and regulations.</w:t>
      </w:r>
    </w:p>
    <w:p w14:paraId="542EB51A" w14:textId="77777777" w:rsidR="000B1563" w:rsidRPr="00D86643" w:rsidRDefault="000B1563" w:rsidP="003D6ABE">
      <w:pPr>
        <w:numPr>
          <w:ilvl w:val="0"/>
          <w:numId w:val="69"/>
        </w:numPr>
        <w:spacing w:before="120" w:after="120" w:line="276" w:lineRule="auto"/>
        <w:jc w:val="both"/>
        <w:rPr>
          <w:rFonts w:eastAsia="Times New Roman" w:cstheme="minorHAnsi"/>
          <w:lang w:val="en-PH"/>
        </w:rPr>
      </w:pPr>
      <w:r w:rsidRPr="00D86643">
        <w:rPr>
          <w:rFonts w:eastAsia="Times New Roman" w:cstheme="minorHAnsi"/>
          <w:lang w:val="en-PH"/>
        </w:rPr>
        <w:t>Where an employee is not able to rest on Saturday and Sunday due to the specific nature of the work and production, he/she shall be granted two consecutive rest days on other days of the week that is in accordance with Mongolian Labor Law (Chapter 5. Section 77).</w:t>
      </w:r>
    </w:p>
    <w:p w14:paraId="1EE69125" w14:textId="77777777" w:rsidR="000B1563" w:rsidRPr="00D86643" w:rsidRDefault="000B1563" w:rsidP="000B1563">
      <w:pPr>
        <w:spacing w:before="120" w:after="120" w:line="276" w:lineRule="auto"/>
        <w:jc w:val="both"/>
        <w:rPr>
          <w:rFonts w:eastAsia="Times New Roman" w:cstheme="minorHAnsi"/>
          <w:b/>
          <w:bCs/>
          <w:lang w:val="en-PH"/>
        </w:rPr>
      </w:pPr>
      <w:r w:rsidRPr="00D86643">
        <w:rPr>
          <w:rFonts w:eastAsia="Times New Roman" w:cstheme="minorHAnsi"/>
          <w:b/>
          <w:bCs/>
          <w:lang w:val="en-PH"/>
        </w:rPr>
        <w:t xml:space="preserve">Equal rights </w:t>
      </w:r>
    </w:p>
    <w:p w14:paraId="0E5B0519"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 xml:space="preserve">Workers shall be employed without discrimination based on ethnicity, race, gender, or religious beliefs. </w:t>
      </w:r>
    </w:p>
    <w:p w14:paraId="54DF3C97"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 xml:space="preserve">Collective bargains and agreements shall incorporate provisions on the creation of conditions and opportunities for a man and a woman to combine their professional and family responsibilities, to bear and care for a child, to take care of his/her health, to enjoy labor safety, equal pay and bonus for equal work and to enjoy equal working conditions. </w:t>
      </w:r>
    </w:p>
    <w:p w14:paraId="132442A7"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Gender discrimination in employment and labor relations shall be prohibited. Unless otherwise provided by an international treaty ratified by Mongolia and other relevant laws, it is also prohibited to treat preferentially, to restrict or to dismiss an employee based on his/her sex, pregnancy, child care-taking roles, or family status.</w:t>
      </w:r>
    </w:p>
    <w:p w14:paraId="711DB351" w14:textId="77777777" w:rsidR="000B1563" w:rsidRPr="00D86643" w:rsidRDefault="000B1563" w:rsidP="003D6ABE">
      <w:pPr>
        <w:numPr>
          <w:ilvl w:val="0"/>
          <w:numId w:val="70"/>
        </w:numPr>
        <w:tabs>
          <w:tab w:val="left" w:pos="1260"/>
        </w:tabs>
        <w:spacing w:before="120" w:after="120" w:line="276" w:lineRule="auto"/>
        <w:ind w:right="280"/>
        <w:jc w:val="both"/>
        <w:rPr>
          <w:rFonts w:eastAsia="Times New Roman" w:cstheme="minorHAnsi"/>
          <w:lang w:val="en-PH"/>
        </w:rPr>
      </w:pPr>
      <w:r w:rsidRPr="00D86643">
        <w:rPr>
          <w:rFonts w:eastAsia="Times New Roman" w:cstheme="minorHAnsi"/>
          <w:lang w:val="en-PH"/>
        </w:rPr>
        <w:t>Any forms of forced labor are strictly prohibited.</w:t>
      </w:r>
    </w:p>
    <w:p w14:paraId="1B75228A"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lastRenderedPageBreak/>
        <w:t xml:space="preserve">An employer shall have the following responsibilities to prevent gender discrimination in employment policies and labor relations and to ensure gender equality at a workplace: </w:t>
      </w:r>
    </w:p>
    <w:p w14:paraId="77BAC233"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Implement on the basis of a plan and/or a program activity aimed at promoting gender equality and report to employees on their implementation and results; </w:t>
      </w:r>
    </w:p>
    <w:p w14:paraId="52B915F6"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Refrain from explicitly specifying or implying a preference for any one sex in a job vacancy notice/advertisement, except in conditions under the Law of Mongolia on enforcement of the law on promotion of gender equality (Article 6.5 and Article 7 of this law); </w:t>
      </w:r>
    </w:p>
    <w:p w14:paraId="218C6CE3"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Recruiting a person of the under-represented sex in order to ensure gender balance in a given organization or its unit; </w:t>
      </w:r>
    </w:p>
    <w:p w14:paraId="233A173C"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Carry out monitoring and evaluation of legal provisions on equal pay for equal work and equal working conditions and take actions to eliminate identified breaches; </w:t>
      </w:r>
    </w:p>
    <w:p w14:paraId="069A1950"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Undertake the promotion, professional training and re-training, skills development and pay increases for male and female employees based on the human recourse roster;</w:t>
      </w:r>
    </w:p>
    <w:p w14:paraId="60C9D499"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Promptly inform all employees of job vacancies and professional training and re-training opportunities; </w:t>
      </w:r>
    </w:p>
    <w:p w14:paraId="39EDD6D0"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Ensure that in a case of a once a time lay-off of more than one third of the workforce as a result of a structural change, the gender ratio of the dismissed group be directly proportional to that in the entire workforce irrespective of the length of service;</w:t>
      </w:r>
    </w:p>
    <w:p w14:paraId="7456AC3F"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An employer is prohibited from dismissing a pregnant woman, mother who has a child under three years of age, except for cases of dissolution of the organization and cases provided for in Subsections 40.1.4 and 40.1.5 of Mongolian Labor law.</w:t>
      </w:r>
    </w:p>
    <w:p w14:paraId="3C1AE00D"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In order to prevent and keep the workplace free of sexual harassment and to maintain zero tolerance of such harassment, an employer shall take the following measures:</w:t>
      </w:r>
    </w:p>
    <w:p w14:paraId="6E12339A"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Incorporate in organization’s internal procedures specific norms for prevention of sexual harassment in a workplace and the redress of such complaints; </w:t>
      </w:r>
    </w:p>
    <w:p w14:paraId="4B5295D4" w14:textId="77777777" w:rsidR="000B1563" w:rsidRPr="00D86643" w:rsidRDefault="000B1563" w:rsidP="003D6ABE">
      <w:pPr>
        <w:numPr>
          <w:ilvl w:val="1"/>
          <w:numId w:val="70"/>
        </w:numPr>
        <w:spacing w:before="120" w:after="120" w:line="276" w:lineRule="auto"/>
        <w:ind w:left="900" w:hanging="540"/>
        <w:jc w:val="both"/>
        <w:rPr>
          <w:rFonts w:eastAsia="Times New Roman" w:cstheme="minorHAnsi"/>
          <w:lang w:val="en-PH"/>
        </w:rPr>
      </w:pPr>
      <w:r w:rsidRPr="00D86643">
        <w:rPr>
          <w:rFonts w:eastAsia="Times New Roman" w:cstheme="minorHAnsi"/>
          <w:lang w:val="en-PH"/>
        </w:rPr>
        <w:t xml:space="preserve">Design and conduct a program on training and retraining geared toward creating a working environment free from sexual harassment, and report on its impact in a transparent manner. </w:t>
      </w:r>
    </w:p>
    <w:p w14:paraId="3A4ABBA9"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When hiring a citizen, in the course of the labor relationship, due to the peculiarities and requirements of the work or duty, an employer has limited an employee's rights and freedom, and then he/she shall be obligated to prove the basis for doing so.</w:t>
      </w:r>
    </w:p>
    <w:p w14:paraId="600E0D79" w14:textId="77777777" w:rsidR="000B1563" w:rsidRPr="00D86643" w:rsidRDefault="000B1563" w:rsidP="003D6ABE">
      <w:pPr>
        <w:numPr>
          <w:ilvl w:val="0"/>
          <w:numId w:val="70"/>
        </w:numPr>
        <w:spacing w:before="120" w:after="120" w:line="276" w:lineRule="auto"/>
        <w:jc w:val="both"/>
        <w:rPr>
          <w:rFonts w:eastAsia="Times New Roman" w:cstheme="minorHAnsi"/>
          <w:lang w:val="en-PH"/>
        </w:rPr>
      </w:pPr>
      <w:r w:rsidRPr="00D86643">
        <w:rPr>
          <w:rFonts w:eastAsia="Times New Roman" w:cstheme="minorHAnsi"/>
          <w:lang w:val="en-PH"/>
        </w:rPr>
        <w:t>When hiring a citizen, if it is not related to a peculiarity of the work or duty to be performed, asking questions related to private life, personal opinion, marital status, political party membership, religious beliefs, or pregnancy shall be prohibited.</w:t>
      </w:r>
    </w:p>
    <w:p w14:paraId="1627B4F3" w14:textId="77777777" w:rsidR="000B1563" w:rsidRPr="00D86643" w:rsidRDefault="000B1563" w:rsidP="000B1563">
      <w:pPr>
        <w:spacing w:before="240" w:after="120" w:line="276" w:lineRule="auto"/>
        <w:jc w:val="both"/>
        <w:rPr>
          <w:rFonts w:eastAsia="Times New Roman" w:cstheme="minorHAnsi"/>
          <w:b/>
          <w:bCs/>
          <w:lang w:val="en-PH"/>
        </w:rPr>
      </w:pPr>
      <w:r w:rsidRPr="00D86643">
        <w:rPr>
          <w:rFonts w:eastAsia="Times New Roman" w:cstheme="minorHAnsi"/>
          <w:b/>
          <w:bCs/>
          <w:lang w:val="en-PH"/>
        </w:rPr>
        <w:t>Labor contract</w:t>
      </w:r>
    </w:p>
    <w:p w14:paraId="0C558787"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The following basic conditions shall be agreed on in the labor contract:</w:t>
      </w:r>
    </w:p>
    <w:p w14:paraId="483CF0D4"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lastRenderedPageBreak/>
        <w:t>name or title of the position or employment;</w:t>
      </w:r>
    </w:p>
    <w:p w14:paraId="64EFC3FD"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term of the labor contract;</w:t>
      </w:r>
    </w:p>
    <w:p w14:paraId="5D3EABFB"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amount of basic salary or salary of the position;</w:t>
      </w:r>
    </w:p>
    <w:p w14:paraId="4858ABAD"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working conditions.</w:t>
      </w:r>
    </w:p>
    <w:p w14:paraId="0CBEF07B"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 xml:space="preserve">The parties may agree to other contents in addition to the necessary clauses stipulated in the preceding paragraph. </w:t>
      </w:r>
    </w:p>
    <w:p w14:paraId="141C4FFD"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 xml:space="preserve">A labor contract shall come into force on the date it is signed. </w:t>
      </w:r>
    </w:p>
    <w:p w14:paraId="1D356452"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A labor contract shall be of fixed term or open-ended.</w:t>
      </w:r>
    </w:p>
    <w:p w14:paraId="2456553D"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Term of a labor contract shall be determined by the parties based on the features of the work and duties to be performed</w:t>
      </w:r>
    </w:p>
    <w:p w14:paraId="1F10C886"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If the term of a labor contract is expired, and the parties do not propose to terminate it and an employee continues to perform his work, such a labor contract shall be considered as to have been extended for the initial term specified in the labor contract.</w:t>
      </w:r>
    </w:p>
    <w:p w14:paraId="61E97B78"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 xml:space="preserve">An employer shall establish a laborlabor contract with an employee in written form and submit one copy of such a labor contract to the employee. </w:t>
      </w:r>
      <w:r w:rsidRPr="00D86643">
        <w:rPr>
          <w:rFonts w:eastAsiaTheme="majorEastAsia" w:cstheme="minorHAnsi"/>
          <w:lang w:val="en-PH"/>
        </w:rPr>
        <w:br/>
        <w:t>It is prohibited to conclude any contract other than a contract of employment in a permanent workplace.</w:t>
      </w:r>
    </w:p>
    <w:p w14:paraId="55328CAD"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If an employer employs several employees in one workplace, an employer shall enter into a labor contract with each employee.</w:t>
      </w:r>
    </w:p>
    <w:p w14:paraId="0F4B99C6"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If a labor contract has not been established in written form, an employer shall not require an employee to perform work or duties.</w:t>
      </w:r>
    </w:p>
    <w:p w14:paraId="6256FAFF"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
        </w:rPr>
        <w:t>In case of unforeseen circumstances that result in the necessity of reducing disaster risk and the consequences of unforeseen circumstances, the employer may transfer the employee to another work that has not been provided in the employment contract for a period of up to 45 days.</w:t>
      </w:r>
    </w:p>
    <w:p w14:paraId="3DE80013" w14:textId="77777777" w:rsidR="000B1563" w:rsidRPr="00D86643" w:rsidRDefault="000B1563" w:rsidP="003D6ABE">
      <w:pPr>
        <w:numPr>
          <w:ilvl w:val="0"/>
          <w:numId w:val="71"/>
        </w:numPr>
        <w:spacing w:before="120" w:after="120" w:line="276" w:lineRule="auto"/>
        <w:ind w:left="360"/>
        <w:jc w:val="both"/>
        <w:rPr>
          <w:rFonts w:eastAsia="Times New Roman" w:cstheme="minorHAnsi"/>
          <w:lang w:val="en-PH"/>
        </w:rPr>
      </w:pPr>
      <w:r w:rsidRPr="00D86643">
        <w:rPr>
          <w:rFonts w:eastAsia="Times New Roman" w:cstheme="minorHAnsi"/>
          <w:lang w:val="en-PH"/>
        </w:rPr>
        <w:t>An employee shall retain his job or position in the following occasions when an employee is not fulfilling his working duties:</w:t>
      </w:r>
    </w:p>
    <w:p w14:paraId="0857A0EA"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if an employee is performing the appointed duties of a state organisation, for not more than 3 months;</w:t>
      </w:r>
    </w:p>
    <w:p w14:paraId="24C4D37A"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if an employee is on a regular holiday;</w:t>
      </w:r>
    </w:p>
    <w:p w14:paraId="2DF1B814"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if an employee is going through medical examinations, or executing duties of a donor, or is on leave with permission from the administration or with a doctor's certificate;</w:t>
      </w:r>
    </w:p>
    <w:p w14:paraId="2D2F990E"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if an employee is on pregnancy, maternity or baby care leave;</w:t>
      </w:r>
    </w:p>
    <w:p w14:paraId="160F73FF"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if an employee is participating in discussions and negotiations in the course of entrance into collective contracts and agreements or a legally organised strike;</w:t>
      </w:r>
    </w:p>
    <w:p w14:paraId="69E1C32B"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lastRenderedPageBreak/>
        <w:t>until an army call-up committee issues a decision that an employee who received an order to join the army has been activated to the active army;</w:t>
      </w:r>
    </w:p>
    <w:p w14:paraId="1509380B"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Other occasions as provided in law, collective and labor agreements. </w:t>
      </w:r>
    </w:p>
    <w:p w14:paraId="1DB7B54C" w14:textId="77777777" w:rsidR="000B1563" w:rsidRPr="00D86643" w:rsidRDefault="000B1563" w:rsidP="003D6ABE">
      <w:pPr>
        <w:numPr>
          <w:ilvl w:val="1"/>
          <w:numId w:val="71"/>
        </w:numPr>
        <w:spacing w:before="120" w:after="120" w:line="276" w:lineRule="auto"/>
        <w:ind w:left="720"/>
        <w:jc w:val="both"/>
        <w:rPr>
          <w:rFonts w:eastAsia="Times New Roman" w:cstheme="minorHAnsi"/>
          <w:lang w:val="en-PH"/>
        </w:rPr>
      </w:pPr>
      <w:r w:rsidRPr="00D86643">
        <w:rPr>
          <w:rFonts w:eastAsia="Times New Roman" w:cstheme="minorHAnsi"/>
          <w:lang w:val="en-PH"/>
        </w:rPr>
        <w:t>Covered by protective measures under the Law on Protection of Witnesses and Victims.</w:t>
      </w:r>
    </w:p>
    <w:p w14:paraId="2BB2DA09" w14:textId="77777777" w:rsidR="000B1563" w:rsidRPr="00D86643" w:rsidRDefault="000B1563" w:rsidP="003D6ABE">
      <w:pPr>
        <w:numPr>
          <w:ilvl w:val="0"/>
          <w:numId w:val="71"/>
        </w:numPr>
        <w:shd w:val="clear" w:color="auto" w:fill="FFFFFF"/>
        <w:spacing w:before="120" w:after="120" w:line="276" w:lineRule="auto"/>
        <w:ind w:left="360"/>
        <w:jc w:val="both"/>
        <w:rPr>
          <w:rFonts w:eastAsia="Times New Roman" w:cstheme="minorHAnsi"/>
          <w:lang w:val="en-PH"/>
        </w:rPr>
      </w:pPr>
      <w:r w:rsidRPr="00D86643">
        <w:rPr>
          <w:rFonts w:eastAsia="Times New Roman" w:cstheme="minorHAnsi"/>
          <w:lang w:val="en-PH"/>
        </w:rPr>
        <w:t>The labor contract shall be discharged upon the following grounds:</w:t>
      </w:r>
    </w:p>
    <w:p w14:paraId="0763524E"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the parties have mutually agreed to do so;</w:t>
      </w:r>
    </w:p>
    <w:p w14:paraId="0859354F"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a citizen who is employer or an employee has died;</w:t>
      </w:r>
    </w:p>
    <w:p w14:paraId="615EC94D"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the labor contract has expired and it has been decided not to extend the contract;</w:t>
      </w:r>
    </w:p>
    <w:p w14:paraId="0C5D7242"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an authorized organization specified in law has so demanded;</w:t>
      </w:r>
    </w:p>
    <w:p w14:paraId="77F4F4F0"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an unjustifiably dismissed employee has been reinstated to his previous job or position;</w:t>
      </w:r>
    </w:p>
    <w:p w14:paraId="0B65866A"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an employee has been called up in the active army;</w:t>
      </w:r>
    </w:p>
    <w:p w14:paraId="50E24149"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a court decision that imposes a conviction of an employee, preventing him from performing his work duties as a result of his crime, has come into force;</w:t>
      </w:r>
    </w:p>
    <w:p w14:paraId="12EF70E1"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if the labor contract has been terminated by the initiative of an employer or an employee.</w:t>
      </w:r>
    </w:p>
    <w:p w14:paraId="06CA15AC" w14:textId="77777777" w:rsidR="000B1563" w:rsidRPr="00D86643" w:rsidRDefault="000B1563" w:rsidP="003D6ABE">
      <w:pPr>
        <w:numPr>
          <w:ilvl w:val="0"/>
          <w:numId w:val="71"/>
        </w:numPr>
        <w:shd w:val="clear" w:color="auto" w:fill="FFFFFF"/>
        <w:spacing w:before="120" w:after="120" w:line="276" w:lineRule="auto"/>
        <w:ind w:left="360"/>
        <w:jc w:val="both"/>
        <w:rPr>
          <w:rFonts w:eastAsia="Times New Roman" w:cstheme="minorHAnsi"/>
          <w:lang w:val="en-PH"/>
        </w:rPr>
      </w:pPr>
      <w:r w:rsidRPr="00D86643">
        <w:rPr>
          <w:rFonts w:eastAsia="Times New Roman" w:cstheme="minorHAnsi"/>
          <w:lang w:val="en-PH"/>
        </w:rPr>
        <w:t>Dismissal and transfer of work</w:t>
      </w:r>
    </w:p>
    <w:p w14:paraId="11AE283A"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When terminating a labor contract with an employee, the employer shall establish a time for the transfer of duties to the new employee and include that time in the decision on dismissal of the employee.</w:t>
      </w:r>
    </w:p>
    <w:p w14:paraId="6149EA26"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An employee shall be considered dismissed on the last day when he/she transfers his/her duties.</w:t>
      </w:r>
    </w:p>
    <w:p w14:paraId="6BA88CAB"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The employer shall be obligated to provide the employee dismissed with the decision on the dismissal, social insurance book and, if it is provided by law, with dismissal allowances on the date of dismissal.</w:t>
      </w:r>
    </w:p>
    <w:p w14:paraId="3C29664C" w14:textId="77777777" w:rsidR="000B1563" w:rsidRPr="00D86643" w:rsidRDefault="000B1563" w:rsidP="003D6ABE">
      <w:pPr>
        <w:numPr>
          <w:ilvl w:val="1"/>
          <w:numId w:val="71"/>
        </w:numPr>
        <w:shd w:val="clear" w:color="auto" w:fill="FFFFFF"/>
        <w:spacing w:before="120" w:after="120" w:line="276" w:lineRule="auto"/>
        <w:ind w:left="720"/>
        <w:jc w:val="both"/>
        <w:rPr>
          <w:rFonts w:eastAsia="Times New Roman" w:cstheme="minorHAnsi"/>
          <w:lang w:val="en-PH"/>
        </w:rPr>
      </w:pPr>
      <w:r w:rsidRPr="00D86643">
        <w:rPr>
          <w:rFonts w:eastAsia="Times New Roman" w:cstheme="minorHAnsi"/>
          <w:lang w:val="en-PH"/>
        </w:rPr>
        <w:t>The employer shall be obligated to issue a letter of reference about the occupation, profession, specialization, position and remuneration at the request of the employee.</w:t>
      </w:r>
    </w:p>
    <w:p w14:paraId="1B4633EC" w14:textId="77777777" w:rsidR="000B1563" w:rsidRPr="00D86643" w:rsidRDefault="000B1563" w:rsidP="000B1563">
      <w:pPr>
        <w:spacing w:before="120" w:after="120" w:line="276" w:lineRule="auto"/>
        <w:jc w:val="both"/>
        <w:rPr>
          <w:rFonts w:eastAsia="Times New Roman" w:cstheme="minorHAnsi"/>
          <w:b/>
          <w:bCs/>
          <w:lang w:val="en-PH"/>
        </w:rPr>
      </w:pPr>
      <w:r w:rsidRPr="00D86643">
        <w:rPr>
          <w:rFonts w:eastAsia="Times New Roman" w:cstheme="minorHAnsi"/>
          <w:b/>
          <w:bCs/>
          <w:lang w:val="en-PH"/>
        </w:rPr>
        <w:t xml:space="preserve">Occupational health and safety </w:t>
      </w:r>
    </w:p>
    <w:p w14:paraId="6F42B50E" w14:textId="77777777" w:rsidR="000B1563" w:rsidRPr="00D86643" w:rsidRDefault="000B1563" w:rsidP="000B1563">
      <w:pPr>
        <w:spacing w:before="120" w:after="120" w:line="276" w:lineRule="auto"/>
        <w:jc w:val="both"/>
        <w:rPr>
          <w:rFonts w:eastAsia="Times New Roman" w:cstheme="minorHAnsi"/>
          <w:b/>
          <w:bCs/>
          <w:lang w:val="en-PH"/>
        </w:rPr>
      </w:pPr>
      <w:r w:rsidRPr="00D86643">
        <w:rPr>
          <w:rFonts w:eastAsia="Times New Roman" w:cstheme="minorHAnsi"/>
          <w:b/>
          <w:bCs/>
          <w:lang w:val="en-PH"/>
        </w:rPr>
        <w:t xml:space="preserve">Overview of national labor laws </w:t>
      </w:r>
    </w:p>
    <w:p w14:paraId="6D28CF7F" w14:textId="77777777" w:rsidR="000B1563" w:rsidRPr="00D86643" w:rsidRDefault="000B1563" w:rsidP="000B1563">
      <w:pPr>
        <w:pBdr>
          <w:top w:val="nil"/>
          <w:left w:val="nil"/>
          <w:bottom w:val="nil"/>
          <w:right w:val="nil"/>
          <w:between w:val="nil"/>
          <w:bar w:val="nil"/>
        </w:pBdr>
        <w:spacing w:before="120" w:after="120" w:line="276" w:lineRule="auto"/>
        <w:jc w:val="both"/>
        <w:rPr>
          <w:rFonts w:eastAsia="Calibri" w:cstheme="minorHAnsi"/>
          <w:u w:color="000000"/>
          <w:bdr w:val="nil"/>
        </w:rPr>
      </w:pPr>
      <w:r w:rsidRPr="00D86643">
        <w:rPr>
          <w:rFonts w:eastAsia="Calibri" w:cstheme="minorHAnsi"/>
          <w:u w:color="000000"/>
          <w:bdr w:val="nil"/>
        </w:rPr>
        <w:t xml:space="preserve">The Law on Labor Safety and Hygiene (amended 2015) determines the state policy and principles on labor safety and hygiene and regulates relationship with respect to management and monitoring system. </w:t>
      </w:r>
    </w:p>
    <w:p w14:paraId="51AD2D40"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Requirements for machineries for lifting, delivering and transportation </w:t>
      </w:r>
    </w:p>
    <w:p w14:paraId="7BADE2AA"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Machineries for lifting, delivering and transportation should meet technical requirements. </w:t>
      </w:r>
    </w:p>
    <w:p w14:paraId="58DD7B9B"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Machineries for lifting, delivering and transportation should be certified and permitted to use by professional organization. </w:t>
      </w:r>
    </w:p>
    <w:p w14:paraId="43DBE038"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lastRenderedPageBreak/>
        <w:t xml:space="preserve">Maintenance, repair service and adjustment to machineries for lifting, delivering and transportation should be made within the time specified in technical documentations or test, adjustment and certification for such machineries should be made within the time approved by competent organization. </w:t>
      </w:r>
    </w:p>
    <w:p w14:paraId="6535A84C"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Requirements for pressurized container and channels </w:t>
      </w:r>
    </w:p>
    <w:p w14:paraId="56865149"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Pressurized containers, pipes and channels should be tested, adjusted and certified in accordance with the relevant regulations and should meet technical requirements and be permitted to use; </w:t>
      </w:r>
    </w:p>
    <w:p w14:paraId="79E94A03"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Pressurized containers, pipes and channels should have operational procedures and regulations for operation, halting for longer period and maintenance. </w:t>
      </w:r>
    </w:p>
    <w:p w14:paraId="05C955E5"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Pressurized containers, pipes and channels should have distinguishable signs and logos, and be equipped with signaling and protective devices to prevent from accident.</w:t>
      </w:r>
    </w:p>
    <w:p w14:paraId="17F0EEF6"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Requirements with respect to toxic and dangerous chemical substances, explosive devices, radioactive and biologically active substances </w:t>
      </w:r>
    </w:p>
    <w:p w14:paraId="110C12C2"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An employer shall take activities to protect lives and health of employees and preventative measures from toxic and dangerous chemical substances, explosives, explosive devices, radioactive, and biologically active substances and their impacts.</w:t>
      </w:r>
    </w:p>
    <w:p w14:paraId="17386995"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employer shall take records on toxic and dangerous chemical substances, explosives, explosive devices, radioactive, and biologically active substances which are in use of industrial operation, and shall inform, in accordance with procedures approved by competent organization, the labor monitoring organization and other relevant professional organizations. </w:t>
      </w:r>
    </w:p>
    <w:p w14:paraId="6A372915"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 person who deals with toxic and dangerous chemical substances, explosives, explosive devices, radioactive, and biologically active substances shall have knowledge and training on impact of such substances on human health and preventative measures against them. </w:t>
      </w:r>
    </w:p>
    <w:p w14:paraId="612FEE0F"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Other requirements for use and deal of toxic and dangerous chemical substances, explosives, explosive devices, radioactive, and biologically active substances by business entities, organizations, citizens shall be regulated by relevant laws. </w:t>
      </w:r>
    </w:p>
    <w:p w14:paraId="06CC90B7"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accident, acute poisoning related to use of toxic and dangerous chemical substances, explosives, explosive devices, radioactive, and biologically active substances shall be treated as an industrial accident and be investigated and recorded. </w:t>
      </w:r>
    </w:p>
    <w:p w14:paraId="70D87918"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Provision of special garments and protective equipment to employees </w:t>
      </w:r>
    </w:p>
    <w:p w14:paraId="3BAA8BE6"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employer shall have responsibility to provide employees by special garments and protective equipment which fit their working conditions and work performance nature at free of charge. </w:t>
      </w:r>
    </w:p>
    <w:p w14:paraId="18C5CBE7"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employer shall bear expenses related to testing, purchasing, storing, cleaning, repairing and disinfecting of special garments and protective equipment. </w:t>
      </w:r>
    </w:p>
    <w:p w14:paraId="772C0C1F"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employer shall approve and keep the list of names, types, period of use of special garments and protective equipment. </w:t>
      </w:r>
    </w:p>
    <w:p w14:paraId="6FD9EBBB"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lastRenderedPageBreak/>
        <w:t xml:space="preserve">An employer shall obtain conclusion from professional organizations on the quality of its special garments and protective equipment. Special garments and protective equipment manufacture in accordance with international standards and have quality warrantees are not subjected to this provision. </w:t>
      </w:r>
    </w:p>
    <w:p w14:paraId="1635697C"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Training on labor safety, hygiene and professional training </w:t>
      </w:r>
    </w:p>
    <w:p w14:paraId="1A1C79F7" w14:textId="77777777" w:rsidR="000B1563" w:rsidRPr="00D86643" w:rsidRDefault="000B1563" w:rsidP="003D6ABE">
      <w:pPr>
        <w:numPr>
          <w:ilvl w:val="1"/>
          <w:numId w:val="72"/>
        </w:numPr>
        <w:tabs>
          <w:tab w:val="left" w:pos="810"/>
        </w:tabs>
        <w:spacing w:before="120" w:after="120" w:line="276" w:lineRule="auto"/>
        <w:ind w:left="720"/>
        <w:jc w:val="both"/>
        <w:rPr>
          <w:rFonts w:eastAsia="Times New Roman" w:cstheme="minorHAnsi"/>
          <w:lang w:val="en-PH"/>
        </w:rPr>
      </w:pPr>
      <w:r w:rsidRPr="00D86643">
        <w:rPr>
          <w:rFonts w:eastAsia="Times New Roman" w:cstheme="minorHAnsi"/>
          <w:lang w:val="en-PH"/>
        </w:rPr>
        <w:t xml:space="preserve">Employed citizens, employees shall attend short term training on labor safety and hygiene in compliance with procedures approved by the state central administrative organization in charge of labor issues and acquire knowledge and training. </w:t>
      </w:r>
    </w:p>
    <w:p w14:paraId="517FA9E2" w14:textId="77777777" w:rsidR="000B1563" w:rsidRPr="00D86643" w:rsidRDefault="000B1563" w:rsidP="003D6ABE">
      <w:pPr>
        <w:numPr>
          <w:ilvl w:val="1"/>
          <w:numId w:val="72"/>
        </w:numPr>
        <w:tabs>
          <w:tab w:val="left" w:pos="810"/>
        </w:tabs>
        <w:spacing w:before="120" w:after="120" w:line="276" w:lineRule="auto"/>
        <w:ind w:left="720"/>
        <w:jc w:val="both"/>
        <w:rPr>
          <w:rFonts w:eastAsia="Times New Roman" w:cstheme="minorHAnsi"/>
          <w:lang w:val="en-PH"/>
        </w:rPr>
      </w:pPr>
      <w:r w:rsidRPr="00D86643">
        <w:rPr>
          <w:rFonts w:eastAsia="Times New Roman" w:cstheme="minorHAnsi"/>
          <w:lang w:val="en-PH"/>
        </w:rPr>
        <w:t xml:space="preserve">Training for citizens and employees who are being shifted to another workplace; </w:t>
      </w:r>
    </w:p>
    <w:p w14:paraId="29A522F0" w14:textId="77777777" w:rsidR="000B1563" w:rsidRPr="00D86643" w:rsidRDefault="000B1563" w:rsidP="003D6ABE">
      <w:pPr>
        <w:numPr>
          <w:ilvl w:val="1"/>
          <w:numId w:val="72"/>
        </w:numPr>
        <w:tabs>
          <w:tab w:val="left" w:pos="810"/>
        </w:tabs>
        <w:spacing w:before="120" w:after="120" w:line="276" w:lineRule="auto"/>
        <w:ind w:left="720"/>
        <w:jc w:val="both"/>
        <w:rPr>
          <w:rFonts w:eastAsia="Times New Roman" w:cstheme="minorHAnsi"/>
          <w:lang w:val="en-PH"/>
        </w:rPr>
      </w:pPr>
      <w:r w:rsidRPr="00D86643">
        <w:rPr>
          <w:rFonts w:eastAsia="Times New Roman" w:cstheme="minorHAnsi"/>
          <w:lang w:val="en-PH"/>
        </w:rPr>
        <w:t xml:space="preserve">Training for citizens and employees who work at workplace which is under toxic and dangerous industrial impact or similar condition to it. </w:t>
      </w:r>
    </w:p>
    <w:p w14:paraId="3F3A10E0" w14:textId="77777777" w:rsidR="000B1563" w:rsidRPr="00D86643" w:rsidRDefault="000B1563" w:rsidP="003D6ABE">
      <w:pPr>
        <w:numPr>
          <w:ilvl w:val="1"/>
          <w:numId w:val="72"/>
        </w:numPr>
        <w:tabs>
          <w:tab w:val="left" w:pos="810"/>
        </w:tabs>
        <w:spacing w:before="120" w:after="120" w:line="276" w:lineRule="auto"/>
        <w:ind w:left="720"/>
        <w:jc w:val="both"/>
        <w:rPr>
          <w:rFonts w:eastAsia="Times New Roman" w:cstheme="minorHAnsi"/>
          <w:lang w:val="en-PH"/>
        </w:rPr>
      </w:pPr>
      <w:r w:rsidRPr="00D86643">
        <w:rPr>
          <w:rFonts w:eastAsia="Times New Roman" w:cstheme="minorHAnsi"/>
          <w:lang w:val="en-PH"/>
        </w:rPr>
        <w:t xml:space="preserve">An employer shall conduct training on labor safety and hygiene at least twice a year for all employees and shall take examinations from them. </w:t>
      </w:r>
    </w:p>
    <w:p w14:paraId="31A64A5A" w14:textId="77777777" w:rsidR="000B1563" w:rsidRPr="00D86643" w:rsidRDefault="000B1563" w:rsidP="003D6ABE">
      <w:pPr>
        <w:numPr>
          <w:ilvl w:val="0"/>
          <w:numId w:val="72"/>
        </w:numPr>
        <w:spacing w:before="120" w:after="120" w:line="276" w:lineRule="auto"/>
        <w:jc w:val="both"/>
        <w:rPr>
          <w:rFonts w:eastAsia="Times New Roman" w:cstheme="minorHAnsi"/>
          <w:lang w:val="en-PH"/>
        </w:rPr>
      </w:pPr>
      <w:r w:rsidRPr="00D86643">
        <w:rPr>
          <w:rFonts w:eastAsia="Times New Roman" w:cstheme="minorHAnsi"/>
          <w:b/>
          <w:bCs/>
          <w:lang w:val="en-PH"/>
        </w:rPr>
        <w:t xml:space="preserve">Rights and responsibilities of citizens and employees to be provided by favorable working conditions </w:t>
      </w:r>
    </w:p>
    <w:p w14:paraId="537F2487"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Employed citizens, employees shall have the following common rights: </w:t>
      </w:r>
    </w:p>
    <w:p w14:paraId="4FA933F9"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work at workplace which meet the labor safety and hygiene requirements; </w:t>
      </w:r>
    </w:p>
    <w:p w14:paraId="293BA4A3"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have medical insurance for disease caused by industrial accident and occupational nature; </w:t>
      </w:r>
    </w:p>
    <w:p w14:paraId="7027B822"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receive information on workplace conditions, risks that can impose danger to health, industrial dangerous and poisonous factors; </w:t>
      </w:r>
    </w:p>
    <w:p w14:paraId="3ECFF606"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suspend work in case of work safety regulations is violated or certain conditions which could cause danger to human life and health is emerged in the course of work performance, and inform such matters to employer; </w:t>
      </w:r>
    </w:p>
    <w:p w14:paraId="4B1E1FD1"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attend discussion on labor safety and hygiene by personally or through one’s representative. </w:t>
      </w:r>
    </w:p>
    <w:p w14:paraId="5DB77462" w14:textId="77777777" w:rsidR="000B1563" w:rsidRPr="00D86643" w:rsidRDefault="000B1563" w:rsidP="003D6ABE">
      <w:pPr>
        <w:numPr>
          <w:ilvl w:val="1"/>
          <w:numId w:val="72"/>
        </w:numPr>
        <w:spacing w:before="120" w:after="120" w:line="276" w:lineRule="auto"/>
        <w:ind w:left="720"/>
        <w:jc w:val="both"/>
        <w:rPr>
          <w:rFonts w:eastAsia="Times New Roman" w:cstheme="minorHAnsi"/>
          <w:lang w:val="en-PH"/>
        </w:rPr>
      </w:pPr>
      <w:r w:rsidRPr="00D86643">
        <w:rPr>
          <w:rFonts w:eastAsia="Times New Roman" w:cstheme="minorHAnsi"/>
          <w:lang w:val="en-PH"/>
        </w:rPr>
        <w:t xml:space="preserve">Employed citizens, employees shall have the following common responsibilities: </w:t>
      </w:r>
    </w:p>
    <w:p w14:paraId="61F8BD2C"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abide labor safety and hygiene requirements, standard, regulations and technologies; </w:t>
      </w:r>
    </w:p>
    <w:p w14:paraId="1E7E3E91"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attend training on labor safety and hygiene, to take examinations if provisions of law requires and to instructed safe operations; </w:t>
      </w:r>
    </w:p>
    <w:p w14:paraId="6C3304A2"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take prompt measures specified in safety regulations and procedures in case of certain conditions which could have negative impact on human life and health is emerged in the course of work performance. </w:t>
      </w:r>
    </w:p>
    <w:p w14:paraId="7C45B163"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protect one’s health, to go under medical check-up. </w:t>
      </w:r>
    </w:p>
    <w:p w14:paraId="18B30A98"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use special garments and protective equipment in accordance with their designated purposes. </w:t>
      </w:r>
    </w:p>
    <w:p w14:paraId="27AA24CA"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lastRenderedPageBreak/>
        <w:t xml:space="preserve">To acquire technique and methodology and professional skills in order to perform one’s duties without risks and accidents, and to acquire skills by which able to prevent accidents, injuries and acute poisoning and deliver first aid in case of danger and accident. </w:t>
      </w:r>
    </w:p>
    <w:p w14:paraId="45521C5E"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Not to bring danger and risk oneself and others;</w:t>
      </w:r>
    </w:p>
    <w:p w14:paraId="7A172AD2" w14:textId="77777777" w:rsidR="000B1563" w:rsidRPr="00D86643" w:rsidRDefault="000B1563" w:rsidP="003D6ABE">
      <w:pPr>
        <w:numPr>
          <w:ilvl w:val="2"/>
          <w:numId w:val="72"/>
        </w:numPr>
        <w:spacing w:before="120" w:after="120" w:line="276" w:lineRule="auto"/>
        <w:ind w:left="1080"/>
        <w:jc w:val="both"/>
        <w:rPr>
          <w:rFonts w:eastAsia="Times New Roman" w:cstheme="minorHAnsi"/>
          <w:lang w:val="en-PH"/>
        </w:rPr>
      </w:pPr>
      <w:r w:rsidRPr="00D86643">
        <w:rPr>
          <w:rFonts w:eastAsia="Times New Roman" w:cstheme="minorHAnsi"/>
          <w:lang w:val="en-PH"/>
        </w:rPr>
        <w:t xml:space="preserve">To perform work in compliance with labor safety and hygiene requirements set up by employers in consistence with laws and legislations. </w:t>
      </w:r>
    </w:p>
    <w:p w14:paraId="65D2B0F9" w14:textId="77777777" w:rsidR="000B1563" w:rsidRPr="00D86643" w:rsidRDefault="000B1563" w:rsidP="000B1563">
      <w:pPr>
        <w:spacing w:before="240" w:after="120" w:line="276" w:lineRule="auto"/>
        <w:jc w:val="both"/>
        <w:rPr>
          <w:rFonts w:eastAsia="Times New Roman" w:cstheme="minorHAnsi"/>
          <w:lang w:val="en-PH"/>
        </w:rPr>
      </w:pPr>
      <w:r w:rsidRPr="00D86643">
        <w:rPr>
          <w:rFonts w:eastAsia="Times New Roman" w:cstheme="minorHAnsi"/>
          <w:b/>
          <w:lang w:val="en-PH"/>
        </w:rPr>
        <w:t>Occupational health and safety measures</w:t>
      </w:r>
      <w:r w:rsidRPr="00D86643">
        <w:rPr>
          <w:rFonts w:eastAsia="Times New Roman" w:cstheme="minorHAnsi"/>
          <w:b/>
          <w:bCs/>
          <w:lang w:val="en-PH"/>
        </w:rPr>
        <w:t xml:space="preserve"> </w:t>
      </w:r>
    </w:p>
    <w:p w14:paraId="5EDC35DE"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PMO and Evaluation Committees should select and employ contractors with the ability to manage the occupational health and safety of their employees. Moreover, the PMO will take proactive measures to control risks in the workplace by identifying hazards that can cause harm, assessing the risks they pose to workers and using controls to prevent damage and harm. </w:t>
      </w:r>
    </w:p>
    <w:p w14:paraId="410B77B1"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In accordance with the Mongolian OHS legislation the engineering and technical personnel passes the knowledge testing at least once in 2 years. Hence, OSH staff of contractor must have at least 2 years of experience working as OSH specialist. Moreover, PMO should regularly organize trainings on </w:t>
      </w:r>
      <w:r w:rsidRPr="00D86643">
        <w:rPr>
          <w:rFonts w:eastAsia="Times New Roman" w:cstheme="minorHAnsi"/>
          <w:szCs w:val="24"/>
          <w:lang w:eastAsia="en-GB"/>
        </w:rPr>
        <w:t>occupational</w:t>
      </w:r>
      <w:r w:rsidRPr="00D86643">
        <w:rPr>
          <w:rFonts w:eastAsia="Times New Roman" w:cstheme="minorHAnsi"/>
          <w:szCs w:val="24"/>
          <w:lang w:val="en-PH" w:eastAsia="en-GB"/>
        </w:rPr>
        <w:t xml:space="preserve"> health and safety for employees and contractors. OSH briefing needs to occur every morning, where every staff has to sign that they have been briefed about OSH. If they haven’t signed the document, they are not allowed to work. According to the working group same procedure will be followed with potential contractors. </w:t>
      </w:r>
    </w:p>
    <w:p w14:paraId="6FFB864F"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PMO should draw up and implement external emergency plans with measures to be taken in the accidents.  In order to support prevention of industrial accidents, staff will be provided with special work clothes such as safety helmets, steel cap shoes, safety clothing shall be provided in the plant area and construction site/s.  Moreover, sanitation, changing facilities, milk, dairy products and vitamins will be provided as well. PMO should continuously build on strong safety foundations, by actively meeting with and taking feedbacks from employees, contractors and other related parties.</w:t>
      </w:r>
    </w:p>
    <w:p w14:paraId="1F5C69B4"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All electrical equipment shall be installed and protected in accordance with safety regulations of electrical equipment. Issues on establishment of Camp and road manufacturing activities (water, sanitation, disposal)</w:t>
      </w:r>
    </w:p>
    <w:p w14:paraId="374FF289"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Warning signs shall be erected at visible place at all dangerous sections of the project area and at the densely populated area of the project. During the operation period, relevant measures shall be taken to ensure the safety of personnel during construction. The first aid supplies such medicine, fire-fighting equipment and clean water shall be provided throughout the project.</w:t>
      </w:r>
    </w:p>
    <w:p w14:paraId="11184AF0" w14:textId="77777777" w:rsidR="000B1563" w:rsidRPr="00D86643" w:rsidRDefault="000B1563" w:rsidP="000B1563">
      <w:pPr>
        <w:spacing w:before="120" w:after="120" w:line="276" w:lineRule="auto"/>
        <w:jc w:val="both"/>
        <w:rPr>
          <w:rFonts w:eastAsia="Times New Roman" w:cstheme="minorHAnsi"/>
          <w:b/>
          <w:bCs/>
          <w:szCs w:val="24"/>
          <w:lang w:val="en-PH" w:eastAsia="en-GB"/>
        </w:rPr>
      </w:pPr>
      <w:r w:rsidRPr="00D86643">
        <w:rPr>
          <w:rFonts w:eastAsia="Times New Roman" w:cstheme="minorHAnsi"/>
          <w:b/>
          <w:bCs/>
          <w:szCs w:val="24"/>
          <w:lang w:val="en-PH" w:eastAsia="en-GB"/>
        </w:rPr>
        <w:t xml:space="preserve">Labor responsibilities and duties </w:t>
      </w:r>
    </w:p>
    <w:p w14:paraId="6BFF9281"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Ministry of Road and Transport Development, PMO and Implementation Agencies shall perform the following duties in order to allow them to effectively participate in and manage the Project and guarantee effective operation of the Project. </w:t>
      </w:r>
    </w:p>
    <w:tbl>
      <w:tblPr>
        <w:tblW w:w="0" w:type="auto"/>
        <w:tblCellMar>
          <w:top w:w="15" w:type="dxa"/>
          <w:left w:w="15" w:type="dxa"/>
          <w:bottom w:w="15" w:type="dxa"/>
          <w:right w:w="15" w:type="dxa"/>
        </w:tblCellMar>
        <w:tblLook w:val="04A0" w:firstRow="1" w:lastRow="0" w:firstColumn="1" w:lastColumn="0" w:noHBand="0" w:noVBand="1"/>
      </w:tblPr>
      <w:tblGrid>
        <w:gridCol w:w="3392"/>
        <w:gridCol w:w="1980"/>
        <w:gridCol w:w="3978"/>
      </w:tblGrid>
      <w:tr w:rsidR="00D86643" w:rsidRPr="00D86643" w14:paraId="7CD02A44"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46A45D58" w14:textId="77777777" w:rsidR="000B1563" w:rsidRPr="00D86643" w:rsidRDefault="000B1563" w:rsidP="000B1563">
            <w:pPr>
              <w:spacing w:before="120" w:after="0" w:line="276" w:lineRule="auto"/>
              <w:jc w:val="both"/>
              <w:rPr>
                <w:rFonts w:eastAsia="Times New Roman" w:cstheme="minorHAnsi"/>
                <w:b/>
                <w:bCs/>
                <w:iCs/>
                <w:sz w:val="20"/>
                <w:lang w:val="en-PH"/>
              </w:rPr>
            </w:pPr>
            <w:r w:rsidRPr="00D86643">
              <w:rPr>
                <w:rFonts w:eastAsia="Times New Roman" w:cstheme="minorHAnsi"/>
                <w:b/>
                <w:bCs/>
                <w:iCs/>
                <w:sz w:val="20"/>
                <w:lang w:val="en-PH"/>
              </w:rPr>
              <w:t xml:space="preserve">Responsibility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2A9DC3D3" w14:textId="77777777" w:rsidR="000B1563" w:rsidRPr="00D86643" w:rsidRDefault="000B1563" w:rsidP="000B1563">
            <w:pPr>
              <w:spacing w:before="120" w:after="0" w:line="276" w:lineRule="auto"/>
              <w:jc w:val="both"/>
              <w:rPr>
                <w:rFonts w:eastAsia="Times New Roman" w:cstheme="minorHAnsi"/>
                <w:b/>
                <w:bCs/>
                <w:iCs/>
                <w:sz w:val="20"/>
                <w:lang w:val="en-PH"/>
              </w:rPr>
            </w:pPr>
            <w:r w:rsidRPr="00D86643">
              <w:rPr>
                <w:rFonts w:eastAsia="Times New Roman" w:cstheme="minorHAnsi"/>
                <w:b/>
                <w:bCs/>
                <w:iCs/>
                <w:sz w:val="20"/>
                <w:lang w:val="en-PH"/>
              </w:rPr>
              <w:t xml:space="preserve">Direct workers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016E3ABE" w14:textId="77777777" w:rsidR="000B1563" w:rsidRPr="00D86643" w:rsidRDefault="000B1563" w:rsidP="000B1563">
            <w:pPr>
              <w:spacing w:before="120" w:after="0" w:line="276" w:lineRule="auto"/>
              <w:jc w:val="both"/>
              <w:rPr>
                <w:rFonts w:eastAsia="Times New Roman" w:cstheme="minorHAnsi"/>
                <w:b/>
                <w:bCs/>
                <w:iCs/>
                <w:sz w:val="20"/>
                <w:lang w:val="en-PH"/>
              </w:rPr>
            </w:pPr>
            <w:r w:rsidRPr="00D86643">
              <w:rPr>
                <w:rFonts w:eastAsia="Times New Roman" w:cstheme="minorHAnsi"/>
                <w:b/>
                <w:bCs/>
                <w:iCs/>
                <w:sz w:val="20"/>
                <w:lang w:val="en-PH"/>
              </w:rPr>
              <w:t xml:space="preserve">Contracted workers </w:t>
            </w:r>
          </w:p>
        </w:tc>
      </w:tr>
      <w:tr w:rsidR="00D86643" w:rsidRPr="00D86643" w14:paraId="383562BB"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F26917"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Management of contractors and subcontractors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67C6F"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PMO (Project Coordinator)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D08971"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PMO</w:t>
            </w:r>
          </w:p>
        </w:tc>
      </w:tr>
      <w:tr w:rsidR="00D86643" w:rsidRPr="00D86643" w14:paraId="733049BA"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97FFE"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Management workers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501EDF" w14:textId="76561E63"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noProof/>
                <w:sz w:val="20"/>
              </w:rPr>
              <w:drawing>
                <wp:inline distT="0" distB="0" distL="0" distR="0" wp14:anchorId="225DA4EB" wp14:editId="7D8C903A">
                  <wp:extent cx="9525" cy="9525"/>
                  <wp:effectExtent l="0" t="0" r="0" b="0"/>
                  <wp:docPr id="6" name="Picture 6" descr="page17image4436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5">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00522A44" w:rsidRPr="00D86643">
              <w:rPr>
                <w:rFonts w:eastAsia="Times New Roman" w:cstheme="minorHAnsi"/>
                <w:sz w:val="20"/>
                <w:lang w:val="en-PH"/>
              </w:rPr>
              <w:t>M</w:t>
            </w:r>
            <w:r w:rsidR="0038273E" w:rsidRPr="00D86643">
              <w:rPr>
                <w:rFonts w:eastAsia="Times New Roman" w:cstheme="minorHAnsi"/>
                <w:sz w:val="20"/>
                <w:lang w:val="en-PH"/>
              </w:rPr>
              <w:t>o</w:t>
            </w:r>
            <w:r w:rsidR="00522A44" w:rsidRPr="00D86643">
              <w:rPr>
                <w:rFonts w:eastAsia="Times New Roman" w:cstheme="minorHAnsi"/>
                <w:sz w:val="20"/>
                <w:lang w:val="en-PH"/>
              </w:rPr>
              <w:t>RTD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BD2490"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Contractors (site manager) </w:t>
            </w:r>
          </w:p>
        </w:tc>
      </w:tr>
      <w:tr w:rsidR="00D86643" w:rsidRPr="00D86643" w14:paraId="7534E1BC"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9653A"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Occupational health and safety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FD1C71"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PMO.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8E1A2"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Contractors (including coordination with subcontractors) </w:t>
            </w:r>
          </w:p>
        </w:tc>
      </w:tr>
      <w:tr w:rsidR="00D86643" w:rsidRPr="00D86643" w14:paraId="16FB61D2"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4D9FE"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Training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B9FF2" w14:textId="510E6D6D" w:rsidR="000B1563" w:rsidRPr="00D86643" w:rsidRDefault="00522A44"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M</w:t>
            </w:r>
            <w:r w:rsidR="0038273E" w:rsidRPr="00D86643">
              <w:rPr>
                <w:rFonts w:eastAsia="Times New Roman" w:cstheme="minorHAnsi"/>
                <w:sz w:val="20"/>
                <w:lang w:val="en-PH"/>
              </w:rPr>
              <w:t>o</w:t>
            </w:r>
            <w:r w:rsidRPr="00D86643">
              <w:rPr>
                <w:rFonts w:eastAsia="Times New Roman" w:cstheme="minorHAnsi"/>
                <w:sz w:val="20"/>
                <w:lang w:val="en-PH"/>
              </w:rPr>
              <w:t>RTD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3C302"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noProof/>
                <w:sz w:val="20"/>
              </w:rPr>
              <w:drawing>
                <wp:inline distT="0" distB="0" distL="0" distR="0" wp14:anchorId="1485FE81" wp14:editId="73815109">
                  <wp:extent cx="9525" cy="9525"/>
                  <wp:effectExtent l="0" t="0" r="0" b="0"/>
                  <wp:docPr id="1" name="Picture 1" descr="page17image441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6">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223CF122"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PMO, Contractors </w:t>
            </w:r>
          </w:p>
        </w:tc>
      </w:tr>
      <w:tr w:rsidR="00D86643" w:rsidRPr="00D86643" w14:paraId="5D503E0B"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47F2B"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Appeals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EF7236" w14:textId="269407D2"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noProof/>
                <w:sz w:val="20"/>
              </w:rPr>
              <w:drawing>
                <wp:inline distT="0" distB="0" distL="0" distR="0" wp14:anchorId="430EAC9F" wp14:editId="25012E66">
                  <wp:extent cx="9525" cy="9525"/>
                  <wp:effectExtent l="0" t="0" r="0" b="0"/>
                  <wp:docPr id="7" name="Picture 7" descr="page17image441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5">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00522A44" w:rsidRPr="00D86643">
              <w:rPr>
                <w:rFonts w:eastAsia="Times New Roman" w:cstheme="minorHAnsi"/>
                <w:sz w:val="20"/>
                <w:lang w:val="en-PH"/>
              </w:rPr>
              <w:t>M</w:t>
            </w:r>
            <w:r w:rsidR="0038273E" w:rsidRPr="00D86643">
              <w:rPr>
                <w:rFonts w:eastAsia="Times New Roman" w:cstheme="minorHAnsi"/>
                <w:sz w:val="20"/>
                <w:lang w:val="en-PH"/>
              </w:rPr>
              <w:t>o</w:t>
            </w:r>
            <w:r w:rsidR="00522A44" w:rsidRPr="00D86643">
              <w:rPr>
                <w:rFonts w:eastAsia="Times New Roman" w:cstheme="minorHAnsi"/>
                <w:sz w:val="20"/>
                <w:lang w:val="en-PH"/>
              </w:rPr>
              <w:t>RTD</w:t>
            </w:r>
          </w:p>
          <w:p w14:paraId="58FD3012"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noProof/>
                <w:sz w:val="20"/>
              </w:rPr>
              <w:drawing>
                <wp:inline distT="0" distB="0" distL="0" distR="0" wp14:anchorId="395DC257" wp14:editId="5CF561CA">
                  <wp:extent cx="9525" cy="9525"/>
                  <wp:effectExtent l="0" t="0" r="0" b="0"/>
                  <wp:docPr id="56" name="Picture 56" descr="page17image441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5">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A140F"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PMO</w:t>
            </w:r>
          </w:p>
        </w:tc>
      </w:tr>
      <w:tr w:rsidR="00D86643" w:rsidRPr="00D86643" w14:paraId="16BA6D3E" w14:textId="77777777" w:rsidTr="0099235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9077B"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Monitoring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0F191" w14:textId="2501F2BB" w:rsidR="000B1563" w:rsidRPr="00D86643" w:rsidRDefault="00522A44"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M</w:t>
            </w:r>
            <w:r w:rsidR="0038273E" w:rsidRPr="00D86643">
              <w:rPr>
                <w:rFonts w:eastAsia="Times New Roman" w:cstheme="minorHAnsi"/>
                <w:sz w:val="20"/>
                <w:lang w:val="en-PH"/>
              </w:rPr>
              <w:t>o</w:t>
            </w:r>
            <w:r w:rsidRPr="00D86643">
              <w:rPr>
                <w:rFonts w:eastAsia="Times New Roman" w:cstheme="minorHAnsi"/>
                <w:sz w:val="20"/>
                <w:lang w:val="en-PH"/>
              </w:rPr>
              <w:t>RTD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0397D" w14:textId="77777777" w:rsidR="000B1563" w:rsidRPr="00D86643" w:rsidRDefault="000B1563" w:rsidP="000B1563">
            <w:pPr>
              <w:spacing w:before="120" w:after="0" w:line="276" w:lineRule="auto"/>
              <w:jc w:val="both"/>
              <w:rPr>
                <w:rFonts w:eastAsia="Times New Roman" w:cstheme="minorHAnsi"/>
                <w:sz w:val="20"/>
                <w:lang w:val="en-PH"/>
              </w:rPr>
            </w:pPr>
            <w:r w:rsidRPr="00D86643">
              <w:rPr>
                <w:rFonts w:eastAsia="Times New Roman" w:cstheme="minorHAnsi"/>
                <w:sz w:val="20"/>
                <w:lang w:val="en-PH"/>
              </w:rPr>
              <w:t xml:space="preserve">PMO </w:t>
            </w:r>
          </w:p>
        </w:tc>
      </w:tr>
    </w:tbl>
    <w:p w14:paraId="08FDAEAE" w14:textId="77777777" w:rsidR="000B1563" w:rsidRPr="00D86643" w:rsidRDefault="000B1563" w:rsidP="000B1563">
      <w:pPr>
        <w:spacing w:before="240" w:after="120" w:line="276" w:lineRule="auto"/>
        <w:jc w:val="both"/>
        <w:rPr>
          <w:rFonts w:eastAsia="Times New Roman" w:cstheme="minorHAnsi"/>
          <w:b/>
          <w:bCs/>
          <w:lang w:val="en-PH"/>
        </w:rPr>
      </w:pPr>
      <w:r w:rsidRPr="00D86643">
        <w:rPr>
          <w:rFonts w:eastAsia="Times New Roman" w:cstheme="minorHAnsi"/>
          <w:b/>
          <w:bCs/>
          <w:lang w:val="en-PH"/>
        </w:rPr>
        <w:t xml:space="preserve">Contractor management </w:t>
      </w:r>
    </w:p>
    <w:p w14:paraId="072303CF" w14:textId="77777777" w:rsidR="000B1563" w:rsidRPr="00D86643" w:rsidRDefault="000B1563" w:rsidP="000B1563">
      <w:pPr>
        <w:spacing w:before="120" w:after="0" w:line="276" w:lineRule="auto"/>
        <w:jc w:val="both"/>
        <w:rPr>
          <w:rFonts w:eastAsia="Times New Roman" w:cstheme="minorHAnsi"/>
          <w:lang w:val="en-PH"/>
        </w:rPr>
      </w:pPr>
      <w:r w:rsidRPr="00D86643">
        <w:rPr>
          <w:rFonts w:eastAsia="Times New Roman" w:cstheme="minorHAnsi"/>
          <w:lang w:val="en-PH"/>
        </w:rPr>
        <w:t>The contractor should follow these procedures:</w:t>
      </w:r>
    </w:p>
    <w:p w14:paraId="6555D152"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1) During the construction period, OSH specialist from contractor’s side shall carry out labor management procedures, such as occupational health and safety provisions. Requirement for OSH staff will be included in the tender documents and contract documents. </w:t>
      </w:r>
    </w:p>
    <w:p w14:paraId="284C2EAD"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2) Prior to start of the operation the contractor shall assign special personnel to be responsible for reporting the project implementation process to the PMO. </w:t>
      </w:r>
    </w:p>
    <w:p w14:paraId="0DA76E4E"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3) In the event of subcontracting, the general contractor shall be responsible for the coordination of the subcontractors, and the project manager responsibility system shall be established to enable the project manager of the general contractor to be responsible for coordinating the safety, health and environmental protection work of the subcontractors; an internal control, reporting and supervision mechanism shall be established in accordance with the requirements of labor management.</w:t>
      </w:r>
    </w:p>
    <w:p w14:paraId="6B3F5670"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4) Prior to the construction and operation processes of the Project, a code of conduct should be developed to outline the appropriate behaviors, prohibition of drugs and alcohol, and the importance of complying with relevant laws and regulations. Every employee must understand and be bound by the Code of Conduct during his or her employment. The Code of Conduct needs to be made public in locations easily accessible to the public. The Code of Conduct shall include (but is not limited to) the following measures: </w:t>
      </w:r>
    </w:p>
    <w:p w14:paraId="77E3F80D"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All workers and contractors shall abide by the Mongolian laws and regulations. </w:t>
      </w:r>
    </w:p>
    <w:p w14:paraId="7FB0042E"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illegal items, weapons and firearms and other dangerous items are prohibited at the project side.</w:t>
      </w:r>
    </w:p>
    <w:p w14:paraId="1E9D437C"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Quarrels or fights are prohibited. </w:t>
      </w:r>
    </w:p>
    <w:p w14:paraId="1232BFBF"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Gambling is prohibited.</w:t>
      </w:r>
    </w:p>
    <w:p w14:paraId="3FF2B1BE"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Drug or substance abuse and other related activities are prohibited during work hours. </w:t>
      </w:r>
    </w:p>
    <w:p w14:paraId="5C999812"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 xml:space="preserve">Predation of wild animals is prohibited. </w:t>
      </w:r>
    </w:p>
    <w:p w14:paraId="0B6BC069"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No pets are allowed.</w:t>
      </w:r>
    </w:p>
    <w:p w14:paraId="3FC135C4"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lastRenderedPageBreak/>
        <w:t xml:space="preserve">Do not disturb the neighborhood. </w:t>
      </w:r>
    </w:p>
    <w:p w14:paraId="72386DD3" w14:textId="77777777" w:rsidR="000B1563" w:rsidRPr="00D86643" w:rsidRDefault="000B1563" w:rsidP="003D6ABE">
      <w:pPr>
        <w:numPr>
          <w:ilvl w:val="0"/>
          <w:numId w:val="75"/>
        </w:numPr>
        <w:spacing w:before="120" w:after="120" w:line="276" w:lineRule="auto"/>
        <w:contextualSpacing/>
        <w:jc w:val="both"/>
        <w:rPr>
          <w:rFonts w:eastAsia="Times New Roman" w:cstheme="minorHAnsi"/>
          <w:lang w:val="en-PH"/>
        </w:rPr>
      </w:pPr>
      <w:r w:rsidRPr="00D86643">
        <w:rPr>
          <w:rFonts w:eastAsia="Times New Roman" w:cstheme="minorHAnsi"/>
          <w:lang w:val="en-PH"/>
        </w:rPr>
        <w:t>OHS standards shall be maintained such as wearing protective helmets and uniforms.</w:t>
      </w:r>
    </w:p>
    <w:p w14:paraId="79DA3EBF" w14:textId="77777777" w:rsidR="000B1563" w:rsidRPr="00D86643" w:rsidRDefault="000B1563" w:rsidP="003D6ABE">
      <w:pPr>
        <w:numPr>
          <w:ilvl w:val="0"/>
          <w:numId w:val="75"/>
        </w:numPr>
        <w:spacing w:before="120" w:after="120" w:line="276" w:lineRule="auto"/>
        <w:contextualSpacing/>
        <w:jc w:val="both"/>
        <w:rPr>
          <w:rFonts w:eastAsia="Times New Roman" w:cstheme="minorHAnsi"/>
        </w:rPr>
      </w:pPr>
      <w:r w:rsidRPr="00D86643">
        <w:rPr>
          <w:rFonts w:eastAsia="Times New Roman" w:cstheme="minorHAnsi"/>
        </w:rPr>
        <w:t>Respectful workplace behavior towards all inside and outside company, avoiding any defamatory, offensive or derogatory statement addressing co-workers of any rank, male or female or others with whom work-related encounters take place, including members of the community.</w:t>
      </w:r>
    </w:p>
    <w:p w14:paraId="44A61268" w14:textId="77777777" w:rsidR="000B1563" w:rsidRPr="00D86643" w:rsidRDefault="000B1563" w:rsidP="003D6ABE">
      <w:pPr>
        <w:numPr>
          <w:ilvl w:val="0"/>
          <w:numId w:val="75"/>
        </w:numPr>
        <w:spacing w:before="120" w:after="120" w:line="276" w:lineRule="auto"/>
        <w:contextualSpacing/>
        <w:jc w:val="both"/>
        <w:rPr>
          <w:rFonts w:eastAsia="Times New Roman" w:cstheme="minorHAnsi"/>
        </w:rPr>
      </w:pPr>
      <w:r w:rsidRPr="00D86643">
        <w:rPr>
          <w:rFonts w:eastAsia="Times New Roman" w:cstheme="minorHAnsi"/>
        </w:rPr>
        <w:t xml:space="preserve">Abide by company rules’ regarding work hours, leave notification, and resignation. </w:t>
      </w:r>
    </w:p>
    <w:p w14:paraId="321D04B6" w14:textId="77777777" w:rsidR="000B1563" w:rsidRPr="00D86643" w:rsidRDefault="000B1563" w:rsidP="003D6ABE">
      <w:pPr>
        <w:numPr>
          <w:ilvl w:val="0"/>
          <w:numId w:val="75"/>
        </w:numPr>
        <w:spacing w:before="120" w:after="120" w:line="276" w:lineRule="auto"/>
        <w:contextualSpacing/>
        <w:jc w:val="both"/>
        <w:rPr>
          <w:rFonts w:eastAsia="Times New Roman" w:cstheme="minorHAnsi"/>
        </w:rPr>
      </w:pPr>
      <w:r w:rsidRPr="00D86643">
        <w:rPr>
          <w:rFonts w:eastAsia="Times New Roman" w:cstheme="minorHAnsi"/>
        </w:rPr>
        <w:t xml:space="preserve">Refrain from any discrimination or harassment of co-workers or surrounding communities, both of men and women. </w:t>
      </w:r>
    </w:p>
    <w:p w14:paraId="1E4A874C" w14:textId="77777777" w:rsidR="000B1563" w:rsidRPr="00D86643" w:rsidRDefault="000B1563" w:rsidP="003D6ABE">
      <w:pPr>
        <w:numPr>
          <w:ilvl w:val="0"/>
          <w:numId w:val="75"/>
        </w:numPr>
        <w:spacing w:before="120" w:after="120" w:line="276" w:lineRule="auto"/>
        <w:contextualSpacing/>
        <w:jc w:val="both"/>
        <w:rPr>
          <w:rFonts w:eastAsia="Times New Roman" w:cstheme="minorHAnsi"/>
        </w:rPr>
      </w:pPr>
      <w:r w:rsidRPr="00D86643">
        <w:rPr>
          <w:rFonts w:eastAsia="Times New Roman" w:cstheme="minorHAnsi"/>
        </w:rPr>
        <w:t xml:space="preserve">Abide by company’s OHS rules. </w:t>
      </w:r>
    </w:p>
    <w:p w14:paraId="2C352589" w14:textId="77777777" w:rsidR="000B1563" w:rsidRPr="00D86643" w:rsidRDefault="000B1563" w:rsidP="000B1563">
      <w:pPr>
        <w:spacing w:before="120" w:after="120" w:line="276" w:lineRule="auto"/>
        <w:jc w:val="both"/>
        <w:rPr>
          <w:rFonts w:eastAsia="Times New Roman" w:cstheme="minorHAnsi"/>
          <w:szCs w:val="24"/>
          <w:lang w:val="mn-MN" w:eastAsia="en-GB"/>
        </w:rPr>
      </w:pPr>
      <w:r w:rsidRPr="00D86643">
        <w:rPr>
          <w:rFonts w:eastAsia="Times New Roman" w:cstheme="minorHAnsi"/>
          <w:szCs w:val="24"/>
          <w:lang w:val="en-PH" w:eastAsia="en-GB"/>
        </w:rPr>
        <w:t xml:space="preserve">The Company’s “misconduct” definition and policy should be explained along with rules of warnings and notification. </w:t>
      </w:r>
    </w:p>
    <w:p w14:paraId="0DEDB1B8"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contractor will be responsible to provide orientation to employees and laborers on the project Workplace Code of Conduct including orientation regarding Sexually Transmitted Diseases (STD), and Workplace Sexual Harassment (WSH), Sexual Exploitation and Abuse (SEA), GBV, COVID 19 and shall receive orientation regarding GRM options. </w:t>
      </w:r>
    </w:p>
    <w:p w14:paraId="72C7951D"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PMO, project contractor, shall in the course of project implementation, carry out daily supervision and inspections of and keep and submit records of project progress, labor management enforcement status, training implementation and occupational health and safety monitoring data and conclusions to the project owner and the PMO in a timely manner. </w:t>
      </w:r>
    </w:p>
    <w:p w14:paraId="6DB07F5B" w14:textId="77777777" w:rsidR="000B1563" w:rsidRPr="00D86643" w:rsidRDefault="000B1563" w:rsidP="000B1563">
      <w:pPr>
        <w:spacing w:before="240" w:after="120" w:line="276" w:lineRule="auto"/>
        <w:jc w:val="both"/>
        <w:rPr>
          <w:rFonts w:eastAsia="Times New Roman" w:cstheme="minorHAnsi"/>
          <w:b/>
          <w:bCs/>
          <w:lang w:val="en-PH"/>
        </w:rPr>
      </w:pPr>
      <w:r w:rsidRPr="00D86643">
        <w:rPr>
          <w:rFonts w:eastAsia="Times New Roman" w:cstheme="minorHAnsi"/>
          <w:b/>
          <w:bCs/>
          <w:lang w:val="en-PH"/>
        </w:rPr>
        <w:t xml:space="preserve">Direct workers </w:t>
      </w:r>
    </w:p>
    <w:p w14:paraId="2712AFC9" w14:textId="77777777" w:rsidR="000B1563" w:rsidRPr="00D86643" w:rsidRDefault="000B1563" w:rsidP="000B1563">
      <w:pPr>
        <w:spacing w:before="120" w:after="120" w:line="276" w:lineRule="auto"/>
        <w:jc w:val="both"/>
        <w:rPr>
          <w:rFonts w:eastAsia="Times New Roman" w:cstheme="minorHAnsi"/>
          <w:szCs w:val="24"/>
          <w:lang w:val="en-PH" w:eastAsia="en-GB"/>
        </w:rPr>
      </w:pPr>
      <w:r w:rsidRPr="00D86643">
        <w:rPr>
          <w:rFonts w:eastAsia="Times New Roman" w:cstheme="minorHAnsi"/>
          <w:szCs w:val="24"/>
          <w:lang w:val="en-PH" w:eastAsia="en-GB"/>
        </w:rPr>
        <w:t xml:space="preserve">The direct workers shall be managed and have labor relationship with the respective government departments and mainly be engaged in the project coordination and supervisory management activities. </w:t>
      </w:r>
    </w:p>
    <w:p w14:paraId="12EE70E3" w14:textId="77777777" w:rsidR="000B1563" w:rsidRPr="00D86643" w:rsidRDefault="000B1563" w:rsidP="000B1563">
      <w:pPr>
        <w:spacing w:before="240" w:after="120" w:line="276" w:lineRule="auto"/>
        <w:jc w:val="both"/>
        <w:rPr>
          <w:rFonts w:eastAsia="Times New Roman" w:cstheme="minorHAnsi"/>
          <w:b/>
          <w:bCs/>
          <w:lang w:val="en-PH"/>
        </w:rPr>
      </w:pPr>
      <w:r w:rsidRPr="00D86643">
        <w:rPr>
          <w:rFonts w:eastAsia="Times New Roman" w:cstheme="minorHAnsi"/>
          <w:b/>
          <w:bCs/>
          <w:lang w:val="en-PH"/>
        </w:rPr>
        <w:t>Labor Grievance Redress</w:t>
      </w:r>
    </w:p>
    <w:p w14:paraId="606D7726"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r w:rsidRPr="00D86643">
        <w:rPr>
          <w:rFonts w:eastAsia="Times New Roman" w:cstheme="minorHAnsi"/>
          <w:lang w:val="en-PH"/>
        </w:rPr>
        <w:t xml:space="preserve">A community grievance redress procedure exists for the project, however, a GRM for labor related complaints is also necessary under the World Bank ESS2. As such a grievance mechanism will be provided for all direct workers and contracted workers (and, where relevant, their organizations) to raise work- place concerns. Such workers will be informed of the grievance mechanism at the time of recruitment and the measures put in place to protect them against any reprisal for its use. Measures will be put in place to make the grievance mechanism easily accessible to all such project workers. </w:t>
      </w:r>
    </w:p>
    <w:p w14:paraId="6280DFF8"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r w:rsidRPr="00D86643">
        <w:rPr>
          <w:rFonts w:eastAsia="Times New Roman" w:cstheme="minorHAnsi"/>
          <w:lang w:val="en-PH"/>
        </w:rPr>
        <w:t xml:space="preserve">The grievance mechanism does not impede access to other judicial or administrative remedies that might be available under the law or through existing arbitration procedures, or substitute for grievance mechanisms provided through collective agreements. </w:t>
      </w:r>
    </w:p>
    <w:p w14:paraId="051D0DE8"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r w:rsidRPr="00D86643">
        <w:rPr>
          <w:rFonts w:eastAsia="Times New Roman" w:cstheme="minorHAnsi"/>
          <w:lang w:val="en-PH"/>
        </w:rPr>
        <w:t xml:space="preserve">In order to quickly resolve project related labor grievances, the following grievance redress procedure will be established. The GRC will be established after effectiveness and well prior to construction activities. Any project worker may submit a complaint to the GRC for workers, by email, phone or </w:t>
      </w:r>
      <w:r w:rsidRPr="00D86643">
        <w:rPr>
          <w:rFonts w:eastAsia="Times New Roman" w:cstheme="minorHAnsi"/>
          <w:lang w:val="en-PH"/>
        </w:rPr>
        <w:lastRenderedPageBreak/>
        <w:t xml:space="preserve">written notification. A dedicated email will be established and the GRC for workers will be publicized widely including during employee inductions. </w:t>
      </w:r>
    </w:p>
    <w:p w14:paraId="46AB2478"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p>
    <w:p w14:paraId="2EA2E95C" w14:textId="5A940EA4" w:rsidR="000B1563" w:rsidRPr="00D86643" w:rsidRDefault="000B1563" w:rsidP="003D6ABE">
      <w:pPr>
        <w:numPr>
          <w:ilvl w:val="0"/>
          <w:numId w:val="73"/>
        </w:numPr>
        <w:tabs>
          <w:tab w:val="left" w:pos="1260"/>
        </w:tabs>
        <w:spacing w:before="120" w:after="0" w:line="276" w:lineRule="auto"/>
        <w:ind w:right="380"/>
        <w:jc w:val="both"/>
        <w:rPr>
          <w:rFonts w:eastAsia="Times New Roman" w:cstheme="minorHAnsi"/>
          <w:lang w:val="en-PH"/>
        </w:rPr>
      </w:pPr>
      <w:r w:rsidRPr="00D86643">
        <w:rPr>
          <w:rFonts w:eastAsia="Times New Roman" w:cstheme="minorHAnsi"/>
          <w:b/>
          <w:bCs/>
          <w:lang w:val="en-PH"/>
        </w:rPr>
        <w:t>Grievance Redress Committee for workers</w:t>
      </w:r>
      <w:r w:rsidRPr="00D86643">
        <w:rPr>
          <w:rFonts w:eastAsia="Times New Roman" w:cstheme="minorHAnsi"/>
          <w:lang w:val="en-PH"/>
        </w:rPr>
        <w:t xml:space="preserve">: members include: (i) MoE, (ii) Ministry of Labor and Social Protection; (iii) representative of the main construction contractor, (iv) Grievance focal officer in the PMO; (v) labor representatives/labor association, (vi) a representative from </w:t>
      </w:r>
      <w:r w:rsidR="00522A44" w:rsidRPr="00D86643">
        <w:rPr>
          <w:rFonts w:eastAsia="Times New Roman" w:cstheme="minorHAnsi"/>
          <w:lang w:val="en-PH"/>
        </w:rPr>
        <w:t>M</w:t>
      </w:r>
      <w:r w:rsidR="0038273E" w:rsidRPr="00D86643">
        <w:rPr>
          <w:rFonts w:eastAsia="Times New Roman" w:cstheme="minorHAnsi"/>
          <w:lang w:val="en-PH"/>
        </w:rPr>
        <w:t>o</w:t>
      </w:r>
      <w:r w:rsidR="00522A44" w:rsidRPr="00D86643">
        <w:rPr>
          <w:rFonts w:eastAsia="Times New Roman" w:cstheme="minorHAnsi"/>
          <w:lang w:val="en-PH"/>
        </w:rPr>
        <w:t>RTD</w:t>
      </w:r>
      <w:r w:rsidRPr="00D86643">
        <w:rPr>
          <w:rFonts w:eastAsia="Times New Roman" w:cstheme="minorHAnsi"/>
          <w:lang w:val="en-PH"/>
        </w:rPr>
        <w:t>. Complaints submitted to the GRC for Workers will be reviewed within 7 working days.</w:t>
      </w:r>
    </w:p>
    <w:p w14:paraId="3ADF3920"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r w:rsidRPr="00D86643">
        <w:rPr>
          <w:rFonts w:eastAsia="Times New Roman" w:cstheme="minorHAnsi"/>
          <w:lang w:val="en-PH"/>
        </w:rPr>
        <w:t xml:space="preserve">The implementing entity has the responsibility to provide a complaint registration form and a complaint register book. They should also assist the complainant in filling of the form. They will also inform complainant about the timeframe in which a response can be expected. </w:t>
      </w:r>
    </w:p>
    <w:p w14:paraId="209F5E23" w14:textId="77777777" w:rsidR="000B1563" w:rsidRPr="00D86643" w:rsidRDefault="000B1563" w:rsidP="000B1563">
      <w:pPr>
        <w:tabs>
          <w:tab w:val="left" w:pos="1260"/>
        </w:tabs>
        <w:spacing w:before="120" w:after="120" w:line="276" w:lineRule="auto"/>
        <w:ind w:right="374"/>
        <w:jc w:val="both"/>
        <w:rPr>
          <w:rFonts w:eastAsia="Times New Roman" w:cstheme="minorHAnsi"/>
          <w:lang w:val="en-PH"/>
        </w:rPr>
      </w:pPr>
      <w:r w:rsidRPr="00D86643">
        <w:rPr>
          <w:rFonts w:eastAsia="Times New Roman" w:cstheme="minorHAnsi"/>
          <w:lang w:val="en-PH"/>
        </w:rPr>
        <w:t xml:space="preserve">The GRC will meet as necessary especially during the construction period, as needed TOR review the complaints and mediate a resolution. The above GRC mechanism is formulated on the principle, that the involved parties (worker and employer) will be able to resolve a work-related grievance through mediation. However, if the GRC fails, the parties will be encouraged to use the existing regulatory framework for further redress as described in the table below. </w:t>
      </w:r>
    </w:p>
    <w:p w14:paraId="1CEB3291" w14:textId="77777777" w:rsidR="000B1563" w:rsidRPr="00D86643" w:rsidRDefault="000B1563" w:rsidP="000B1563">
      <w:pPr>
        <w:tabs>
          <w:tab w:val="left" w:pos="1260"/>
        </w:tabs>
        <w:spacing w:before="120" w:after="0" w:line="276" w:lineRule="auto"/>
        <w:ind w:right="380"/>
        <w:jc w:val="both"/>
        <w:rPr>
          <w:rFonts w:eastAsia="Times New Roman" w:cstheme="minorHAnsi"/>
          <w:lang w:val="en-PH"/>
        </w:rPr>
      </w:pPr>
      <w:r w:rsidRPr="00D86643">
        <w:rPr>
          <w:rFonts w:eastAsia="Times New Roman" w:cstheme="minorHAnsi"/>
          <w:lang w:val="en-PH"/>
        </w:rPr>
        <w:t xml:space="preserve">The GRC for workers will be trained on national labor law, regulations and procedures and the World Bank ESF (ESS2 on labor and working condition) linked to labor management (including benefits, working facilities and other rights). </w:t>
      </w:r>
    </w:p>
    <w:p w14:paraId="05FFB3F4" w14:textId="76F4678F" w:rsidR="000B1563" w:rsidRPr="00D86643" w:rsidRDefault="000B1563" w:rsidP="000B1563">
      <w:pPr>
        <w:spacing w:before="240" w:after="120" w:line="276" w:lineRule="auto"/>
        <w:rPr>
          <w:rFonts w:eastAsia="Times New Roman" w:cstheme="minorHAnsi"/>
          <w:bCs/>
          <w:iCs/>
          <w:sz w:val="20"/>
          <w:szCs w:val="18"/>
          <w:lang w:val="en-PH"/>
        </w:rPr>
      </w:pPr>
      <w:bookmarkStart w:id="239" w:name="_Toc70669937"/>
      <w:bookmarkStart w:id="240" w:name="_Toc138173876"/>
      <w:r w:rsidRPr="00D86643">
        <w:rPr>
          <w:rFonts w:eastAsia="Times New Roman" w:cstheme="minorHAnsi"/>
          <w:bCs/>
          <w:iCs/>
          <w:sz w:val="20"/>
          <w:szCs w:val="18"/>
        </w:rPr>
        <w:t xml:space="preserve">Table </w:t>
      </w:r>
      <w:r w:rsidRPr="00D86643">
        <w:rPr>
          <w:rFonts w:eastAsia="Times New Roman" w:cstheme="minorHAnsi"/>
          <w:bCs/>
          <w:iCs/>
          <w:sz w:val="20"/>
          <w:szCs w:val="18"/>
        </w:rPr>
        <w:fldChar w:fldCharType="begin"/>
      </w:r>
      <w:r w:rsidRPr="00D86643">
        <w:rPr>
          <w:rFonts w:eastAsia="Times New Roman" w:cstheme="minorHAnsi"/>
          <w:bCs/>
          <w:iCs/>
          <w:sz w:val="20"/>
          <w:szCs w:val="18"/>
        </w:rPr>
        <w:instrText xml:space="preserve"> SEQ Table \* ARABIC </w:instrText>
      </w:r>
      <w:r w:rsidRPr="00D86643">
        <w:rPr>
          <w:rFonts w:eastAsia="Times New Roman" w:cstheme="minorHAnsi"/>
          <w:bCs/>
          <w:iCs/>
          <w:sz w:val="20"/>
          <w:szCs w:val="18"/>
        </w:rPr>
        <w:fldChar w:fldCharType="separate"/>
      </w:r>
      <w:r w:rsidR="009B7CF0" w:rsidRPr="00D86643">
        <w:rPr>
          <w:rFonts w:eastAsia="Times New Roman" w:cstheme="minorHAnsi"/>
          <w:bCs/>
          <w:iCs/>
          <w:noProof/>
          <w:sz w:val="20"/>
          <w:szCs w:val="18"/>
        </w:rPr>
        <w:t>17</w:t>
      </w:r>
      <w:r w:rsidRPr="00D86643">
        <w:rPr>
          <w:rFonts w:eastAsia="Times New Roman" w:cstheme="minorHAnsi"/>
          <w:bCs/>
          <w:iCs/>
          <w:noProof/>
          <w:sz w:val="20"/>
          <w:szCs w:val="18"/>
        </w:rPr>
        <w:fldChar w:fldCharType="end"/>
      </w:r>
      <w:r w:rsidRPr="00D86643">
        <w:rPr>
          <w:rFonts w:eastAsia="Times New Roman" w:cstheme="minorHAnsi"/>
          <w:bCs/>
          <w:iCs/>
          <w:sz w:val="20"/>
          <w:szCs w:val="18"/>
        </w:rPr>
        <w:t xml:space="preserve">. </w:t>
      </w:r>
      <w:r w:rsidRPr="00D86643">
        <w:rPr>
          <w:rFonts w:eastAsia="Times New Roman" w:cstheme="minorHAnsi"/>
          <w:bCs/>
          <w:iCs/>
          <w:sz w:val="20"/>
          <w:szCs w:val="18"/>
          <w:lang w:val="en-PH"/>
        </w:rPr>
        <w:t xml:space="preserve">Existing Regulatory Functions </w:t>
      </w:r>
      <w:r w:rsidRPr="00D86643">
        <w:rPr>
          <w:rFonts w:eastAsia="Times New Roman" w:cstheme="minorHAnsi"/>
          <w:bCs/>
          <w:iCs/>
          <w:sz w:val="20"/>
          <w:szCs w:val="18"/>
        </w:rPr>
        <w:t>for</w:t>
      </w:r>
      <w:r w:rsidRPr="00D86643">
        <w:rPr>
          <w:rFonts w:eastAsia="Times New Roman" w:cstheme="minorHAnsi"/>
          <w:bCs/>
          <w:iCs/>
          <w:sz w:val="20"/>
          <w:szCs w:val="18"/>
          <w:lang w:val="en-PH"/>
        </w:rPr>
        <w:t xml:space="preserve"> Labor Grievance Redress</w:t>
      </w:r>
      <w:bookmarkEnd w:id="239"/>
      <w:bookmarkEnd w:id="240"/>
      <w:r w:rsidRPr="00D86643">
        <w:rPr>
          <w:rFonts w:eastAsia="Times New Roman" w:cstheme="minorHAnsi"/>
          <w:bCs/>
          <w:iCs/>
          <w:sz w:val="20"/>
          <w:szCs w:val="18"/>
          <w:lang w:val="en-PH"/>
        </w:rPr>
        <w:t xml:space="preserve"> </w:t>
      </w:r>
    </w:p>
    <w:tbl>
      <w:tblPr>
        <w:tblStyle w:val="TableGrid7"/>
        <w:tblW w:w="8995" w:type="dxa"/>
        <w:tblLook w:val="04A0" w:firstRow="1" w:lastRow="0" w:firstColumn="1" w:lastColumn="0" w:noHBand="0" w:noVBand="1"/>
      </w:tblPr>
      <w:tblGrid>
        <w:gridCol w:w="1790"/>
        <w:gridCol w:w="2993"/>
        <w:gridCol w:w="4212"/>
      </w:tblGrid>
      <w:tr w:rsidR="00D86643" w:rsidRPr="00D86643" w14:paraId="37AF5570" w14:textId="77777777" w:rsidTr="0099235C">
        <w:trPr>
          <w:trHeight w:val="413"/>
        </w:trPr>
        <w:tc>
          <w:tcPr>
            <w:tcW w:w="1790" w:type="dxa"/>
            <w:shd w:val="clear" w:color="auto" w:fill="FFE599" w:themeFill="accent4" w:themeFillTint="66"/>
          </w:tcPr>
          <w:p w14:paraId="3DA751DC" w14:textId="77777777" w:rsidR="000B1563" w:rsidRPr="00D86643" w:rsidRDefault="000B1563" w:rsidP="000B1563">
            <w:pPr>
              <w:spacing w:before="120" w:after="120" w:line="276" w:lineRule="auto"/>
              <w:jc w:val="both"/>
              <w:rPr>
                <w:rFonts w:eastAsia="Times New Roman" w:cstheme="minorHAnsi"/>
                <w:b/>
                <w:sz w:val="20"/>
                <w:lang w:val="en-PH"/>
              </w:rPr>
            </w:pPr>
            <w:r w:rsidRPr="00D86643">
              <w:rPr>
                <w:rFonts w:eastAsia="Times New Roman" w:cstheme="minorHAnsi"/>
                <w:b/>
                <w:sz w:val="20"/>
                <w:lang w:val="en-PH"/>
              </w:rPr>
              <w:t>Topic</w:t>
            </w:r>
          </w:p>
        </w:tc>
        <w:tc>
          <w:tcPr>
            <w:tcW w:w="2993" w:type="dxa"/>
            <w:shd w:val="clear" w:color="auto" w:fill="FFE599" w:themeFill="accent4" w:themeFillTint="66"/>
          </w:tcPr>
          <w:p w14:paraId="56FC43EE" w14:textId="77777777" w:rsidR="000B1563" w:rsidRPr="00D86643" w:rsidRDefault="000B1563" w:rsidP="000B1563">
            <w:pPr>
              <w:spacing w:before="120" w:after="120" w:line="276" w:lineRule="auto"/>
              <w:jc w:val="both"/>
              <w:rPr>
                <w:rFonts w:eastAsia="Times New Roman" w:cstheme="minorHAnsi"/>
                <w:b/>
                <w:sz w:val="20"/>
                <w:lang w:val="en-PH"/>
              </w:rPr>
            </w:pPr>
            <w:r w:rsidRPr="00D86643">
              <w:rPr>
                <w:rFonts w:eastAsia="Times New Roman" w:cstheme="minorHAnsi"/>
                <w:b/>
                <w:sz w:val="20"/>
                <w:lang w:val="en-PH"/>
              </w:rPr>
              <w:t>Regulation</w:t>
            </w:r>
          </w:p>
        </w:tc>
        <w:tc>
          <w:tcPr>
            <w:tcW w:w="4212" w:type="dxa"/>
            <w:shd w:val="clear" w:color="auto" w:fill="FFE599" w:themeFill="accent4" w:themeFillTint="66"/>
          </w:tcPr>
          <w:p w14:paraId="26C6E797" w14:textId="77777777" w:rsidR="000B1563" w:rsidRPr="00D86643" w:rsidRDefault="000B1563" w:rsidP="000B1563">
            <w:pPr>
              <w:spacing w:before="120" w:after="120" w:line="276" w:lineRule="auto"/>
              <w:jc w:val="both"/>
              <w:rPr>
                <w:rFonts w:eastAsia="Times New Roman" w:cstheme="minorHAnsi"/>
                <w:b/>
                <w:sz w:val="20"/>
                <w:lang w:val="en-PH"/>
              </w:rPr>
            </w:pPr>
            <w:r w:rsidRPr="00D86643">
              <w:rPr>
                <w:rFonts w:eastAsia="Times New Roman" w:cstheme="minorHAnsi"/>
                <w:b/>
                <w:sz w:val="20"/>
                <w:lang w:val="en-PH"/>
              </w:rPr>
              <w:t>Grievance Redress</w:t>
            </w:r>
          </w:p>
        </w:tc>
      </w:tr>
      <w:tr w:rsidR="00D86643" w:rsidRPr="00D86643" w14:paraId="2BBBFBF8" w14:textId="77777777" w:rsidTr="0099235C">
        <w:trPr>
          <w:trHeight w:val="1924"/>
        </w:trPr>
        <w:tc>
          <w:tcPr>
            <w:tcW w:w="1790" w:type="dxa"/>
          </w:tcPr>
          <w:p w14:paraId="5C6D6B66"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Gender Discrimination</w:t>
            </w:r>
          </w:p>
        </w:tc>
        <w:tc>
          <w:tcPr>
            <w:tcW w:w="2993" w:type="dxa"/>
          </w:tcPr>
          <w:p w14:paraId="6CBE0D5B"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Law of Mongolia on Promotion of Gender Equality (2011),</w:t>
            </w:r>
          </w:p>
        </w:tc>
        <w:tc>
          <w:tcPr>
            <w:tcW w:w="4212" w:type="dxa"/>
          </w:tcPr>
          <w:p w14:paraId="52134C13"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The Civil Service Council oversee complaint resolution on gender discrimination within the civil service (article 21)</w:t>
            </w:r>
          </w:p>
          <w:p w14:paraId="495A6405"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Article 23, Any act of violation of provisions except Article 14 of this law shall form a basis to lodge a complaint with the National Human Rights Commission of Mongolia.</w:t>
            </w:r>
          </w:p>
        </w:tc>
      </w:tr>
      <w:tr w:rsidR="00D86643" w:rsidRPr="00D86643" w14:paraId="2C609C55" w14:textId="77777777" w:rsidTr="0099235C">
        <w:trPr>
          <w:trHeight w:val="1619"/>
        </w:trPr>
        <w:tc>
          <w:tcPr>
            <w:tcW w:w="1790" w:type="dxa"/>
          </w:tcPr>
          <w:p w14:paraId="65BE1F00"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 xml:space="preserve">Wrongful dismissal, compensation, contracts, punishment, </w:t>
            </w:r>
          </w:p>
        </w:tc>
        <w:tc>
          <w:tcPr>
            <w:tcW w:w="2993" w:type="dxa"/>
          </w:tcPr>
          <w:p w14:paraId="49B82EE5"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Mongolian Law on Labor (1999), Article 128</w:t>
            </w:r>
          </w:p>
        </w:tc>
        <w:tc>
          <w:tcPr>
            <w:tcW w:w="4212" w:type="dxa"/>
          </w:tcPr>
          <w:p w14:paraId="39EBF69C"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Labor relations disputes covered by the court.</w:t>
            </w:r>
          </w:p>
        </w:tc>
      </w:tr>
      <w:tr w:rsidR="000B1563" w:rsidRPr="00D86643" w14:paraId="24786E78" w14:textId="77777777" w:rsidTr="0099235C">
        <w:trPr>
          <w:trHeight w:val="1394"/>
        </w:trPr>
        <w:tc>
          <w:tcPr>
            <w:tcW w:w="1790" w:type="dxa"/>
          </w:tcPr>
          <w:p w14:paraId="115A44AB"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All other labor disputes</w:t>
            </w:r>
          </w:p>
        </w:tc>
        <w:tc>
          <w:tcPr>
            <w:tcW w:w="2993" w:type="dxa"/>
          </w:tcPr>
          <w:p w14:paraId="4F091B27"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Mongolian Law on Labor (1999), Article 126</w:t>
            </w:r>
          </w:p>
        </w:tc>
        <w:tc>
          <w:tcPr>
            <w:tcW w:w="4212" w:type="dxa"/>
          </w:tcPr>
          <w:p w14:paraId="2B638880" w14:textId="77777777" w:rsidR="000B1563" w:rsidRPr="00D86643" w:rsidRDefault="000B1563" w:rsidP="000B1563">
            <w:pPr>
              <w:spacing w:before="120" w:after="120" w:line="276" w:lineRule="auto"/>
              <w:jc w:val="both"/>
              <w:rPr>
                <w:rFonts w:eastAsia="Times New Roman" w:cstheme="minorHAnsi"/>
                <w:sz w:val="20"/>
                <w:lang w:val="en-PH"/>
              </w:rPr>
            </w:pPr>
            <w:r w:rsidRPr="00D86643">
              <w:rPr>
                <w:rFonts w:eastAsia="Times New Roman" w:cstheme="minorHAnsi"/>
                <w:sz w:val="20"/>
                <w:lang w:val="en-PH"/>
              </w:rPr>
              <w:t>The Labor Dispute Settlement Commission, covers all other aspects of the Law not addressed in a court under the Mongolian Law on Labor 1999 (Article 126)</w:t>
            </w:r>
          </w:p>
        </w:tc>
      </w:tr>
    </w:tbl>
    <w:p w14:paraId="3B32AE83" w14:textId="77777777" w:rsidR="000B1563" w:rsidRPr="00D86643" w:rsidRDefault="000B1563" w:rsidP="000B1563">
      <w:pPr>
        <w:rPr>
          <w:rFonts w:eastAsiaTheme="minorHAnsi" w:cstheme="minorHAnsi"/>
        </w:rPr>
      </w:pPr>
    </w:p>
    <w:p w14:paraId="2C7A0C25" w14:textId="51367E79" w:rsidR="000B1563" w:rsidRPr="00D86643" w:rsidRDefault="000B1563" w:rsidP="000B1563">
      <w:pPr>
        <w:sectPr w:rsidR="000B1563" w:rsidRPr="00D86643">
          <w:pgSz w:w="12240" w:h="15840"/>
          <w:pgMar w:top="1440" w:right="1440" w:bottom="1440" w:left="1440" w:header="720" w:footer="720" w:gutter="0"/>
          <w:cols w:space="720"/>
          <w:docGrid w:linePitch="360"/>
        </w:sectPr>
      </w:pPr>
    </w:p>
    <w:p w14:paraId="00DF29AA" w14:textId="77777777" w:rsidR="00C4014A" w:rsidRPr="00D86643" w:rsidRDefault="00C4014A" w:rsidP="3475172E">
      <w:pPr>
        <w:pStyle w:val="Heading1"/>
        <w:jc w:val="both"/>
        <w:rPr>
          <w:rFonts w:asciiTheme="minorHAnsi" w:hAnsiTheme="minorHAnsi" w:cstheme="minorBidi"/>
        </w:rPr>
      </w:pPr>
      <w:bookmarkStart w:id="241" w:name="_Toc1025341830"/>
      <w:r w:rsidRPr="00D86643">
        <w:rPr>
          <w:rFonts w:asciiTheme="minorHAnsi" w:hAnsiTheme="minorHAnsi" w:cstheme="minorBidi"/>
        </w:rPr>
        <w:lastRenderedPageBreak/>
        <w:t>APPENDIX 5: STAKEHOLDER ENGAGEMENT PLAN</w:t>
      </w:r>
      <w:bookmarkEnd w:id="241"/>
    </w:p>
    <w:p w14:paraId="49CFFA51" w14:textId="77777777" w:rsidR="002D1A42" w:rsidRPr="00D86643" w:rsidRDefault="002D1A42" w:rsidP="003D6ABE">
      <w:pPr>
        <w:numPr>
          <w:ilvl w:val="0"/>
          <w:numId w:val="100"/>
        </w:numPr>
        <w:spacing w:before="120" w:after="120" w:line="276" w:lineRule="auto"/>
        <w:contextualSpacing/>
        <w:jc w:val="both"/>
        <w:rPr>
          <w:rFonts w:eastAsia="Times New Roman" w:cstheme="minorHAnsi"/>
          <w:b/>
          <w:bCs/>
          <w:sz w:val="24"/>
          <w:szCs w:val="24"/>
        </w:rPr>
      </w:pPr>
      <w:bookmarkStart w:id="242" w:name="_Hlk67438180"/>
      <w:r w:rsidRPr="00D86643">
        <w:rPr>
          <w:rFonts w:eastAsia="Times New Roman" w:cstheme="minorHAnsi"/>
          <w:b/>
          <w:bCs/>
          <w:sz w:val="24"/>
          <w:szCs w:val="24"/>
        </w:rPr>
        <w:t xml:space="preserve">Introduction </w:t>
      </w:r>
    </w:p>
    <w:p w14:paraId="4AC2E0DF" w14:textId="04F967EE" w:rsidR="002D1A42" w:rsidRPr="00D86643" w:rsidRDefault="002D1A42" w:rsidP="0950588A">
      <w:pPr>
        <w:spacing w:before="120" w:after="120" w:line="276" w:lineRule="auto"/>
        <w:jc w:val="both"/>
        <w:rPr>
          <w:rFonts w:eastAsia="Times New Roman"/>
          <w:lang w:eastAsia="en-GB"/>
        </w:rPr>
      </w:pPr>
      <w:r w:rsidRPr="00D86643">
        <w:rPr>
          <w:rFonts w:eastAsia="Times New Roman"/>
          <w:lang w:eastAsia="en-GB"/>
        </w:rPr>
        <w:t>This document is the Stakeholder Engagement Plan (SEP) for the Mongolia Transport Connectivity and Logistics Improvement Project (hereafter "the project") drafted in July 2021</w:t>
      </w:r>
      <w:r w:rsidR="0023537D" w:rsidRPr="00D86643">
        <w:rPr>
          <w:rFonts w:eastAsia="Times New Roman"/>
          <w:lang w:eastAsia="en-GB"/>
        </w:rPr>
        <w:t xml:space="preserve"> and updated</w:t>
      </w:r>
      <w:r w:rsidR="00A60BDD" w:rsidRPr="00D86643">
        <w:rPr>
          <w:rFonts w:eastAsia="Times New Roman"/>
          <w:lang w:eastAsia="en-GB"/>
        </w:rPr>
        <w:t xml:space="preserve">  in June 2023</w:t>
      </w:r>
      <w:r w:rsidR="0023537D" w:rsidRPr="00D86643">
        <w:rPr>
          <w:rFonts w:eastAsia="Times New Roman"/>
          <w:lang w:eastAsia="en-GB"/>
        </w:rPr>
        <w:t xml:space="preserve"> accordingly</w:t>
      </w:r>
      <w:r w:rsidRPr="00D86643">
        <w:rPr>
          <w:rFonts w:eastAsia="Times New Roman"/>
          <w:lang w:eastAsia="en-GB"/>
        </w:rPr>
        <w:t xml:space="preserve">. The SEP will be available on the Ministry of Road and Transport Development website. </w:t>
      </w:r>
    </w:p>
    <w:p w14:paraId="3139B6FC" w14:textId="5B1ABFB2"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The World Bank (hereafter "the Bank") is proposing to provide $</w:t>
      </w:r>
      <w:r w:rsidR="00E55AA4" w:rsidRPr="00D86643">
        <w:rPr>
          <w:rFonts w:eastAsia="Times New Roman" w:cstheme="minorHAnsi"/>
          <w:szCs w:val="24"/>
          <w:lang w:eastAsia="en-GB"/>
        </w:rPr>
        <w:t>100million</w:t>
      </w:r>
      <w:r w:rsidRPr="00D86643">
        <w:rPr>
          <w:rFonts w:eastAsia="Times New Roman" w:cstheme="minorHAnsi"/>
          <w:szCs w:val="24"/>
          <w:lang w:eastAsia="en-GB"/>
        </w:rPr>
        <w:t xml:space="preserve">, an International Bank for Reconstruction and Development </w:t>
      </w:r>
      <w:r w:rsidR="00E55AA4" w:rsidRPr="00D86643">
        <w:rPr>
          <w:rFonts w:eastAsia="Times New Roman" w:cstheme="minorHAnsi"/>
          <w:szCs w:val="24"/>
          <w:lang w:eastAsia="en-GB"/>
        </w:rPr>
        <w:t xml:space="preserve">loan, and $10million, an International Development Association credit, </w:t>
      </w:r>
      <w:r w:rsidRPr="00D86643">
        <w:rPr>
          <w:rFonts w:eastAsia="Times New Roman" w:cstheme="minorHAnsi"/>
          <w:szCs w:val="24"/>
          <w:lang w:eastAsia="en-GB"/>
        </w:rPr>
        <w:t xml:space="preserve">to the Mongolian Ministry of Finance for the Project. The executing agency is the Ministry of Road and Transport Development. The Road Development Agency, the Ministry of Food, Agriculture, and Light Industry, the National Development Agency, and the Ministry of Finance will be coordinated for cross sectoral activities under the leadership of the Cabinet Secretariat of Mongolia.  </w:t>
      </w:r>
    </w:p>
    <w:p w14:paraId="0E2DB193" w14:textId="42212C39" w:rsidR="002D1A42" w:rsidRPr="00D86643" w:rsidRDefault="3CB63836" w:rsidP="0950588A">
      <w:pPr>
        <w:spacing w:before="120" w:after="120" w:line="276" w:lineRule="auto"/>
        <w:jc w:val="both"/>
        <w:rPr>
          <w:rFonts w:eastAsia="Times New Roman"/>
          <w:lang w:eastAsia="en-GB"/>
        </w:rPr>
      </w:pPr>
      <w:r w:rsidRPr="00D86643">
        <w:rPr>
          <w:rFonts w:eastAsia="Times New Roman"/>
          <w:lang w:eastAsia="en-GB"/>
        </w:rPr>
        <w:t>The SEP has been prepared based on consultation with the project stakeholders</w:t>
      </w:r>
      <w:r w:rsidR="002D1A42" w:rsidRPr="00D86643">
        <w:rPr>
          <w:rFonts w:eastAsia="Times New Roman"/>
          <w:sz w:val="24"/>
          <w:szCs w:val="24"/>
          <w:vertAlign w:val="superscript"/>
          <w:lang w:eastAsia="en-GB"/>
        </w:rPr>
        <w:footnoteReference w:id="17"/>
      </w:r>
      <w:r w:rsidRPr="00D86643">
        <w:rPr>
          <w:rFonts w:eastAsia="Times New Roman"/>
          <w:lang w:eastAsia="en-GB"/>
        </w:rPr>
        <w:t xml:space="preserve"> and desk research on stakeholders. The SEP identifies project stakeholders, the methods for information distribution and consultations during the life of the Project and the approach to grievance redress. </w:t>
      </w:r>
    </w:p>
    <w:p w14:paraId="0A020795" w14:textId="77777777" w:rsidR="002D1A42" w:rsidRPr="00D86643" w:rsidRDefault="3CB63836" w:rsidP="002D1A42">
      <w:pPr>
        <w:spacing w:before="120" w:after="120" w:line="276" w:lineRule="auto"/>
        <w:jc w:val="both"/>
        <w:rPr>
          <w:rFonts w:eastAsia="Times New Roman" w:cstheme="minorHAnsi"/>
          <w:szCs w:val="24"/>
          <w:lang w:eastAsia="en-GB"/>
        </w:rPr>
      </w:pPr>
      <w:r w:rsidRPr="00D86643">
        <w:rPr>
          <w:rFonts w:eastAsia="Times New Roman"/>
          <w:lang w:eastAsia="en-GB"/>
        </w:rPr>
        <w:t>The key objectives of the stakeholder engagement according to the World Bank's ESF, World Bank Environmental and Social Standard (ESS) 10</w:t>
      </w:r>
      <w:r w:rsidR="002D1A42" w:rsidRPr="00D86643">
        <w:rPr>
          <w:rFonts w:eastAsia="Times New Roman"/>
          <w:sz w:val="24"/>
          <w:szCs w:val="24"/>
          <w:vertAlign w:val="superscript"/>
          <w:lang w:eastAsia="en-GB"/>
        </w:rPr>
        <w:footnoteReference w:id="18"/>
      </w:r>
      <w:r w:rsidRPr="00D86643">
        <w:rPr>
          <w:rFonts w:eastAsia="Times New Roman"/>
          <w:lang w:eastAsia="en-GB"/>
        </w:rPr>
        <w:t xml:space="preserve"> are: </w:t>
      </w:r>
    </w:p>
    <w:p w14:paraId="0AE994EE" w14:textId="77777777" w:rsidR="002D1A42" w:rsidRPr="00D86643" w:rsidRDefault="002D1A42" w:rsidP="003D6ABE">
      <w:pPr>
        <w:numPr>
          <w:ilvl w:val="0"/>
          <w:numId w:val="96"/>
        </w:numPr>
        <w:spacing w:before="120" w:after="120" w:line="276" w:lineRule="auto"/>
        <w:contextualSpacing/>
        <w:jc w:val="both"/>
        <w:rPr>
          <w:rFonts w:eastAsia="Times New Roman" w:cstheme="minorHAnsi"/>
        </w:rPr>
      </w:pPr>
      <w:r w:rsidRPr="00D86643">
        <w:rPr>
          <w:rFonts w:eastAsia="Times New Roman" w:cstheme="minorHAnsi"/>
        </w:rPr>
        <w:t xml:space="preserve">To establish a systematic approach to stakeholder engagement that will help identify stakeholders and build and maintain a constructive relationship with them, in particular Project affected parties. </w:t>
      </w:r>
    </w:p>
    <w:p w14:paraId="3E0331F9" w14:textId="77777777" w:rsidR="002D1A42" w:rsidRPr="00D86643" w:rsidRDefault="002D1A42" w:rsidP="003D6ABE">
      <w:pPr>
        <w:numPr>
          <w:ilvl w:val="0"/>
          <w:numId w:val="96"/>
        </w:numPr>
        <w:spacing w:before="120" w:after="120" w:line="276" w:lineRule="auto"/>
        <w:contextualSpacing/>
        <w:jc w:val="both"/>
        <w:rPr>
          <w:rFonts w:eastAsia="Times New Roman" w:cstheme="minorHAnsi"/>
        </w:rPr>
      </w:pPr>
      <w:r w:rsidRPr="00D86643">
        <w:rPr>
          <w:rFonts w:eastAsia="Times New Roman" w:cstheme="minorHAnsi"/>
        </w:rPr>
        <w:t xml:space="preserve">To assess the level of stakeholder interest and support for the Project and to enable stakeholders' views to be taken into account in project design and environmental and social performance. </w:t>
      </w:r>
    </w:p>
    <w:p w14:paraId="1BA0EA30" w14:textId="77777777" w:rsidR="002D1A42" w:rsidRPr="00D86643" w:rsidRDefault="002D1A42" w:rsidP="003D6ABE">
      <w:pPr>
        <w:numPr>
          <w:ilvl w:val="0"/>
          <w:numId w:val="96"/>
        </w:numPr>
        <w:spacing w:before="120" w:after="120" w:line="276" w:lineRule="auto"/>
        <w:contextualSpacing/>
        <w:jc w:val="both"/>
        <w:rPr>
          <w:rFonts w:eastAsia="Times New Roman" w:cstheme="minorHAnsi"/>
        </w:rPr>
      </w:pPr>
      <w:r w:rsidRPr="00D86643">
        <w:rPr>
          <w:rFonts w:eastAsia="Times New Roman" w:cstheme="minorHAnsi"/>
        </w:rPr>
        <w:t xml:space="preserve">To promote and provide means for effective and inclusive engagement with project-affected parties throughout the project life cycle on issues that could potentially affect them. </w:t>
      </w:r>
    </w:p>
    <w:p w14:paraId="0744E6EB" w14:textId="77777777" w:rsidR="002D1A42" w:rsidRPr="00D86643" w:rsidRDefault="002D1A42" w:rsidP="003D6ABE">
      <w:pPr>
        <w:numPr>
          <w:ilvl w:val="0"/>
          <w:numId w:val="96"/>
        </w:numPr>
        <w:spacing w:before="120" w:after="120" w:line="276" w:lineRule="auto"/>
        <w:contextualSpacing/>
        <w:jc w:val="both"/>
        <w:rPr>
          <w:rFonts w:eastAsia="Times New Roman" w:cstheme="minorHAnsi"/>
        </w:rPr>
      </w:pPr>
      <w:r w:rsidRPr="00D86643">
        <w:rPr>
          <w:rFonts w:eastAsia="Times New Roman" w:cstheme="minorHAnsi"/>
        </w:rPr>
        <w:t xml:space="preserve">To ensure that appropriate project information on environmental and social risks and impacts is disclosed to stakeholders in a timely, understandable, accessible, and appropriate manner and format. </w:t>
      </w:r>
    </w:p>
    <w:p w14:paraId="795B70AD" w14:textId="77777777" w:rsidR="002D1A42" w:rsidRPr="00D86643" w:rsidRDefault="002D1A42" w:rsidP="003D6ABE">
      <w:pPr>
        <w:numPr>
          <w:ilvl w:val="0"/>
          <w:numId w:val="96"/>
        </w:numPr>
        <w:spacing w:before="120" w:after="120" w:line="276" w:lineRule="auto"/>
        <w:contextualSpacing/>
        <w:jc w:val="both"/>
        <w:rPr>
          <w:rFonts w:eastAsia="Times New Roman" w:cstheme="minorHAnsi"/>
        </w:rPr>
      </w:pPr>
      <w:r w:rsidRPr="00D86643">
        <w:rPr>
          <w:rFonts w:eastAsia="Times New Roman" w:cstheme="minorHAnsi"/>
        </w:rPr>
        <w:t xml:space="preserve">To provide project-affected parties with accessible and inclusive means to raise issues and grievances and allow project implementer to respond to and manage such grievances. </w:t>
      </w:r>
    </w:p>
    <w:p w14:paraId="43FE9C9A"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 xml:space="preserve">The World Bank proposes to provide financing for the project and as such environmental and social assessments and other planning documentation is needed for the project to meet the requirements of the World Bank’s Environmental and Social Framework (ESF) effective since October 1, 2018. The various assessments for the project include: </w:t>
      </w:r>
    </w:p>
    <w:p w14:paraId="19CA8E3F"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lastRenderedPageBreak/>
        <w:t>o</w:t>
      </w:r>
      <w:r w:rsidRPr="00D86643">
        <w:rPr>
          <w:rFonts w:eastAsia="Times New Roman" w:cstheme="minorHAnsi"/>
        </w:rPr>
        <w:tab/>
        <w:t xml:space="preserve">Environmental and Social Management Frameworks. (ESMF, all project components) The ESMF guides environmental and social assessment requirements and development of management and mitigation measures once the alignment has been further confirmed. </w:t>
      </w:r>
    </w:p>
    <w:p w14:paraId="0ABFD99C"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o</w:t>
      </w:r>
      <w:r w:rsidRPr="00D86643">
        <w:rPr>
          <w:rFonts w:eastAsia="Times New Roman" w:cstheme="minorHAnsi"/>
        </w:rPr>
        <w:tab/>
        <w:t xml:space="preserve">Stakeholder Engagement Plan (SEP, all project components). This document, which has been prepared for the whole project, including components prepared prior to appraisal and those developed after appraisal; given the majority of the stakeholders are similar and to provide a whole of project approach to consultation activities. </w:t>
      </w:r>
    </w:p>
    <w:p w14:paraId="7D0BFD86" w14:textId="487208DF"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o</w:t>
      </w:r>
      <w:r w:rsidRPr="00D86643">
        <w:rPr>
          <w:rFonts w:eastAsia="Times New Roman" w:cstheme="minorHAnsi"/>
        </w:rPr>
        <w:tab/>
        <w:t xml:space="preserve">Environmental Social Management Plan (ESMP, sub-components 1.1 and 1.2) for the repair and rehabilitation of key road sections and the </w:t>
      </w:r>
      <w:r w:rsidR="003B6474" w:rsidRPr="00D86643">
        <w:rPr>
          <w:rFonts w:eastAsia="Times New Roman" w:cstheme="minorHAnsi"/>
        </w:rPr>
        <w:t>upgrading</w:t>
      </w:r>
      <w:r w:rsidRPr="00D86643">
        <w:rPr>
          <w:rFonts w:eastAsia="Times New Roman" w:cstheme="minorHAnsi"/>
        </w:rPr>
        <w:t xml:space="preserve"> of </w:t>
      </w:r>
      <w:r w:rsidR="00955485" w:rsidRPr="00D86643">
        <w:rPr>
          <w:rFonts w:eastAsia="Times New Roman" w:cstheme="minorHAnsi"/>
        </w:rPr>
        <w:t>51</w:t>
      </w:r>
      <w:r w:rsidR="003B6474" w:rsidRPr="00D86643">
        <w:rPr>
          <w:rFonts w:eastAsia="Times New Roman" w:cstheme="minorHAnsi"/>
        </w:rPr>
        <w:t xml:space="preserve">km </w:t>
      </w:r>
      <w:r w:rsidRPr="00D86643">
        <w:rPr>
          <w:rFonts w:eastAsia="Times New Roman" w:cstheme="minorHAnsi"/>
        </w:rPr>
        <w:t xml:space="preserve">priority local roads, this plan outlines the mitigation and management measures for this component. </w:t>
      </w:r>
    </w:p>
    <w:p w14:paraId="500A054D"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o</w:t>
      </w:r>
      <w:r w:rsidRPr="00D86643">
        <w:rPr>
          <w:rFonts w:eastAsia="Times New Roman" w:cstheme="minorHAnsi"/>
        </w:rPr>
        <w:tab/>
        <w:t xml:space="preserve">Labor Management Procure (LMP, all project components) this document including a labor grievance redress mechanism, outlines labor requirements for the project.  </w:t>
      </w:r>
    </w:p>
    <w:p w14:paraId="2B7A2C1F"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o</w:t>
      </w:r>
      <w:r w:rsidRPr="00D86643">
        <w:rPr>
          <w:rFonts w:eastAsia="Times New Roman" w:cstheme="minorHAnsi"/>
        </w:rPr>
        <w:tab/>
        <w:t xml:space="preserve">Resettlement Policy Framework (RPF, sub-components 1.1 and 1.2). The RPF guides the assessment and compensation requirements for the project, it is contained as an Annex to the above mentioned ESMF. </w:t>
      </w:r>
    </w:p>
    <w:p w14:paraId="08FB703D" w14:textId="68814FB0"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o</w:t>
      </w:r>
      <w:r w:rsidRPr="00D86643">
        <w:rPr>
          <w:rFonts w:eastAsia="Times New Roman" w:cstheme="minorHAnsi"/>
        </w:rPr>
        <w:tab/>
        <w:t xml:space="preserve">Resettlement Plan (RP, sub-components 1.1 and 1.2). </w:t>
      </w:r>
      <w:r w:rsidR="00CF195D" w:rsidRPr="00D86643">
        <w:rPr>
          <w:rFonts w:eastAsia="Times New Roman" w:cstheme="minorHAnsi"/>
        </w:rPr>
        <w:t xml:space="preserve">In </w:t>
      </w:r>
      <w:r w:rsidR="00BE199F" w:rsidRPr="00D86643">
        <w:rPr>
          <w:rFonts w:eastAsia="Times New Roman" w:cstheme="minorHAnsi"/>
        </w:rPr>
        <w:t xml:space="preserve">case </w:t>
      </w:r>
      <w:r w:rsidR="00CF195D" w:rsidRPr="00D86643">
        <w:rPr>
          <w:rFonts w:eastAsia="Times New Roman" w:cstheme="minorHAnsi"/>
        </w:rPr>
        <w:t xml:space="preserve">land acquisition or </w:t>
      </w:r>
      <w:r w:rsidR="00017D6C" w:rsidRPr="00D86643">
        <w:rPr>
          <w:rFonts w:eastAsia="Times New Roman" w:cstheme="minorHAnsi"/>
        </w:rPr>
        <w:t xml:space="preserve">restrictions to access to income resources in unavoidable RAPs will be prepared. </w:t>
      </w:r>
      <w:r w:rsidRPr="00D86643">
        <w:rPr>
          <w:rFonts w:eastAsia="Times New Roman" w:cstheme="minorHAnsi"/>
        </w:rPr>
        <w:t>The R</w:t>
      </w:r>
      <w:r w:rsidR="00BE199F" w:rsidRPr="00D86643">
        <w:rPr>
          <w:rFonts w:eastAsia="Times New Roman" w:cstheme="minorHAnsi"/>
        </w:rPr>
        <w:t>A</w:t>
      </w:r>
      <w:r w:rsidRPr="00D86643">
        <w:rPr>
          <w:rFonts w:eastAsia="Times New Roman" w:cstheme="minorHAnsi"/>
        </w:rPr>
        <w:t>P</w:t>
      </w:r>
      <w:r w:rsidR="00BE199F" w:rsidRPr="00D86643">
        <w:rPr>
          <w:rFonts w:eastAsia="Times New Roman" w:cstheme="minorHAnsi"/>
        </w:rPr>
        <w:t>s</w:t>
      </w:r>
      <w:r w:rsidRPr="00D86643">
        <w:rPr>
          <w:rFonts w:eastAsia="Times New Roman" w:cstheme="minorHAnsi"/>
        </w:rPr>
        <w:t xml:space="preserve"> </w:t>
      </w:r>
      <w:r w:rsidR="00017D6C" w:rsidRPr="00D86643">
        <w:rPr>
          <w:rFonts w:eastAsia="Times New Roman" w:cstheme="minorHAnsi"/>
        </w:rPr>
        <w:t xml:space="preserve">would </w:t>
      </w:r>
      <w:r w:rsidRPr="00D86643">
        <w:rPr>
          <w:rFonts w:eastAsia="Times New Roman" w:cstheme="minorHAnsi"/>
        </w:rPr>
        <w:t>outline the process and compensation that will be followed by the project.</w:t>
      </w:r>
    </w:p>
    <w:p w14:paraId="310D98DF"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The World Bank’s ESF, includes Environmental and Social Standard (ESS) 10, “Stakeholder Engagement and Information Disclosure”, which recognizes “the importance of open and transparent engagement between the Borrower and project stakeholders as an essential element of good international practice”. Borrowers are required to develop a Stakeholder Engagement Plan (SEP) proportionate to the nature and scale of the project and its potential risks and impacts (paragraph 13). Stakeholders have to be identified and the SEP has to be disclosed for public review and comment as early as possible, before the project is appraised by the World Bank. ESS10 also requires the development and implementation of a grievance redress mechanism (GRM). The national regulatory requirements as well as those under the ESF are incorporated herein.</w:t>
      </w:r>
    </w:p>
    <w:p w14:paraId="71AE6C24" w14:textId="77777777" w:rsidR="002D1A42" w:rsidRPr="00D86643" w:rsidRDefault="002D1A42" w:rsidP="002D1A42">
      <w:pPr>
        <w:spacing w:before="120" w:after="120" w:line="276" w:lineRule="auto"/>
        <w:jc w:val="both"/>
        <w:rPr>
          <w:rFonts w:eastAsia="Times New Roman" w:cstheme="minorHAnsi"/>
        </w:rPr>
      </w:pPr>
      <w:r w:rsidRPr="00D86643">
        <w:rPr>
          <w:rFonts w:eastAsia="Times New Roman" w:cstheme="minorHAnsi"/>
        </w:rPr>
        <w:t>In addition to the World Bank Environmental and Social Standard (ESS) 10, there are national requirements for stakeholder engagement regulations. Mongolian regulatory requirements for consultation and disclosure are also considered herein. The Law on Urban Development (2015, Article 17 and 18) states participatory planning shall be adopted in urban development planning and consultation with citizens shall be conducted in the course of implementation of urban planning. Decisions pertinent to urban development shall be disseminated and disclosed to the public in timely manner. Utility disruptions are required to be disclosed to residents and entities 24 hours prior to disruptions. The Law on Environmental Impact Assessment (2012, Article 5 and 18) requires that:</w:t>
      </w:r>
    </w:p>
    <w:p w14:paraId="4B7785B5" w14:textId="77777777" w:rsidR="002D1A42" w:rsidRPr="00D86643" w:rsidRDefault="002D1A42" w:rsidP="003D6ABE">
      <w:pPr>
        <w:numPr>
          <w:ilvl w:val="0"/>
          <w:numId w:val="101"/>
        </w:numPr>
        <w:spacing w:before="120" w:after="120" w:line="276" w:lineRule="auto"/>
        <w:contextualSpacing/>
        <w:jc w:val="both"/>
        <w:rPr>
          <w:rFonts w:eastAsia="Times New Roman" w:cstheme="minorHAnsi"/>
        </w:rPr>
      </w:pPr>
      <w:r w:rsidRPr="00D86643">
        <w:rPr>
          <w:rFonts w:eastAsia="Times New Roman" w:cstheme="minorHAnsi"/>
        </w:rPr>
        <w:t>DEIA process of development plans and programs shall be disclosed to the public through Environmental Authority's website.</w:t>
      </w:r>
    </w:p>
    <w:p w14:paraId="4351487F" w14:textId="77777777" w:rsidR="002D1A42" w:rsidRPr="00D86643" w:rsidRDefault="002D1A42" w:rsidP="003D6ABE">
      <w:pPr>
        <w:numPr>
          <w:ilvl w:val="0"/>
          <w:numId w:val="101"/>
        </w:numPr>
        <w:spacing w:before="120" w:after="120" w:line="276" w:lineRule="auto"/>
        <w:contextualSpacing/>
        <w:jc w:val="both"/>
        <w:rPr>
          <w:rFonts w:eastAsia="Times New Roman" w:cstheme="minorHAnsi"/>
        </w:rPr>
      </w:pPr>
      <w:r w:rsidRPr="00D86643">
        <w:rPr>
          <w:rFonts w:eastAsia="Times New Roman" w:cstheme="minorHAnsi"/>
        </w:rPr>
        <w:lastRenderedPageBreak/>
        <w:t>There will be a 30-working day period for submittal of verbal or written public input. The DEIA consultant should organize community consultations that include local government and residents within the area of influence.</w:t>
      </w:r>
    </w:p>
    <w:p w14:paraId="2056FE84" w14:textId="77777777" w:rsidR="002D1A42" w:rsidRPr="00D86643" w:rsidRDefault="002D1A42" w:rsidP="003D6ABE">
      <w:pPr>
        <w:numPr>
          <w:ilvl w:val="0"/>
          <w:numId w:val="101"/>
        </w:numPr>
        <w:spacing w:before="120" w:after="120" w:line="276" w:lineRule="auto"/>
        <w:contextualSpacing/>
        <w:jc w:val="both"/>
        <w:rPr>
          <w:rFonts w:eastAsia="Times New Roman" w:cstheme="minorHAnsi"/>
        </w:rPr>
      </w:pPr>
      <w:r w:rsidRPr="00D86643">
        <w:rPr>
          <w:rFonts w:eastAsia="Times New Roman" w:cstheme="minorHAnsi"/>
        </w:rPr>
        <w:t>The DEIA should include meeting minutes, comments by local government, and community consultation for local communities in the area of influence.</w:t>
      </w:r>
    </w:p>
    <w:p w14:paraId="446EC147" w14:textId="77777777" w:rsidR="002D1A42" w:rsidRPr="00D86643" w:rsidRDefault="002D1A42" w:rsidP="003D6ABE">
      <w:pPr>
        <w:numPr>
          <w:ilvl w:val="0"/>
          <w:numId w:val="100"/>
        </w:numPr>
        <w:spacing w:before="120" w:after="120" w:line="276" w:lineRule="auto"/>
        <w:contextualSpacing/>
        <w:jc w:val="both"/>
        <w:rPr>
          <w:rFonts w:eastAsia="Times New Roman" w:cstheme="minorHAnsi"/>
          <w:b/>
          <w:bCs/>
          <w:sz w:val="24"/>
          <w:szCs w:val="24"/>
        </w:rPr>
      </w:pPr>
      <w:r w:rsidRPr="00D86643">
        <w:rPr>
          <w:rFonts w:eastAsia="Times New Roman" w:cstheme="minorHAnsi"/>
          <w:b/>
          <w:bCs/>
          <w:sz w:val="24"/>
          <w:szCs w:val="24"/>
        </w:rPr>
        <w:t>Project Description</w:t>
      </w:r>
    </w:p>
    <w:p w14:paraId="67F9AAE4" w14:textId="1077720D" w:rsidR="002D1A42" w:rsidRPr="00D86643" w:rsidRDefault="002D1A42" w:rsidP="002D1A42">
      <w:pPr>
        <w:spacing w:before="120" w:after="120" w:line="276" w:lineRule="auto"/>
        <w:contextualSpacing/>
        <w:jc w:val="both"/>
        <w:rPr>
          <w:rFonts w:eastAsia="Times New Roman" w:cstheme="minorHAnsi"/>
        </w:rPr>
      </w:pPr>
      <w:r w:rsidRPr="00D86643">
        <w:rPr>
          <w:rFonts w:eastAsia="Times New Roman" w:cstheme="minorHAnsi"/>
        </w:rPr>
        <w:t xml:space="preserve">The Project Development Objective (PDO) is to improve transport connectivity and logistics efficiency for strategic value chains in Mongolia and strengthen the institutional capacity at the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xml:space="preserve"> to deliver, maintain and manage road infrastructure assets. The project has four components as described below. </w:t>
      </w:r>
    </w:p>
    <w:p w14:paraId="701DCE75" w14:textId="77777777" w:rsidR="002D1A42" w:rsidRPr="00D86643" w:rsidRDefault="002D1A42" w:rsidP="002D1A42">
      <w:pPr>
        <w:spacing w:before="120" w:after="120" w:line="276" w:lineRule="auto"/>
        <w:contextualSpacing/>
        <w:jc w:val="both"/>
        <w:rPr>
          <w:rFonts w:eastAsia="Times New Roman" w:cstheme="minorHAnsi"/>
          <w:b/>
          <w:bCs/>
          <w:sz w:val="24"/>
          <w:szCs w:val="24"/>
        </w:rPr>
      </w:pPr>
    </w:p>
    <w:tbl>
      <w:tblPr>
        <w:tblStyle w:val="none2"/>
        <w:tblW w:w="9355" w:type="dxa"/>
        <w:tblLook w:val="04A0" w:firstRow="1" w:lastRow="0" w:firstColumn="1" w:lastColumn="0" w:noHBand="0" w:noVBand="1"/>
      </w:tblPr>
      <w:tblGrid>
        <w:gridCol w:w="2830"/>
        <w:gridCol w:w="6525"/>
      </w:tblGrid>
      <w:tr w:rsidR="00D86643" w:rsidRPr="00D86643" w14:paraId="63EF09C4" w14:textId="77777777" w:rsidTr="7882FACA">
        <w:tc>
          <w:tcPr>
            <w:tcW w:w="2830" w:type="dxa"/>
            <w:shd w:val="clear" w:color="auto" w:fill="FFE599" w:themeFill="accent4" w:themeFillTint="66"/>
          </w:tcPr>
          <w:p w14:paraId="42865258" w14:textId="77777777" w:rsidR="002D1A42" w:rsidRPr="00D86643" w:rsidRDefault="002D1A42" w:rsidP="002D1A42">
            <w:pPr>
              <w:spacing w:before="120" w:after="120" w:line="276" w:lineRule="auto"/>
              <w:ind w:left="720"/>
              <w:contextualSpacing/>
              <w:jc w:val="center"/>
              <w:rPr>
                <w:rFonts w:eastAsiaTheme="minorHAnsi" w:cstheme="minorHAnsi"/>
                <w:b/>
                <w:i/>
                <w:lang w:val="mn-MN"/>
              </w:rPr>
            </w:pPr>
            <w:r w:rsidRPr="00D86643">
              <w:rPr>
                <w:rFonts w:eastAsiaTheme="minorHAnsi" w:cstheme="minorHAnsi"/>
                <w:b/>
                <w:i/>
                <w:lang w:val="mn-MN"/>
              </w:rPr>
              <w:t>Component</w:t>
            </w:r>
          </w:p>
        </w:tc>
        <w:tc>
          <w:tcPr>
            <w:tcW w:w="6525" w:type="dxa"/>
            <w:tcBorders>
              <w:bottom w:val="single" w:sz="4" w:space="0" w:color="auto"/>
            </w:tcBorders>
            <w:shd w:val="clear" w:color="auto" w:fill="FFE599" w:themeFill="accent4" w:themeFillTint="66"/>
          </w:tcPr>
          <w:p w14:paraId="3611CCEA" w14:textId="77777777" w:rsidR="002D1A42" w:rsidRPr="00D86643" w:rsidRDefault="002D1A42" w:rsidP="002D1A42">
            <w:pPr>
              <w:spacing w:before="120" w:after="120" w:line="276" w:lineRule="auto"/>
              <w:ind w:left="720"/>
              <w:contextualSpacing/>
              <w:jc w:val="center"/>
              <w:rPr>
                <w:rFonts w:eastAsiaTheme="minorHAnsi" w:cstheme="minorHAnsi"/>
                <w:b/>
                <w:i/>
                <w:lang w:val="mn-MN"/>
              </w:rPr>
            </w:pPr>
            <w:r w:rsidRPr="00D86643">
              <w:rPr>
                <w:rFonts w:eastAsiaTheme="minorHAnsi" w:cstheme="minorHAnsi"/>
                <w:b/>
                <w:i/>
                <w:lang w:val="mn-MN"/>
              </w:rPr>
              <w:t>Activities</w:t>
            </w:r>
          </w:p>
        </w:tc>
      </w:tr>
      <w:tr w:rsidR="00D86643" w:rsidRPr="00D86643" w14:paraId="5EA14976" w14:textId="77777777" w:rsidTr="7882FACA">
        <w:tc>
          <w:tcPr>
            <w:tcW w:w="2830" w:type="dxa"/>
          </w:tcPr>
          <w:p w14:paraId="64569F75" w14:textId="77777777" w:rsidR="002D1A42" w:rsidRPr="00D86643" w:rsidRDefault="002D1A42" w:rsidP="002D1A42">
            <w:pPr>
              <w:spacing w:before="120" w:after="120" w:line="276" w:lineRule="auto"/>
              <w:ind w:left="720"/>
              <w:contextualSpacing/>
              <w:jc w:val="both"/>
              <w:rPr>
                <w:rFonts w:eastAsiaTheme="minorHAnsi" w:cstheme="minorHAnsi"/>
                <w:b/>
                <w:i/>
                <w:lang w:val="mn-MN"/>
              </w:rPr>
            </w:pPr>
            <w:r w:rsidRPr="00D86643">
              <w:rPr>
                <w:rFonts w:eastAsiaTheme="minorHAnsi" w:cstheme="minorHAnsi"/>
                <w:b/>
                <w:iCs/>
                <w:lang w:val="mn-MN"/>
              </w:rPr>
              <w:t>Component</w:t>
            </w:r>
            <w:r w:rsidRPr="00D86643">
              <w:rPr>
                <w:rFonts w:eastAsiaTheme="minorHAnsi" w:cstheme="minorHAnsi"/>
                <w:b/>
                <w:iCs/>
              </w:rPr>
              <w:t xml:space="preserve"> </w:t>
            </w:r>
            <w:r w:rsidRPr="00D86643">
              <w:rPr>
                <w:rFonts w:eastAsiaTheme="minorHAnsi" w:cstheme="minorHAnsi"/>
                <w:b/>
                <w:iCs/>
                <w:lang w:val="mn-MN"/>
              </w:rPr>
              <w:t>1.</w:t>
            </w:r>
            <w:r w:rsidRPr="00D86643">
              <w:rPr>
                <w:rFonts w:eastAsiaTheme="minorHAnsi" w:cstheme="minorHAnsi"/>
                <w:b/>
                <w:i/>
              </w:rPr>
              <w:t xml:space="preserve"> </w:t>
            </w:r>
            <w:r w:rsidRPr="00D86643">
              <w:rPr>
                <w:rFonts w:eastAsiaTheme="minorHAnsi" w:cstheme="minorHAnsi"/>
                <w:bCs/>
                <w:i/>
                <w:lang w:val="mn-MN"/>
              </w:rPr>
              <w:t>Infrastructure investments</w:t>
            </w:r>
          </w:p>
          <w:p w14:paraId="6A3043FD" w14:textId="77777777" w:rsidR="002D1A42" w:rsidRPr="00D86643" w:rsidRDefault="002D1A42" w:rsidP="002D1A42">
            <w:pPr>
              <w:spacing w:before="120" w:after="120" w:line="276" w:lineRule="auto"/>
              <w:ind w:left="720"/>
              <w:contextualSpacing/>
              <w:jc w:val="both"/>
              <w:rPr>
                <w:rFonts w:eastAsiaTheme="minorHAnsi" w:cstheme="minorHAnsi"/>
                <w:i/>
                <w:lang w:val="mn-MN"/>
              </w:rPr>
            </w:pPr>
          </w:p>
        </w:tc>
        <w:tc>
          <w:tcPr>
            <w:tcW w:w="6525" w:type="dxa"/>
            <w:tcBorders>
              <w:top w:val="single" w:sz="4" w:space="0" w:color="auto"/>
            </w:tcBorders>
          </w:tcPr>
          <w:p w14:paraId="58AD1DBF" w14:textId="5BA2D3E7" w:rsidR="002D1A42" w:rsidRPr="00D86643" w:rsidRDefault="002D1A42" w:rsidP="0950588A">
            <w:pPr>
              <w:numPr>
                <w:ilvl w:val="0"/>
                <w:numId w:val="98"/>
              </w:numPr>
              <w:spacing w:before="120" w:after="120" w:line="276" w:lineRule="auto"/>
              <w:contextualSpacing/>
              <w:jc w:val="both"/>
              <w:rPr>
                <w:rFonts w:cstheme="minorBidi"/>
                <w:lang w:val="mn-MN"/>
              </w:rPr>
            </w:pPr>
            <w:r w:rsidRPr="00D86643">
              <w:rPr>
                <w:rFonts w:cstheme="minorBidi"/>
                <w:lang w:val="mn-MN"/>
              </w:rPr>
              <w:t>Results</w:t>
            </w:r>
            <w:r w:rsidRPr="00D86643">
              <w:rPr>
                <w:rFonts w:cstheme="minorBidi"/>
              </w:rPr>
              <w:t>-</w:t>
            </w:r>
            <w:r w:rsidRPr="00D86643">
              <w:rPr>
                <w:rFonts w:cstheme="minorBidi"/>
                <w:lang w:val="mn-MN"/>
              </w:rPr>
              <w:t xml:space="preserve">based </w:t>
            </w:r>
            <w:r w:rsidR="20F12022" w:rsidRPr="00D86643">
              <w:rPr>
                <w:rFonts w:cstheme="minorBidi"/>
                <w:lang w:val="mn-MN"/>
              </w:rPr>
              <w:t xml:space="preserve">upgrading and </w:t>
            </w:r>
            <w:r w:rsidRPr="00D86643">
              <w:rPr>
                <w:rFonts w:cstheme="minorBidi"/>
                <w:lang w:val="mn-MN"/>
              </w:rPr>
              <w:t>maintenance</w:t>
            </w:r>
            <w:r w:rsidRPr="00D86643">
              <w:rPr>
                <w:rFonts w:cstheme="minorBidi"/>
              </w:rPr>
              <w:t xml:space="preserve"> of</w:t>
            </w:r>
            <w:r w:rsidRPr="00D86643">
              <w:rPr>
                <w:rFonts w:cstheme="minorBidi"/>
                <w:lang w:val="mn-MN"/>
              </w:rPr>
              <w:t xml:space="preserve"> </w:t>
            </w:r>
            <w:r w:rsidR="592F6EEF" w:rsidRPr="00D86643">
              <w:rPr>
                <w:rFonts w:cstheme="minorBidi"/>
              </w:rPr>
              <w:t xml:space="preserve"> key </w:t>
            </w:r>
            <w:r w:rsidRPr="00D86643">
              <w:rPr>
                <w:rFonts w:cstheme="minorBidi"/>
              </w:rPr>
              <w:t>sections</w:t>
            </w:r>
            <w:r w:rsidRPr="00D86643">
              <w:rPr>
                <w:rFonts w:cstheme="minorBidi"/>
                <w:lang w:val="mn-MN"/>
              </w:rPr>
              <w:t xml:space="preserve"> </w:t>
            </w:r>
            <w:r w:rsidR="64C9DABB" w:rsidRPr="00D86643">
              <w:rPr>
                <w:rFonts w:cstheme="minorBidi"/>
                <w:lang w:val="mn-MN"/>
              </w:rPr>
              <w:t xml:space="preserve">of the strategic network </w:t>
            </w:r>
            <w:r w:rsidRPr="00D86643">
              <w:rPr>
                <w:rFonts w:cstheme="minorBidi"/>
                <w:lang w:val="mn-MN"/>
              </w:rPr>
              <w:t>in 2,</w:t>
            </w:r>
            <w:r w:rsidRPr="00D86643">
              <w:rPr>
                <w:rFonts w:cstheme="minorBidi"/>
              </w:rPr>
              <w:t>7</w:t>
            </w:r>
            <w:r w:rsidRPr="00D86643">
              <w:rPr>
                <w:rFonts w:cstheme="minorBidi"/>
                <w:lang w:val="mn-MN"/>
              </w:rPr>
              <w:t>00km strategic roads connecting 8</w:t>
            </w:r>
            <w:r w:rsidRPr="00D86643">
              <w:rPr>
                <w:rFonts w:cstheme="minorBidi"/>
              </w:rPr>
              <w:t xml:space="preserve"> </w:t>
            </w:r>
            <w:r w:rsidRPr="00D86643">
              <w:rPr>
                <w:rFonts w:cstheme="minorBidi"/>
                <w:lang w:val="mn-MN"/>
              </w:rPr>
              <w:t>aimags</w:t>
            </w:r>
            <w:r w:rsidRPr="00D86643">
              <w:rPr>
                <w:rFonts w:cstheme="minorBidi"/>
              </w:rPr>
              <w:t xml:space="preserve"> (</w:t>
            </w:r>
            <w:r w:rsidR="0ABFF5C9" w:rsidRPr="00D86643">
              <w:rPr>
                <w:rFonts w:cstheme="minorBidi"/>
              </w:rPr>
              <w:t>3</w:t>
            </w:r>
            <w:r w:rsidR="4724B838" w:rsidRPr="00D86643">
              <w:rPr>
                <w:rFonts w:cstheme="minorBidi"/>
              </w:rPr>
              <w:t>6</w:t>
            </w:r>
            <w:r w:rsidR="0ABFF5C9" w:rsidRPr="00D86643">
              <w:rPr>
                <w:rFonts w:cstheme="minorBidi"/>
              </w:rPr>
              <w:t>1</w:t>
            </w:r>
            <w:r w:rsidRPr="00D86643">
              <w:rPr>
                <w:rFonts w:cstheme="minorBidi"/>
              </w:rPr>
              <w:t>km).</w:t>
            </w:r>
          </w:p>
          <w:p w14:paraId="32BED940" w14:textId="5DDAF6E8" w:rsidR="002D1A42" w:rsidRPr="00D86643" w:rsidRDefault="002D1A42" w:rsidP="0950588A">
            <w:pPr>
              <w:numPr>
                <w:ilvl w:val="0"/>
                <w:numId w:val="98"/>
              </w:numPr>
              <w:spacing w:before="120" w:after="120" w:line="276" w:lineRule="auto"/>
              <w:contextualSpacing/>
              <w:jc w:val="both"/>
              <w:rPr>
                <w:rFonts w:cstheme="minorBidi"/>
                <w:lang w:val="mn-MN"/>
              </w:rPr>
            </w:pPr>
            <w:r w:rsidRPr="00D86643">
              <w:rPr>
                <w:rFonts w:cstheme="minorBidi"/>
                <w:lang w:val="mn-MN"/>
              </w:rPr>
              <w:t>Last</w:t>
            </w:r>
            <w:r w:rsidRPr="00D86643">
              <w:rPr>
                <w:rFonts w:cstheme="minorBidi"/>
              </w:rPr>
              <w:t>-</w:t>
            </w:r>
            <w:r w:rsidRPr="00D86643">
              <w:rPr>
                <w:rFonts w:cstheme="minorBidi"/>
                <w:lang w:val="mn-MN"/>
              </w:rPr>
              <w:t>mile connectivity for local her</w:t>
            </w:r>
            <w:r w:rsidRPr="00D86643">
              <w:rPr>
                <w:rFonts w:cstheme="minorBidi"/>
              </w:rPr>
              <w:t>der</w:t>
            </w:r>
            <w:r w:rsidR="116DBDBD" w:rsidRPr="00D86643">
              <w:rPr>
                <w:rFonts w:cstheme="minorBidi"/>
              </w:rPr>
              <w:t>s</w:t>
            </w:r>
            <w:r w:rsidRPr="00D86643">
              <w:rPr>
                <w:rFonts w:cstheme="minorBidi"/>
              </w:rPr>
              <w:t xml:space="preserve"> </w:t>
            </w:r>
            <w:r w:rsidRPr="00D86643">
              <w:rPr>
                <w:rFonts w:cstheme="minorBidi"/>
                <w:lang w:val="mn-MN"/>
              </w:rPr>
              <w:t>(~</w:t>
            </w:r>
            <w:r w:rsidR="00955485" w:rsidRPr="00D86643">
              <w:rPr>
                <w:rFonts w:cstheme="minorBidi"/>
              </w:rPr>
              <w:t>51</w:t>
            </w:r>
            <w:r w:rsidR="003B6474" w:rsidRPr="00D86643">
              <w:rPr>
                <w:rFonts w:cstheme="minorBidi"/>
                <w:lang w:val="mn-MN"/>
              </w:rPr>
              <w:t>km</w:t>
            </w:r>
            <w:r w:rsidRPr="00D86643">
              <w:rPr>
                <w:rFonts w:cstheme="minorBidi"/>
                <w:lang w:val="mn-MN"/>
              </w:rPr>
              <w:t>)</w:t>
            </w:r>
            <w:r w:rsidRPr="00D86643">
              <w:rPr>
                <w:rFonts w:cstheme="minorBidi"/>
              </w:rPr>
              <w:t>.R</w:t>
            </w:r>
            <w:r w:rsidRPr="00D86643">
              <w:rPr>
                <w:rFonts w:cstheme="minorBidi"/>
                <w:lang w:val="mn-MN"/>
              </w:rPr>
              <w:t xml:space="preserve">oad asset management </w:t>
            </w:r>
          </w:p>
        </w:tc>
      </w:tr>
      <w:tr w:rsidR="00D86643" w:rsidRPr="00D86643" w14:paraId="4B1EDE64" w14:textId="77777777" w:rsidTr="7882FACA">
        <w:tc>
          <w:tcPr>
            <w:tcW w:w="2830" w:type="dxa"/>
          </w:tcPr>
          <w:p w14:paraId="6C8C0C35" w14:textId="77777777" w:rsidR="002D1A42" w:rsidRPr="00D86643" w:rsidRDefault="002D1A42" w:rsidP="002D1A42">
            <w:pPr>
              <w:spacing w:before="120" w:after="120" w:line="276" w:lineRule="auto"/>
              <w:ind w:left="720"/>
              <w:contextualSpacing/>
              <w:jc w:val="both"/>
              <w:rPr>
                <w:rFonts w:eastAsiaTheme="minorHAnsi" w:cstheme="minorHAnsi"/>
                <w:b/>
                <w:i/>
                <w:lang w:val="mn-MN"/>
              </w:rPr>
            </w:pPr>
            <w:r w:rsidRPr="00D86643">
              <w:rPr>
                <w:rFonts w:eastAsiaTheme="minorHAnsi" w:cstheme="minorHAnsi"/>
                <w:b/>
                <w:iCs/>
                <w:lang w:val="mn-MN"/>
              </w:rPr>
              <w:t>Component 2.</w:t>
            </w:r>
            <w:r w:rsidRPr="00D86643">
              <w:rPr>
                <w:rFonts w:eastAsiaTheme="minorHAnsi" w:cstheme="minorHAnsi"/>
                <w:b/>
                <w:i/>
                <w:lang w:val="mn-MN"/>
              </w:rPr>
              <w:t xml:space="preserve"> </w:t>
            </w:r>
            <w:r w:rsidRPr="00D86643">
              <w:rPr>
                <w:rFonts w:eastAsiaTheme="minorHAnsi" w:cstheme="minorHAnsi"/>
                <w:bCs/>
                <w:i/>
                <w:lang w:val="mn-MN"/>
              </w:rPr>
              <w:t>Transport and logistics services</w:t>
            </w:r>
          </w:p>
          <w:p w14:paraId="53BD2D03" w14:textId="77777777" w:rsidR="002D1A42" w:rsidRPr="00D86643" w:rsidRDefault="002D1A42" w:rsidP="002D1A42">
            <w:pPr>
              <w:spacing w:before="120" w:after="120" w:line="276" w:lineRule="auto"/>
              <w:ind w:left="720"/>
              <w:contextualSpacing/>
              <w:jc w:val="both"/>
              <w:rPr>
                <w:rFonts w:eastAsiaTheme="minorHAnsi" w:cstheme="minorHAnsi"/>
                <w:lang w:val="mn-MN"/>
              </w:rPr>
            </w:pPr>
          </w:p>
        </w:tc>
        <w:tc>
          <w:tcPr>
            <w:tcW w:w="6525" w:type="dxa"/>
          </w:tcPr>
          <w:p w14:paraId="1B74AB54" w14:textId="5302976F" w:rsidR="002D1A42" w:rsidRPr="00D86643" w:rsidRDefault="308F8739" w:rsidP="003D6ABE">
            <w:pPr>
              <w:numPr>
                <w:ilvl w:val="0"/>
                <w:numId w:val="55"/>
              </w:numPr>
              <w:spacing w:before="120" w:line="276" w:lineRule="auto"/>
              <w:contextualSpacing/>
              <w:jc w:val="both"/>
              <w:rPr>
                <w:rFonts w:cstheme="minorHAnsi"/>
                <w:lang w:val="mn-MN"/>
              </w:rPr>
            </w:pPr>
            <w:r w:rsidRPr="00D86643">
              <w:rPr>
                <w:rFonts w:cstheme="minorBidi"/>
              </w:rPr>
              <w:t xml:space="preserve"> </w:t>
            </w:r>
            <w:r w:rsidR="30BA971B" w:rsidRPr="00D86643">
              <w:rPr>
                <w:rFonts w:cstheme="minorBidi"/>
              </w:rPr>
              <w:t xml:space="preserve">Feasibility studies </w:t>
            </w:r>
            <w:r w:rsidRPr="00D86643">
              <w:rPr>
                <w:rFonts w:cstheme="minorBidi"/>
              </w:rPr>
              <w:t>for logistics hubs</w:t>
            </w:r>
            <w:r w:rsidR="002D1A42" w:rsidRPr="00D86643">
              <w:rPr>
                <w:rFonts w:cstheme="minorHAnsi"/>
              </w:rPr>
              <w:t>Logistics and supply chain platform.</w:t>
            </w:r>
          </w:p>
          <w:p w14:paraId="65DD63D2" w14:textId="2578513F" w:rsidR="002D1A42" w:rsidRPr="00D86643" w:rsidRDefault="002D1A42" w:rsidP="0950588A">
            <w:pPr>
              <w:numPr>
                <w:ilvl w:val="0"/>
                <w:numId w:val="55"/>
              </w:numPr>
              <w:spacing w:before="120" w:line="276" w:lineRule="auto"/>
              <w:contextualSpacing/>
              <w:jc w:val="both"/>
              <w:rPr>
                <w:rFonts w:cstheme="minorBidi"/>
                <w:lang w:val="mn-MN"/>
              </w:rPr>
            </w:pPr>
            <w:r w:rsidRPr="00D86643">
              <w:rPr>
                <w:rFonts w:cstheme="minorBidi"/>
              </w:rPr>
              <w:t>Pilot projects for innovations in the supply chain</w:t>
            </w:r>
            <w:r w:rsidR="3EE877EC" w:rsidRPr="00D86643">
              <w:rPr>
                <w:rFonts w:cstheme="minorBidi"/>
              </w:rPr>
              <w:t>.</w:t>
            </w:r>
          </w:p>
          <w:p w14:paraId="5B4F1A92" w14:textId="7B793578" w:rsidR="002D1A42" w:rsidRPr="00D86643" w:rsidRDefault="002D1A42" w:rsidP="0950588A">
            <w:pPr>
              <w:numPr>
                <w:ilvl w:val="1"/>
                <w:numId w:val="55"/>
              </w:numPr>
              <w:spacing w:before="120" w:line="276" w:lineRule="auto"/>
              <w:ind w:left="1440"/>
              <w:contextualSpacing/>
              <w:jc w:val="both"/>
              <w:rPr>
                <w:rFonts w:cstheme="minorBidi"/>
                <w:lang w:val="mn-MN"/>
              </w:rPr>
            </w:pPr>
          </w:p>
          <w:p w14:paraId="04BB2B9C" w14:textId="77777777" w:rsidR="002D1A42" w:rsidRPr="00D86643" w:rsidRDefault="002D1A42" w:rsidP="003D6ABE">
            <w:pPr>
              <w:numPr>
                <w:ilvl w:val="0"/>
                <w:numId w:val="55"/>
              </w:numPr>
              <w:spacing w:before="120" w:line="276" w:lineRule="auto"/>
              <w:contextualSpacing/>
              <w:jc w:val="both"/>
              <w:rPr>
                <w:rFonts w:eastAsiaTheme="minorHAnsi" w:cstheme="minorHAnsi"/>
                <w:lang w:val="mn-MN"/>
              </w:rPr>
            </w:pPr>
            <w:r w:rsidRPr="00D86643">
              <w:rPr>
                <w:rFonts w:cstheme="minorHAnsi"/>
              </w:rPr>
              <w:t>Regulations and standards for contract logistics services.</w:t>
            </w:r>
          </w:p>
          <w:p w14:paraId="1B84A79C" w14:textId="740537FF" w:rsidR="002D1A42" w:rsidRPr="00D86643" w:rsidRDefault="002D1A42" w:rsidP="0950588A">
            <w:pPr>
              <w:numPr>
                <w:ilvl w:val="0"/>
                <w:numId w:val="55"/>
              </w:numPr>
              <w:spacing w:before="120" w:line="276" w:lineRule="auto"/>
              <w:contextualSpacing/>
              <w:jc w:val="both"/>
              <w:rPr>
                <w:rFonts w:cstheme="minorBidi"/>
                <w:lang w:val="mn-MN"/>
              </w:rPr>
            </w:pPr>
          </w:p>
        </w:tc>
      </w:tr>
      <w:tr w:rsidR="00D86643" w:rsidRPr="00D86643" w14:paraId="5A26B154" w14:textId="77777777" w:rsidTr="7882FACA">
        <w:tc>
          <w:tcPr>
            <w:tcW w:w="2830" w:type="dxa"/>
          </w:tcPr>
          <w:p w14:paraId="7A46908B" w14:textId="77777777" w:rsidR="002D1A42" w:rsidRPr="00D86643" w:rsidRDefault="002D1A42" w:rsidP="002D1A42">
            <w:pPr>
              <w:spacing w:before="120" w:after="120" w:line="276" w:lineRule="auto"/>
              <w:ind w:left="720"/>
              <w:contextualSpacing/>
              <w:jc w:val="both"/>
              <w:rPr>
                <w:rFonts w:eastAsiaTheme="minorHAnsi" w:cstheme="minorHAnsi"/>
                <w:b/>
                <w:bCs/>
                <w:i/>
                <w:iCs/>
                <w:lang w:val="mn-MN"/>
              </w:rPr>
            </w:pPr>
            <w:r w:rsidRPr="00D86643">
              <w:rPr>
                <w:rFonts w:eastAsiaTheme="minorHAnsi" w:cstheme="minorHAnsi"/>
                <w:b/>
                <w:iCs/>
              </w:rPr>
              <w:t>Component 3.</w:t>
            </w:r>
            <w:r w:rsidRPr="00D86643">
              <w:rPr>
                <w:rFonts w:cstheme="minorHAnsi"/>
                <w:iCs/>
              </w:rPr>
              <w:t xml:space="preserve"> </w:t>
            </w:r>
            <w:r w:rsidRPr="00D86643">
              <w:rPr>
                <w:rFonts w:cstheme="minorHAnsi"/>
                <w:bCs/>
                <w:i/>
                <w:iCs/>
              </w:rPr>
              <w:t>Technical Assistance and capacity building</w:t>
            </w:r>
          </w:p>
        </w:tc>
        <w:tc>
          <w:tcPr>
            <w:tcW w:w="6525" w:type="dxa"/>
          </w:tcPr>
          <w:p w14:paraId="08E23C98" w14:textId="6C810493" w:rsidR="524898AF" w:rsidRPr="00D86643" w:rsidRDefault="524898AF" w:rsidP="0950588A">
            <w:pPr>
              <w:numPr>
                <w:ilvl w:val="0"/>
                <w:numId w:val="99"/>
              </w:numPr>
              <w:contextualSpacing/>
              <w:rPr>
                <w:rFonts w:cstheme="minorBidi"/>
              </w:rPr>
            </w:pPr>
            <w:r w:rsidRPr="00D86643">
              <w:rPr>
                <w:rFonts w:cstheme="minorBidi"/>
              </w:rPr>
              <w:t>Project management, technical designs and technical assistance.</w:t>
            </w:r>
          </w:p>
          <w:p w14:paraId="271B3756" w14:textId="05A74FE6" w:rsidR="002D1A42" w:rsidRPr="00D86643" w:rsidRDefault="14DA6384" w:rsidP="0950588A">
            <w:pPr>
              <w:numPr>
                <w:ilvl w:val="0"/>
                <w:numId w:val="99"/>
              </w:numPr>
              <w:contextualSpacing/>
              <w:rPr>
                <w:rFonts w:cstheme="minorBidi"/>
              </w:rPr>
            </w:pPr>
            <w:r w:rsidRPr="00D86643">
              <w:rPr>
                <w:rFonts w:cstheme="minorBidi"/>
                <w:lang w:val="mn-MN"/>
              </w:rPr>
              <w:t>Strategic studie</w:t>
            </w:r>
            <w:r w:rsidRPr="00D86643">
              <w:rPr>
                <w:rFonts w:cstheme="minorBidi"/>
              </w:rPr>
              <w:t xml:space="preserve">s </w:t>
            </w:r>
            <w:r w:rsidR="693D9EBC" w:rsidRPr="00D86643">
              <w:rPr>
                <w:rFonts w:cstheme="minorBidi"/>
              </w:rPr>
              <w:t xml:space="preserve">for handling meat destined for export </w:t>
            </w:r>
          </w:p>
        </w:tc>
      </w:tr>
      <w:tr w:rsidR="00D86643" w:rsidRPr="00D86643" w14:paraId="229ABCE9" w14:textId="77777777" w:rsidTr="7882FACA">
        <w:tc>
          <w:tcPr>
            <w:tcW w:w="2830" w:type="dxa"/>
          </w:tcPr>
          <w:p w14:paraId="196DBEF8" w14:textId="77777777" w:rsidR="002D1A42" w:rsidRPr="00D86643" w:rsidRDefault="002D1A42" w:rsidP="002D1A42">
            <w:pPr>
              <w:spacing w:before="120" w:after="120" w:line="276" w:lineRule="auto"/>
              <w:ind w:left="720"/>
              <w:contextualSpacing/>
              <w:jc w:val="both"/>
              <w:rPr>
                <w:rFonts w:eastAsiaTheme="minorHAnsi" w:cstheme="minorHAnsi"/>
                <w:bCs/>
                <w:i/>
              </w:rPr>
            </w:pPr>
            <w:r w:rsidRPr="00D86643">
              <w:rPr>
                <w:rFonts w:eastAsiaTheme="minorHAnsi" w:cstheme="minorHAnsi"/>
                <w:b/>
                <w:iCs/>
              </w:rPr>
              <w:t>Component 4.</w:t>
            </w:r>
            <w:r w:rsidRPr="00D86643">
              <w:rPr>
                <w:rFonts w:eastAsiaTheme="minorHAnsi" w:cstheme="minorHAnsi"/>
                <w:bCs/>
                <w:i/>
              </w:rPr>
              <w:t xml:space="preserve"> Contingent Emergency Response Component (CERC)</w:t>
            </w:r>
          </w:p>
        </w:tc>
        <w:tc>
          <w:tcPr>
            <w:tcW w:w="6525" w:type="dxa"/>
          </w:tcPr>
          <w:p w14:paraId="2243EAFD" w14:textId="77777777" w:rsidR="002D1A42" w:rsidRPr="00D86643" w:rsidRDefault="002D1A42" w:rsidP="002D1A42">
            <w:pPr>
              <w:spacing w:before="120" w:after="120" w:line="276" w:lineRule="auto"/>
              <w:ind w:left="720"/>
              <w:contextualSpacing/>
              <w:jc w:val="both"/>
              <w:rPr>
                <w:rFonts w:eastAsiaTheme="minorHAnsi" w:cstheme="minorHAnsi"/>
                <w:lang w:val="mn-MN"/>
              </w:rPr>
            </w:pPr>
            <w:r w:rsidRPr="00D86643">
              <w:rPr>
                <w:rFonts w:eastAsiaTheme="minorHAnsi" w:cstheme="minorHAnsi"/>
                <w:lang w:val="mn-MN"/>
              </w:rPr>
              <w:t>This zero-dollar component is designed to provide swift response in the event of an eligible crisis or emergency, by enabling the client to request the World Bank to reallocate project funds to support emergency response and reconstruction where needed.</w:t>
            </w:r>
          </w:p>
        </w:tc>
      </w:tr>
    </w:tbl>
    <w:p w14:paraId="254DF7AF"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Detailed description of the Project can be found  in Chapter One of this ESMF. </w:t>
      </w:r>
    </w:p>
    <w:p w14:paraId="3B23C187" w14:textId="77777777" w:rsidR="002D1A42" w:rsidRPr="00D86643" w:rsidRDefault="002D1A42" w:rsidP="002D1A42">
      <w:pPr>
        <w:spacing w:before="120" w:after="120" w:line="276" w:lineRule="auto"/>
        <w:jc w:val="both"/>
        <w:textAlignment w:val="baseline"/>
        <w:rPr>
          <w:rFonts w:eastAsia="Times New Roman" w:cstheme="minorHAnsi"/>
          <w:sz w:val="24"/>
          <w:szCs w:val="24"/>
          <w:lang w:eastAsia="zh-CN"/>
        </w:rPr>
      </w:pPr>
    </w:p>
    <w:p w14:paraId="65C4206C"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t xml:space="preserve">Brief summary of Previous Stakeholder Engagement Activities </w:t>
      </w:r>
    </w:p>
    <w:p w14:paraId="301CBAE8" w14:textId="77777777" w:rsidR="002D1A42" w:rsidRPr="00D86643" w:rsidRDefault="002D1A42" w:rsidP="002D1A42">
      <w:pPr>
        <w:spacing w:before="120" w:after="120" w:line="276" w:lineRule="auto"/>
        <w:contextualSpacing/>
        <w:jc w:val="both"/>
        <w:rPr>
          <w:rFonts w:eastAsia="Times New Roman" w:cstheme="minorHAnsi"/>
          <w:b/>
          <w:bCs/>
          <w:sz w:val="24"/>
          <w:szCs w:val="24"/>
        </w:rPr>
      </w:pPr>
    </w:p>
    <w:p w14:paraId="593B30CB" w14:textId="77777777" w:rsidR="002D1A42" w:rsidRPr="00D86643" w:rsidRDefault="002D1A42" w:rsidP="002D1A42">
      <w:pPr>
        <w:spacing w:before="120" w:after="120" w:line="276" w:lineRule="auto"/>
        <w:contextualSpacing/>
        <w:jc w:val="both"/>
        <w:rPr>
          <w:rFonts w:eastAsia="Times New Roman" w:cstheme="minorHAnsi"/>
          <w:sz w:val="24"/>
          <w:szCs w:val="24"/>
        </w:rPr>
      </w:pPr>
      <w:r w:rsidRPr="00D86643">
        <w:rPr>
          <w:rFonts w:eastAsia="Times New Roman" w:cstheme="minorHAnsi"/>
          <w:sz w:val="24"/>
          <w:szCs w:val="24"/>
        </w:rPr>
        <w:t xml:space="preserve">List of screening and meetings undertaken during project preparation before the appraisal by WBG as of June 30, 2021 and summarized on the next table. </w:t>
      </w:r>
    </w:p>
    <w:p w14:paraId="4ECBC5C5" w14:textId="77777777" w:rsidR="002D1A42" w:rsidRPr="00D86643" w:rsidRDefault="002D1A42" w:rsidP="002D1A42">
      <w:pPr>
        <w:spacing w:before="120" w:after="120" w:line="276" w:lineRule="auto"/>
        <w:contextualSpacing/>
        <w:jc w:val="both"/>
        <w:rPr>
          <w:rFonts w:eastAsia="Times New Roman" w:cstheme="minorHAnsi"/>
          <w:sz w:val="24"/>
          <w:szCs w:val="24"/>
        </w:rPr>
      </w:pPr>
    </w:p>
    <w:tbl>
      <w:tblPr>
        <w:tblStyle w:val="none2"/>
        <w:tblW w:w="0" w:type="auto"/>
        <w:tblLook w:val="04A0" w:firstRow="1" w:lastRow="0" w:firstColumn="1" w:lastColumn="0" w:noHBand="0" w:noVBand="1"/>
      </w:tblPr>
      <w:tblGrid>
        <w:gridCol w:w="1970"/>
        <w:gridCol w:w="1794"/>
        <w:gridCol w:w="2092"/>
        <w:gridCol w:w="3494"/>
      </w:tblGrid>
      <w:tr w:rsidR="00D86643" w:rsidRPr="00D86643" w14:paraId="6FD0168D" w14:textId="77777777" w:rsidTr="0950588A">
        <w:trPr>
          <w:tblHeader/>
        </w:trPr>
        <w:tc>
          <w:tcPr>
            <w:tcW w:w="1970" w:type="dxa"/>
            <w:shd w:val="clear" w:color="auto" w:fill="FFE599" w:themeFill="accent4" w:themeFillTint="66"/>
          </w:tcPr>
          <w:p w14:paraId="7A6EF13A" w14:textId="77777777" w:rsidR="002D1A42" w:rsidRPr="00D86643" w:rsidRDefault="002D1A42" w:rsidP="002D1A42">
            <w:pPr>
              <w:spacing w:before="120" w:after="120" w:line="276" w:lineRule="auto"/>
              <w:ind w:left="720"/>
              <w:contextualSpacing/>
              <w:rPr>
                <w:rFonts w:eastAsiaTheme="minorHAnsi" w:cstheme="minorHAnsi"/>
                <w:b/>
              </w:rPr>
            </w:pPr>
            <w:r w:rsidRPr="00D86643">
              <w:rPr>
                <w:rFonts w:eastAsiaTheme="minorHAnsi" w:cstheme="minorHAnsi"/>
                <w:b/>
              </w:rPr>
              <w:t>Stakeholder</w:t>
            </w:r>
          </w:p>
        </w:tc>
        <w:tc>
          <w:tcPr>
            <w:tcW w:w="2113" w:type="dxa"/>
            <w:shd w:val="clear" w:color="auto" w:fill="FFE599" w:themeFill="accent4" w:themeFillTint="66"/>
          </w:tcPr>
          <w:p w14:paraId="0D293609" w14:textId="77777777" w:rsidR="002D1A42" w:rsidRPr="00D86643" w:rsidRDefault="002D1A42" w:rsidP="002D1A42">
            <w:pPr>
              <w:spacing w:before="120" w:after="120" w:line="276" w:lineRule="auto"/>
              <w:ind w:left="720"/>
              <w:contextualSpacing/>
              <w:rPr>
                <w:rFonts w:eastAsiaTheme="minorHAnsi" w:cstheme="minorHAnsi"/>
                <w:b/>
              </w:rPr>
            </w:pPr>
            <w:r w:rsidRPr="00D86643">
              <w:rPr>
                <w:rFonts w:eastAsiaTheme="minorHAnsi" w:cstheme="minorHAnsi"/>
                <w:b/>
              </w:rPr>
              <w:t>Topics</w:t>
            </w:r>
          </w:p>
        </w:tc>
        <w:tc>
          <w:tcPr>
            <w:tcW w:w="448" w:type="dxa"/>
            <w:shd w:val="clear" w:color="auto" w:fill="FFE599" w:themeFill="accent4" w:themeFillTint="66"/>
          </w:tcPr>
          <w:p w14:paraId="010AA368" w14:textId="77777777" w:rsidR="002D1A42" w:rsidRPr="00D86643" w:rsidRDefault="002D1A42" w:rsidP="002D1A42">
            <w:pPr>
              <w:spacing w:before="120" w:after="120" w:line="276" w:lineRule="auto"/>
              <w:ind w:left="720"/>
              <w:contextualSpacing/>
              <w:rPr>
                <w:rFonts w:eastAsiaTheme="minorHAnsi" w:cstheme="minorHAnsi"/>
                <w:b/>
              </w:rPr>
            </w:pPr>
            <w:r w:rsidRPr="00D86643">
              <w:rPr>
                <w:rFonts w:eastAsiaTheme="minorHAnsi" w:cstheme="minorHAnsi"/>
                <w:b/>
              </w:rPr>
              <w:t>When</w:t>
            </w:r>
          </w:p>
        </w:tc>
        <w:tc>
          <w:tcPr>
            <w:tcW w:w="4819" w:type="dxa"/>
            <w:shd w:val="clear" w:color="auto" w:fill="FFE599" w:themeFill="accent4" w:themeFillTint="66"/>
          </w:tcPr>
          <w:p w14:paraId="102B7FBC" w14:textId="77777777" w:rsidR="002D1A42" w:rsidRPr="00D86643" w:rsidRDefault="002D1A42" w:rsidP="002D1A42">
            <w:pPr>
              <w:spacing w:before="120" w:after="120" w:line="276" w:lineRule="auto"/>
              <w:ind w:left="720"/>
              <w:contextualSpacing/>
              <w:rPr>
                <w:rFonts w:eastAsiaTheme="minorHAnsi" w:cstheme="minorHAnsi"/>
                <w:b/>
              </w:rPr>
            </w:pPr>
            <w:r w:rsidRPr="00D86643">
              <w:rPr>
                <w:rFonts w:eastAsiaTheme="minorHAnsi" w:cstheme="minorHAnsi"/>
                <w:b/>
              </w:rPr>
              <w:t>Summary of suggestions</w:t>
            </w:r>
          </w:p>
        </w:tc>
      </w:tr>
      <w:tr w:rsidR="00D86643" w:rsidRPr="00D86643" w14:paraId="2C49E02F" w14:textId="77777777" w:rsidTr="0950588A">
        <w:tc>
          <w:tcPr>
            <w:tcW w:w="1970" w:type="dxa"/>
          </w:tcPr>
          <w:p w14:paraId="1CFE20F7" w14:textId="782ECF50" w:rsidR="002D1A42" w:rsidRPr="00D86643" w:rsidRDefault="002D1A42" w:rsidP="00664AD2">
            <w:pPr>
              <w:spacing w:before="120" w:after="120" w:line="276" w:lineRule="auto"/>
              <w:contextualSpacing/>
              <w:rPr>
                <w:rFonts w:eastAsiaTheme="minorHAnsi" w:cstheme="minorHAnsi"/>
                <w:b/>
                <w:bCs/>
              </w:rPr>
            </w:pPr>
            <w:r w:rsidRPr="00D86643">
              <w:rPr>
                <w:rFonts w:eastAsiaTheme="minorHAnsi" w:cstheme="minorHAnsi"/>
                <w:b/>
                <w:bCs/>
              </w:rPr>
              <w:t>Executing/ Implementation Agency</w:t>
            </w:r>
            <w:r w:rsidR="0023537D" w:rsidRPr="00D86643">
              <w:rPr>
                <w:rFonts w:eastAsiaTheme="minorHAnsi" w:cstheme="minorHAnsi"/>
                <w:b/>
                <w:bCs/>
              </w:rPr>
              <w:t xml:space="preserve">-Ministry of Road and Transport and its relevant road </w:t>
            </w:r>
            <w:r w:rsidR="0023537D" w:rsidRPr="00D86643">
              <w:rPr>
                <w:rFonts w:eastAsiaTheme="minorHAnsi" w:cstheme="minorHAnsi"/>
                <w:b/>
                <w:bCs/>
              </w:rPr>
              <w:lastRenderedPageBreak/>
              <w:t>development authorities</w:t>
            </w:r>
          </w:p>
        </w:tc>
        <w:tc>
          <w:tcPr>
            <w:tcW w:w="2113" w:type="dxa"/>
          </w:tcPr>
          <w:p w14:paraId="5C4357A8" w14:textId="0A7D07CC" w:rsidR="002D1A42" w:rsidRPr="00D86643" w:rsidRDefault="00D1779E" w:rsidP="00664AD2">
            <w:pPr>
              <w:spacing w:before="120" w:after="120" w:line="276" w:lineRule="auto"/>
              <w:contextualSpacing/>
              <w:rPr>
                <w:rFonts w:eastAsiaTheme="minorHAnsi" w:cstheme="minorHAnsi"/>
              </w:rPr>
            </w:pPr>
            <w:r w:rsidRPr="00D86643">
              <w:rPr>
                <w:rFonts w:eastAsiaTheme="minorHAnsi" w:cstheme="minorHAnsi"/>
              </w:rPr>
              <w:lastRenderedPageBreak/>
              <w:t xml:space="preserve">Overall project concept, </w:t>
            </w:r>
            <w:r w:rsidR="002D1A42" w:rsidRPr="00D86643">
              <w:rPr>
                <w:rFonts w:eastAsiaTheme="minorHAnsi" w:cstheme="minorHAnsi"/>
              </w:rPr>
              <w:t xml:space="preserve">ESF and its relevant instruments requirements. ESMF&amp; ESMP </w:t>
            </w:r>
            <w:r w:rsidR="002D1A42" w:rsidRPr="00D86643">
              <w:rPr>
                <w:rFonts w:eastAsiaTheme="minorHAnsi" w:cstheme="minorHAnsi"/>
              </w:rPr>
              <w:lastRenderedPageBreak/>
              <w:t>draft development and engagements</w:t>
            </w:r>
          </w:p>
        </w:tc>
        <w:tc>
          <w:tcPr>
            <w:tcW w:w="448" w:type="dxa"/>
          </w:tcPr>
          <w:p w14:paraId="1E869D27" w14:textId="77777777" w:rsidR="002D1A42" w:rsidRPr="00D86643" w:rsidRDefault="002D1A42" w:rsidP="00664AD2">
            <w:pPr>
              <w:spacing w:before="120" w:after="120" w:line="276" w:lineRule="auto"/>
              <w:contextualSpacing/>
              <w:rPr>
                <w:rFonts w:eastAsiaTheme="minorHAnsi" w:cstheme="minorHAnsi"/>
                <w:b/>
                <w:bCs/>
              </w:rPr>
            </w:pPr>
            <w:r w:rsidRPr="00D86643">
              <w:rPr>
                <w:rFonts w:eastAsiaTheme="minorHAnsi" w:cstheme="minorHAnsi"/>
                <w:b/>
                <w:bCs/>
              </w:rPr>
              <w:lastRenderedPageBreak/>
              <w:t>March-June 2021</w:t>
            </w:r>
          </w:p>
        </w:tc>
        <w:tc>
          <w:tcPr>
            <w:tcW w:w="4819" w:type="dxa"/>
          </w:tcPr>
          <w:p w14:paraId="2D47A1D5" w14:textId="2D141531" w:rsidR="002D1A42" w:rsidRPr="00D86643" w:rsidRDefault="002D1A42" w:rsidP="00664AD2">
            <w:pPr>
              <w:contextualSpacing/>
              <w:rPr>
                <w:rFonts w:eastAsiaTheme="minorHAnsi" w:cstheme="minorHAnsi"/>
              </w:rPr>
            </w:pPr>
            <w:r w:rsidRPr="00D86643">
              <w:rPr>
                <w:rFonts w:eastAsiaTheme="minorHAnsi" w:cstheme="minorHAnsi"/>
              </w:rPr>
              <w:t xml:space="preserve">Regular updates were provided to relevant </w:t>
            </w:r>
            <w:r w:rsidR="00522A44" w:rsidRPr="00D86643">
              <w:rPr>
                <w:rFonts w:eastAsiaTheme="minorHAnsi" w:cstheme="minorHAnsi"/>
              </w:rPr>
              <w:t>M</w:t>
            </w:r>
            <w:r w:rsidR="0038273E" w:rsidRPr="00D86643">
              <w:rPr>
                <w:rFonts w:eastAsiaTheme="minorHAnsi" w:cstheme="minorHAnsi"/>
              </w:rPr>
              <w:t>o</w:t>
            </w:r>
            <w:r w:rsidR="00522A44" w:rsidRPr="00D86643">
              <w:rPr>
                <w:rFonts w:eastAsiaTheme="minorHAnsi" w:cstheme="minorHAnsi"/>
              </w:rPr>
              <w:t>RTD</w:t>
            </w:r>
            <w:r w:rsidRPr="00D86643">
              <w:rPr>
                <w:rFonts w:eastAsiaTheme="minorHAnsi" w:cstheme="minorHAnsi"/>
              </w:rPr>
              <w:t xml:space="preserve"> officials. Exchanged relevant studies and resources for selected </w:t>
            </w:r>
            <w:r w:rsidR="0023537D" w:rsidRPr="00D86643">
              <w:rPr>
                <w:rFonts w:eastAsiaTheme="minorHAnsi" w:cstheme="minorHAnsi"/>
              </w:rPr>
              <w:t xml:space="preserve">or potential </w:t>
            </w:r>
            <w:r w:rsidRPr="00D86643">
              <w:rPr>
                <w:rFonts w:eastAsiaTheme="minorHAnsi" w:cstheme="minorHAnsi"/>
              </w:rPr>
              <w:t xml:space="preserve">road locations and beneficiary areas. </w:t>
            </w:r>
          </w:p>
          <w:p w14:paraId="301838DA" w14:textId="77777777" w:rsidR="002D1A42" w:rsidRPr="00D86643" w:rsidRDefault="002D1A42" w:rsidP="002D1A42">
            <w:pPr>
              <w:spacing w:before="120" w:after="120" w:line="276" w:lineRule="auto"/>
              <w:ind w:left="720"/>
              <w:contextualSpacing/>
              <w:rPr>
                <w:rFonts w:eastAsiaTheme="minorHAnsi" w:cstheme="minorHAnsi"/>
                <w:b/>
                <w:bCs/>
              </w:rPr>
            </w:pPr>
          </w:p>
        </w:tc>
      </w:tr>
      <w:tr w:rsidR="00D86643" w:rsidRPr="00D86643" w14:paraId="46B68017" w14:textId="77777777" w:rsidTr="0950588A">
        <w:tc>
          <w:tcPr>
            <w:tcW w:w="1970" w:type="dxa"/>
          </w:tcPr>
          <w:p w14:paraId="292A2E83" w14:textId="1EBCE0A5" w:rsidR="002D1A42" w:rsidRPr="00D86643" w:rsidRDefault="002D1A42" w:rsidP="003D3A19">
            <w:pPr>
              <w:spacing w:before="120" w:after="120" w:line="276" w:lineRule="auto"/>
              <w:contextualSpacing/>
              <w:rPr>
                <w:rFonts w:eastAsiaTheme="minorHAnsi" w:cstheme="minorHAnsi"/>
              </w:rPr>
            </w:pPr>
            <w:r w:rsidRPr="00D86643">
              <w:rPr>
                <w:rFonts w:eastAsiaTheme="minorHAnsi" w:cstheme="minorHAnsi"/>
                <w:b/>
                <w:bCs/>
              </w:rPr>
              <w:t xml:space="preserve">National and local </w:t>
            </w:r>
            <w:r w:rsidR="0023537D" w:rsidRPr="00D86643">
              <w:rPr>
                <w:rFonts w:eastAsiaTheme="minorHAnsi" w:cstheme="minorHAnsi"/>
                <w:b/>
                <w:bCs/>
              </w:rPr>
              <w:t>NGOs</w:t>
            </w:r>
            <w:r w:rsidR="0023537D" w:rsidRPr="00D86643">
              <w:rPr>
                <w:rFonts w:eastAsiaTheme="minorHAnsi" w:cstheme="minorHAnsi"/>
              </w:rPr>
              <w:t xml:space="preserve"> (pasture management group and road monitoring local NGO representatives, herder cooperatives of potential beneficiary soums, local environment conservation worker and researchers, women led business association, women led private sector representatives)</w:t>
            </w:r>
            <w:r w:rsidRPr="00D86643">
              <w:rPr>
                <w:rFonts w:eastAsiaTheme="minorHAnsi" w:cstheme="minorHAnsi"/>
              </w:rPr>
              <w:t xml:space="preserve"> and </w:t>
            </w:r>
            <w:r w:rsidRPr="00D86643">
              <w:rPr>
                <w:rFonts w:eastAsiaTheme="minorHAnsi" w:cstheme="minorHAnsi"/>
                <w:b/>
                <w:bCs/>
              </w:rPr>
              <w:t>development partners</w:t>
            </w:r>
          </w:p>
        </w:tc>
        <w:tc>
          <w:tcPr>
            <w:tcW w:w="2113" w:type="dxa"/>
          </w:tcPr>
          <w:p w14:paraId="52471D59" w14:textId="3B1A4D43" w:rsidR="002D1A42" w:rsidRPr="00D86643" w:rsidRDefault="00D1779E" w:rsidP="003D3A19">
            <w:pPr>
              <w:spacing w:before="120" w:after="120" w:line="276" w:lineRule="auto"/>
              <w:contextualSpacing/>
              <w:rPr>
                <w:rFonts w:eastAsiaTheme="minorHAnsi" w:cstheme="minorHAnsi"/>
              </w:rPr>
            </w:pPr>
            <w:r w:rsidRPr="00D86643">
              <w:rPr>
                <w:rFonts w:eastAsiaTheme="minorHAnsi" w:cstheme="minorHAnsi"/>
              </w:rPr>
              <w:t xml:space="preserve">Overall project concept, </w:t>
            </w:r>
            <w:r w:rsidR="002D1A42" w:rsidRPr="00D86643">
              <w:rPr>
                <w:rFonts w:eastAsiaTheme="minorHAnsi" w:cstheme="minorHAnsi"/>
              </w:rPr>
              <w:t xml:space="preserve">Environment and social risks and impacts </w:t>
            </w:r>
          </w:p>
        </w:tc>
        <w:tc>
          <w:tcPr>
            <w:tcW w:w="448" w:type="dxa"/>
          </w:tcPr>
          <w:p w14:paraId="0D3DBD4C" w14:textId="77777777" w:rsidR="002D1A42" w:rsidRPr="00D86643" w:rsidRDefault="002D1A42" w:rsidP="003D3A19">
            <w:pPr>
              <w:spacing w:before="120" w:after="120" w:line="276" w:lineRule="auto"/>
              <w:contextualSpacing/>
              <w:rPr>
                <w:rFonts w:eastAsiaTheme="minorHAnsi" w:cstheme="minorHAnsi"/>
                <w:b/>
                <w:bCs/>
              </w:rPr>
            </w:pPr>
            <w:r w:rsidRPr="00D86643">
              <w:rPr>
                <w:rFonts w:eastAsiaTheme="minorHAnsi" w:cstheme="minorHAnsi"/>
                <w:b/>
                <w:bCs/>
              </w:rPr>
              <w:t>Friday, June 18, 2021</w:t>
            </w:r>
          </w:p>
          <w:p w14:paraId="1493B78C" w14:textId="77777777" w:rsidR="002D1A42" w:rsidRPr="00D86643" w:rsidRDefault="002D1A42" w:rsidP="003D3A19">
            <w:pPr>
              <w:spacing w:before="120" w:after="120" w:line="276" w:lineRule="auto"/>
              <w:contextualSpacing/>
              <w:rPr>
                <w:rFonts w:eastAsiaTheme="minorHAnsi" w:cstheme="minorHAnsi"/>
              </w:rPr>
            </w:pPr>
            <w:r w:rsidRPr="00D86643">
              <w:rPr>
                <w:rFonts w:eastAsiaTheme="minorHAnsi" w:cstheme="minorHAnsi"/>
              </w:rPr>
              <w:t xml:space="preserve">Online meeting with 8 participants </w:t>
            </w:r>
          </w:p>
        </w:tc>
        <w:tc>
          <w:tcPr>
            <w:tcW w:w="4819" w:type="dxa"/>
          </w:tcPr>
          <w:p w14:paraId="7221DA0E" w14:textId="77777777" w:rsidR="0023537D" w:rsidRPr="00D86643" w:rsidRDefault="0023537D" w:rsidP="0023537D">
            <w:pPr>
              <w:spacing w:before="120" w:after="120" w:line="276" w:lineRule="auto"/>
              <w:contextualSpacing/>
              <w:rPr>
                <w:rFonts w:cstheme="minorHAnsi"/>
              </w:rPr>
            </w:pPr>
            <w:r w:rsidRPr="00D86643">
              <w:rPr>
                <w:rFonts w:eastAsiaTheme="minorHAnsi" w:cstheme="minorHAnsi"/>
                <w:b/>
                <w:bCs/>
              </w:rPr>
              <w:t>Overall project results, road design and environmental impact</w:t>
            </w:r>
            <w:r w:rsidRPr="00D86643">
              <w:rPr>
                <w:rFonts w:eastAsiaTheme="minorHAnsi" w:cstheme="minorHAnsi"/>
              </w:rPr>
              <w:t xml:space="preserve">: </w:t>
            </w:r>
          </w:p>
          <w:p w14:paraId="17B74E37" w14:textId="77777777" w:rsidR="0023537D" w:rsidRPr="00D86643" w:rsidRDefault="0023537D" w:rsidP="0023537D">
            <w:pPr>
              <w:numPr>
                <w:ilvl w:val="0"/>
                <w:numId w:val="102"/>
              </w:numPr>
              <w:spacing w:before="120" w:after="120" w:line="276" w:lineRule="auto"/>
              <w:contextualSpacing/>
              <w:rPr>
                <w:rFonts w:eastAsiaTheme="minorHAnsi" w:cstheme="minorHAnsi"/>
              </w:rPr>
            </w:pPr>
            <w:r w:rsidRPr="00D86643">
              <w:rPr>
                <w:rFonts w:eastAsiaTheme="minorHAnsi" w:cstheme="minorHAnsi"/>
              </w:rPr>
              <w:t xml:space="preserve">In overall, participants expect that planned intervention would bring positive development outcomes to expected outcomes. Keen to learn the selection criteria of road repair and last mile connectivity roads as well as its links to logistics aspects. </w:t>
            </w:r>
          </w:p>
          <w:p w14:paraId="6E4042A9" w14:textId="5C117C4A" w:rsidR="0023537D" w:rsidRPr="00D86643" w:rsidRDefault="0023537D" w:rsidP="0023537D">
            <w:pPr>
              <w:numPr>
                <w:ilvl w:val="0"/>
                <w:numId w:val="102"/>
              </w:numPr>
              <w:spacing w:before="120" w:after="120" w:line="276" w:lineRule="auto"/>
              <w:contextualSpacing/>
              <w:rPr>
                <w:rFonts w:eastAsiaTheme="minorHAnsi" w:cstheme="minorHAnsi"/>
              </w:rPr>
            </w:pPr>
            <w:r w:rsidRPr="00D86643">
              <w:rPr>
                <w:rFonts w:cstheme="minorHAnsi"/>
              </w:rPr>
              <w:t>Different design has to be considered for Gobi, steppe and land with permafrost</w:t>
            </w:r>
            <w:r w:rsidRPr="00D86643">
              <w:rPr>
                <w:rFonts w:eastAsiaTheme="minorHAnsi" w:cstheme="minorHAnsi"/>
              </w:rPr>
              <w:t>. Because previous local cases of road works did not assess or take account of potential climate and</w:t>
            </w:r>
            <w:r w:rsidR="002958EE" w:rsidRPr="00D86643">
              <w:rPr>
                <w:rFonts w:eastAsiaTheme="minorHAnsi" w:cstheme="minorHAnsi"/>
              </w:rPr>
              <w:t xml:space="preserve"> </w:t>
            </w:r>
            <w:r w:rsidRPr="00D86643">
              <w:rPr>
                <w:rFonts w:eastAsiaTheme="minorHAnsi" w:cstheme="minorHAnsi"/>
              </w:rPr>
              <w:t xml:space="preserve">environmental risks. </w:t>
            </w:r>
          </w:p>
          <w:p w14:paraId="324A2D74" w14:textId="77777777" w:rsidR="0023537D" w:rsidRPr="00D86643" w:rsidRDefault="0023537D" w:rsidP="0023537D">
            <w:pPr>
              <w:numPr>
                <w:ilvl w:val="0"/>
                <w:numId w:val="102"/>
              </w:numPr>
              <w:spacing w:before="120" w:after="120" w:line="276" w:lineRule="auto"/>
              <w:contextualSpacing/>
              <w:rPr>
                <w:rFonts w:eastAsiaTheme="minorHAnsi" w:cstheme="minorHAnsi"/>
              </w:rPr>
            </w:pPr>
            <w:r w:rsidRPr="00D86643">
              <w:rPr>
                <w:rFonts w:eastAsiaTheme="minorHAnsi" w:cstheme="minorHAnsi"/>
              </w:rPr>
              <w:t xml:space="preserve">Local CSO road monitoring is essential during design, construction and maintenance, as CSOs are interested to carry out third party monitoring such as Khuvsgul case in 2013 supported by World Bank grant. </w:t>
            </w:r>
          </w:p>
          <w:p w14:paraId="62BE8FE2" w14:textId="77777777" w:rsidR="0023537D" w:rsidRPr="00D86643" w:rsidRDefault="0023537D" w:rsidP="0023537D">
            <w:pPr>
              <w:numPr>
                <w:ilvl w:val="0"/>
                <w:numId w:val="102"/>
              </w:numPr>
              <w:spacing w:before="120" w:after="120" w:line="276" w:lineRule="auto"/>
              <w:contextualSpacing/>
              <w:rPr>
                <w:rFonts w:eastAsiaTheme="minorHAnsi" w:cstheme="minorHAnsi"/>
              </w:rPr>
            </w:pPr>
            <w:r w:rsidRPr="00D86643">
              <w:rPr>
                <w:rFonts w:eastAsiaTheme="minorHAnsi" w:cstheme="minorHAnsi"/>
              </w:rPr>
              <w:t xml:space="preserve">Ecological crossing needs to be built at as a speed limit is commonly broken in paved roads and animals and livestock increasingly gets killed more often.  </w:t>
            </w:r>
          </w:p>
          <w:p w14:paraId="56119E55" w14:textId="77777777" w:rsidR="002D1A42" w:rsidRPr="00D86643" w:rsidRDefault="002D1A42" w:rsidP="002D1A42">
            <w:pPr>
              <w:spacing w:before="120" w:after="120" w:line="276" w:lineRule="auto"/>
              <w:contextualSpacing/>
              <w:rPr>
                <w:rFonts w:cstheme="minorHAnsi"/>
              </w:rPr>
            </w:pPr>
            <w:r w:rsidRPr="00D86643">
              <w:rPr>
                <w:rFonts w:eastAsiaTheme="minorHAnsi" w:cstheme="minorHAnsi"/>
                <w:b/>
                <w:bCs/>
              </w:rPr>
              <w:t>Women led business and capacity issues</w:t>
            </w:r>
            <w:r w:rsidRPr="00D86643">
              <w:rPr>
                <w:rFonts w:eastAsiaTheme="minorHAnsi" w:cstheme="minorHAnsi"/>
              </w:rPr>
              <w:t xml:space="preserve">: </w:t>
            </w:r>
          </w:p>
          <w:p w14:paraId="3FE95292" w14:textId="77777777" w:rsidR="0023537D" w:rsidRPr="00D86643" w:rsidRDefault="0023537D" w:rsidP="0023537D">
            <w:pPr>
              <w:numPr>
                <w:ilvl w:val="0"/>
                <w:numId w:val="102"/>
              </w:numPr>
              <w:spacing w:before="120" w:after="120" w:line="276" w:lineRule="auto"/>
              <w:contextualSpacing/>
              <w:rPr>
                <w:rFonts w:cstheme="minorHAnsi"/>
              </w:rPr>
            </w:pPr>
            <w:r w:rsidRPr="00D86643">
              <w:rPr>
                <w:rFonts w:cstheme="minorHAnsi"/>
              </w:rPr>
              <w:t xml:space="preserve">Women business usually lack information, confidence and network, which leaves them excluded from procurement </w:t>
            </w:r>
            <w:r w:rsidRPr="00D86643">
              <w:rPr>
                <w:rFonts w:eastAsiaTheme="minorHAnsi" w:cstheme="minorHAnsi"/>
              </w:rPr>
              <w:t xml:space="preserve">process. </w:t>
            </w:r>
            <w:r w:rsidRPr="00D86643">
              <w:rPr>
                <w:rFonts w:cstheme="minorHAnsi"/>
              </w:rPr>
              <w:t xml:space="preserve"> They see their opportunity is slim and it is male dominated sector. </w:t>
            </w:r>
          </w:p>
          <w:p w14:paraId="3ADEE63A" w14:textId="77777777" w:rsidR="002D1A42" w:rsidRPr="00D86643" w:rsidRDefault="002D1A42" w:rsidP="003D6ABE">
            <w:pPr>
              <w:numPr>
                <w:ilvl w:val="0"/>
                <w:numId w:val="102"/>
              </w:numPr>
              <w:spacing w:before="120" w:after="120" w:line="276" w:lineRule="auto"/>
              <w:contextualSpacing/>
              <w:rPr>
                <w:rFonts w:cstheme="minorHAnsi"/>
              </w:rPr>
            </w:pPr>
            <w:r w:rsidRPr="00D86643">
              <w:rPr>
                <w:rFonts w:cstheme="minorHAnsi"/>
              </w:rPr>
              <w:t xml:space="preserve">Women business leaders are lack knowledge and information on how to meet </w:t>
            </w:r>
            <w:r w:rsidRPr="00D86643">
              <w:rPr>
                <w:rFonts w:cstheme="minorHAnsi"/>
              </w:rPr>
              <w:lastRenderedPageBreak/>
              <w:t xml:space="preserve">meat industry standard and access the EU, Arabian </w:t>
            </w:r>
            <w:r w:rsidRPr="00D86643">
              <w:rPr>
                <w:rFonts w:eastAsiaTheme="minorHAnsi" w:cstheme="minorHAnsi"/>
              </w:rPr>
              <w:t xml:space="preserve">market. </w:t>
            </w:r>
          </w:p>
          <w:p w14:paraId="5B752B25" w14:textId="77777777" w:rsidR="0023537D" w:rsidRPr="00D86643" w:rsidRDefault="002D1A42" w:rsidP="0023537D">
            <w:pPr>
              <w:numPr>
                <w:ilvl w:val="0"/>
                <w:numId w:val="102"/>
              </w:numPr>
              <w:spacing w:before="120" w:after="120" w:line="276" w:lineRule="auto"/>
              <w:contextualSpacing/>
              <w:rPr>
                <w:rFonts w:cstheme="minorHAnsi"/>
              </w:rPr>
            </w:pPr>
            <w:r w:rsidRPr="00D86643">
              <w:rPr>
                <w:rFonts w:cstheme="minorHAnsi"/>
              </w:rPr>
              <w:t>Capacity building/training programs are needed for woman’s participation</w:t>
            </w:r>
            <w:r w:rsidRPr="00D86643">
              <w:rPr>
                <w:rFonts w:eastAsiaTheme="minorHAnsi" w:cstheme="minorHAnsi"/>
              </w:rPr>
              <w:t>,</w:t>
            </w:r>
            <w:r w:rsidRPr="00D86643">
              <w:rPr>
                <w:rFonts w:cstheme="minorHAnsi"/>
              </w:rPr>
              <w:t xml:space="preserve"> </w:t>
            </w:r>
            <w:r w:rsidR="0023537D" w:rsidRPr="00D86643">
              <w:rPr>
                <w:rFonts w:cstheme="minorHAnsi"/>
              </w:rPr>
              <w:t xml:space="preserve">and targeted inclusion for the project activities. </w:t>
            </w:r>
          </w:p>
          <w:p w14:paraId="06863D5F" w14:textId="77777777" w:rsidR="002D1A42" w:rsidRPr="00D86643" w:rsidRDefault="002D1A42" w:rsidP="003D6ABE">
            <w:pPr>
              <w:numPr>
                <w:ilvl w:val="0"/>
                <w:numId w:val="102"/>
              </w:numPr>
              <w:spacing w:before="120" w:after="120" w:line="276" w:lineRule="auto"/>
              <w:contextualSpacing/>
              <w:rPr>
                <w:rFonts w:cstheme="minorHAnsi"/>
              </w:rPr>
            </w:pPr>
            <w:r w:rsidRPr="00D86643">
              <w:rPr>
                <w:rFonts w:cstheme="minorHAnsi"/>
              </w:rPr>
              <w:t xml:space="preserve">General concern on GBV is high and workplace GBV is </w:t>
            </w:r>
            <w:r w:rsidRPr="00D86643">
              <w:rPr>
                <w:rFonts w:eastAsiaTheme="minorHAnsi" w:cstheme="minorHAnsi"/>
              </w:rPr>
              <w:t xml:space="preserve">high. </w:t>
            </w:r>
            <w:r w:rsidRPr="00D86643">
              <w:rPr>
                <w:rFonts w:cstheme="minorHAnsi"/>
              </w:rPr>
              <w:t xml:space="preserve"> </w:t>
            </w:r>
          </w:p>
          <w:p w14:paraId="66ED2C77" w14:textId="77777777" w:rsidR="002D1A42" w:rsidRPr="00D86643" w:rsidRDefault="002D1A42" w:rsidP="003D6ABE">
            <w:pPr>
              <w:numPr>
                <w:ilvl w:val="0"/>
                <w:numId w:val="102"/>
              </w:numPr>
              <w:spacing w:before="120" w:after="120" w:line="276" w:lineRule="auto"/>
              <w:contextualSpacing/>
              <w:rPr>
                <w:rFonts w:cstheme="minorHAnsi"/>
              </w:rPr>
            </w:pPr>
            <w:r w:rsidRPr="00D86643">
              <w:rPr>
                <w:rFonts w:cstheme="minorHAnsi"/>
              </w:rPr>
              <w:t xml:space="preserve">SMEs and informal businesses were negatively affected by the COVID 19 </w:t>
            </w:r>
            <w:r w:rsidRPr="00D86643">
              <w:rPr>
                <w:rFonts w:eastAsiaTheme="minorHAnsi" w:cstheme="minorHAnsi"/>
              </w:rPr>
              <w:t xml:space="preserve">impact. </w:t>
            </w:r>
          </w:p>
          <w:p w14:paraId="33CFD1F5" w14:textId="77777777" w:rsidR="002D1A42" w:rsidRPr="00D86643" w:rsidRDefault="002D1A42" w:rsidP="003D6ABE">
            <w:pPr>
              <w:numPr>
                <w:ilvl w:val="0"/>
                <w:numId w:val="102"/>
              </w:numPr>
              <w:spacing w:before="120" w:after="120" w:line="276" w:lineRule="auto"/>
              <w:contextualSpacing/>
              <w:rPr>
                <w:rFonts w:cstheme="minorHAnsi"/>
              </w:rPr>
            </w:pPr>
            <w:r w:rsidRPr="00D86643">
              <w:rPr>
                <w:rFonts w:cstheme="minorHAnsi"/>
              </w:rPr>
              <w:t xml:space="preserve">Increase the collaboration among women led </w:t>
            </w:r>
            <w:r w:rsidRPr="00D86643">
              <w:rPr>
                <w:rFonts w:eastAsiaTheme="minorHAnsi" w:cstheme="minorHAnsi"/>
              </w:rPr>
              <w:t xml:space="preserve">businesses. </w:t>
            </w:r>
          </w:p>
        </w:tc>
      </w:tr>
      <w:tr w:rsidR="003D3A19" w:rsidRPr="00D86643" w14:paraId="6EAC783F" w14:textId="77777777" w:rsidTr="0950588A">
        <w:tc>
          <w:tcPr>
            <w:tcW w:w="1970" w:type="dxa"/>
          </w:tcPr>
          <w:p w14:paraId="625CD542" w14:textId="0665959D" w:rsidR="002D1A42" w:rsidRPr="00D86643" w:rsidRDefault="002D1A42" w:rsidP="003D3A19">
            <w:pPr>
              <w:spacing w:before="120" w:after="120" w:line="276" w:lineRule="auto"/>
              <w:contextualSpacing/>
              <w:rPr>
                <w:rFonts w:eastAsiaTheme="minorHAnsi" w:cstheme="minorHAnsi"/>
              </w:rPr>
            </w:pPr>
            <w:r w:rsidRPr="00D86643">
              <w:rPr>
                <w:rFonts w:eastAsiaTheme="minorHAnsi" w:cstheme="minorHAnsi"/>
                <w:b/>
                <w:bCs/>
              </w:rPr>
              <w:t>National Agencies, and Local Government of beneficiary 8 aimags</w:t>
            </w:r>
            <w:r w:rsidRPr="00D86643">
              <w:rPr>
                <w:rFonts w:eastAsiaTheme="minorHAnsi" w:cstheme="minorHAnsi"/>
              </w:rPr>
              <w:t xml:space="preserve"> (including </w:t>
            </w:r>
            <w:r w:rsidR="0023537D" w:rsidRPr="00D86643">
              <w:rPr>
                <w:rFonts w:eastAsiaTheme="minorHAnsi" w:cstheme="minorHAnsi"/>
              </w:rPr>
              <w:t xml:space="preserve">Aimag Governor’s office </w:t>
            </w:r>
            <w:r w:rsidRPr="00D86643">
              <w:rPr>
                <w:rFonts w:eastAsiaTheme="minorHAnsi" w:cstheme="minorHAnsi"/>
              </w:rPr>
              <w:t xml:space="preserve">officials in charge of environment, strictly protected areas, land management, cultural heritage and development planning) and </w:t>
            </w:r>
            <w:r w:rsidRPr="00D86643">
              <w:rPr>
                <w:rFonts w:eastAsiaTheme="minorHAnsi" w:cstheme="minorHAnsi"/>
                <w:b/>
                <w:bCs/>
              </w:rPr>
              <w:t>State-owned road maintenance companies</w:t>
            </w:r>
          </w:p>
        </w:tc>
        <w:tc>
          <w:tcPr>
            <w:tcW w:w="2113" w:type="dxa"/>
          </w:tcPr>
          <w:p w14:paraId="1E6E3C31" w14:textId="12E37BA1" w:rsidR="002D1A42" w:rsidRPr="00D86643" w:rsidRDefault="00D1779E" w:rsidP="003D3A19">
            <w:pPr>
              <w:spacing w:before="120" w:after="120" w:line="276" w:lineRule="auto"/>
              <w:contextualSpacing/>
              <w:rPr>
                <w:rFonts w:eastAsiaTheme="minorHAnsi" w:cstheme="minorHAnsi"/>
              </w:rPr>
            </w:pPr>
            <w:r w:rsidRPr="00D86643">
              <w:rPr>
                <w:rFonts w:eastAsiaTheme="minorHAnsi" w:cstheme="minorHAnsi"/>
              </w:rPr>
              <w:t xml:space="preserve">Overall project concept and </w:t>
            </w:r>
            <w:r w:rsidR="002D1A42" w:rsidRPr="00D86643">
              <w:rPr>
                <w:rFonts w:eastAsiaTheme="minorHAnsi" w:cstheme="minorHAnsi"/>
              </w:rPr>
              <w:t>Environment and social risks and impacts</w:t>
            </w:r>
          </w:p>
        </w:tc>
        <w:tc>
          <w:tcPr>
            <w:tcW w:w="448" w:type="dxa"/>
          </w:tcPr>
          <w:p w14:paraId="0607D6E8" w14:textId="77777777" w:rsidR="002D1A42" w:rsidRPr="00D86643" w:rsidRDefault="002D1A42" w:rsidP="003D3A19">
            <w:pPr>
              <w:spacing w:before="120" w:after="120" w:line="276" w:lineRule="auto"/>
              <w:contextualSpacing/>
              <w:rPr>
                <w:rFonts w:eastAsiaTheme="minorHAnsi" w:cstheme="minorHAnsi"/>
                <w:b/>
                <w:bCs/>
              </w:rPr>
            </w:pPr>
            <w:r w:rsidRPr="00D86643">
              <w:rPr>
                <w:rFonts w:eastAsiaTheme="minorHAnsi" w:cstheme="minorHAnsi"/>
                <w:b/>
                <w:bCs/>
              </w:rPr>
              <w:t xml:space="preserve">Monday, June 21, 2021 </w:t>
            </w:r>
          </w:p>
          <w:p w14:paraId="75CC311C" w14:textId="77777777" w:rsidR="002D1A42" w:rsidRPr="00D86643" w:rsidRDefault="002D1A42" w:rsidP="002D1A42">
            <w:pPr>
              <w:spacing w:before="120" w:after="120" w:line="276" w:lineRule="auto"/>
              <w:ind w:left="720"/>
              <w:contextualSpacing/>
              <w:rPr>
                <w:rFonts w:eastAsiaTheme="minorHAnsi" w:cstheme="minorHAnsi"/>
              </w:rPr>
            </w:pPr>
            <w:r w:rsidRPr="00D86643">
              <w:rPr>
                <w:rFonts w:eastAsiaTheme="minorHAnsi" w:cstheme="minorHAnsi"/>
              </w:rPr>
              <w:t>Online meeting with approximately 30 participants</w:t>
            </w:r>
          </w:p>
        </w:tc>
        <w:tc>
          <w:tcPr>
            <w:tcW w:w="4819" w:type="dxa"/>
          </w:tcPr>
          <w:p w14:paraId="3584ED2B" w14:textId="77777777" w:rsidR="002D1A42" w:rsidRPr="00D86643" w:rsidRDefault="002D1A42" w:rsidP="002D1A42">
            <w:pPr>
              <w:spacing w:before="120" w:after="120" w:line="276" w:lineRule="auto"/>
              <w:contextualSpacing/>
              <w:rPr>
                <w:rFonts w:eastAsiaTheme="minorHAnsi" w:cstheme="minorHAnsi"/>
              </w:rPr>
            </w:pPr>
            <w:r w:rsidRPr="00D86643">
              <w:rPr>
                <w:rFonts w:eastAsiaTheme="minorHAnsi" w:cstheme="minorHAnsi"/>
                <w:b/>
                <w:bCs/>
              </w:rPr>
              <w:t>Road design and prioritization</w:t>
            </w:r>
            <w:r w:rsidRPr="00D86643">
              <w:rPr>
                <w:rFonts w:eastAsiaTheme="minorHAnsi" w:cstheme="minorHAnsi"/>
              </w:rPr>
              <w:t xml:space="preserve">: </w:t>
            </w:r>
          </w:p>
          <w:p w14:paraId="478B56F9" w14:textId="77777777" w:rsidR="002D1A42" w:rsidRPr="00D86643" w:rsidRDefault="002D1A42" w:rsidP="003D6ABE">
            <w:pPr>
              <w:numPr>
                <w:ilvl w:val="0"/>
                <w:numId w:val="103"/>
              </w:numPr>
              <w:spacing w:before="120" w:after="120" w:line="276" w:lineRule="auto"/>
              <w:contextualSpacing/>
              <w:rPr>
                <w:rFonts w:cstheme="minorHAnsi"/>
              </w:rPr>
            </w:pPr>
            <w:r w:rsidRPr="00D86643">
              <w:rPr>
                <w:rFonts w:eastAsiaTheme="minorHAnsi" w:cstheme="minorHAnsi"/>
              </w:rPr>
              <w:t xml:space="preserve">Those </w:t>
            </w:r>
            <w:r w:rsidRPr="00D86643">
              <w:rPr>
                <w:rFonts w:cstheme="minorHAnsi"/>
              </w:rPr>
              <w:t>new road</w:t>
            </w:r>
            <w:r w:rsidRPr="00D86643">
              <w:rPr>
                <w:rFonts w:eastAsiaTheme="minorHAnsi" w:cstheme="minorHAnsi"/>
              </w:rPr>
              <w:t xml:space="preserve"> design should</w:t>
            </w:r>
            <w:r w:rsidRPr="00D86643">
              <w:rPr>
                <w:rFonts w:cstheme="minorHAnsi"/>
              </w:rPr>
              <w:t xml:space="preserve"> take account of mining and other heavy-duty activities </w:t>
            </w:r>
            <w:r w:rsidRPr="00D86643">
              <w:rPr>
                <w:rFonts w:eastAsiaTheme="minorHAnsi" w:cstheme="minorHAnsi"/>
              </w:rPr>
              <w:t xml:space="preserve">to avoid any damage. </w:t>
            </w:r>
          </w:p>
          <w:p w14:paraId="47946BD1" w14:textId="1FE634FD" w:rsidR="002D1A42" w:rsidRPr="00D86643" w:rsidRDefault="002D1A42" w:rsidP="003D6ABE">
            <w:pPr>
              <w:numPr>
                <w:ilvl w:val="0"/>
                <w:numId w:val="103"/>
              </w:numPr>
              <w:contextualSpacing/>
              <w:rPr>
                <w:rFonts w:cstheme="minorHAnsi"/>
              </w:rPr>
            </w:pPr>
            <w:r w:rsidRPr="00D86643">
              <w:rPr>
                <w:rFonts w:cstheme="minorHAnsi"/>
              </w:rPr>
              <w:t xml:space="preserve">During construction, temporary roads need to be built. There will be increased dust and adequate watering of road is essential. </w:t>
            </w:r>
          </w:p>
          <w:p w14:paraId="5D8B977D" w14:textId="26D8EA43" w:rsidR="0023537D" w:rsidRPr="00D86643" w:rsidRDefault="0023537D" w:rsidP="0026779B">
            <w:pPr>
              <w:numPr>
                <w:ilvl w:val="0"/>
                <w:numId w:val="103"/>
              </w:numPr>
              <w:spacing w:before="120" w:after="120" w:line="276" w:lineRule="auto"/>
              <w:contextualSpacing/>
              <w:rPr>
                <w:rFonts w:cstheme="minorHAnsi"/>
              </w:rPr>
            </w:pPr>
            <w:r w:rsidRPr="00D86643">
              <w:rPr>
                <w:rFonts w:cstheme="minorHAnsi"/>
              </w:rPr>
              <w:t>Appreciated the informative meeting such as the organized meeting and expressed their interest to organize and attend such transparent and inclusive meetings as well provide local data and statistics if needed.</w:t>
            </w:r>
          </w:p>
          <w:p w14:paraId="23F91734" w14:textId="566F1ECD" w:rsidR="002D1A42" w:rsidRPr="00D86643" w:rsidRDefault="002D1A42" w:rsidP="003D6ABE">
            <w:pPr>
              <w:numPr>
                <w:ilvl w:val="0"/>
                <w:numId w:val="103"/>
              </w:numPr>
              <w:spacing w:before="120" w:after="120" w:line="276" w:lineRule="auto"/>
              <w:contextualSpacing/>
              <w:rPr>
                <w:rFonts w:cstheme="minorHAnsi"/>
              </w:rPr>
            </w:pPr>
            <w:r w:rsidRPr="00D86643">
              <w:rPr>
                <w:rFonts w:eastAsiaTheme="minorHAnsi" w:cstheme="minorHAnsi"/>
              </w:rPr>
              <w:t xml:space="preserve">There are local priorities to be considered for </w:t>
            </w:r>
            <w:r w:rsidRPr="00D86643">
              <w:rPr>
                <w:rFonts w:cstheme="minorHAnsi"/>
              </w:rPr>
              <w:t xml:space="preserve">soum </w:t>
            </w:r>
            <w:r w:rsidRPr="00D86643">
              <w:rPr>
                <w:rFonts w:eastAsiaTheme="minorHAnsi" w:cstheme="minorHAnsi"/>
              </w:rPr>
              <w:t xml:space="preserve">selection on </w:t>
            </w:r>
            <w:r w:rsidRPr="00D86643">
              <w:rPr>
                <w:rFonts w:cstheme="minorHAnsi"/>
              </w:rPr>
              <w:t xml:space="preserve">roads </w:t>
            </w:r>
            <w:r w:rsidRPr="00D86643">
              <w:rPr>
                <w:rFonts w:eastAsiaTheme="minorHAnsi" w:cstheme="minorHAnsi"/>
              </w:rPr>
              <w:t>to s</w:t>
            </w:r>
            <w:r w:rsidRPr="00D86643">
              <w:rPr>
                <w:rFonts w:cstheme="minorHAnsi"/>
              </w:rPr>
              <w:t>upport</w:t>
            </w:r>
            <w:r w:rsidRPr="00D86643">
              <w:rPr>
                <w:rFonts w:eastAsiaTheme="minorHAnsi" w:cstheme="minorHAnsi"/>
              </w:rPr>
              <w:t xml:space="preserve"> local</w:t>
            </w:r>
            <w:r w:rsidRPr="00D86643">
              <w:rPr>
                <w:rFonts w:cstheme="minorHAnsi"/>
              </w:rPr>
              <w:t xml:space="preserve"> tourism and other activities</w:t>
            </w:r>
            <w:r w:rsidRPr="00D86643">
              <w:rPr>
                <w:rFonts w:eastAsiaTheme="minorHAnsi" w:cstheme="minorHAnsi"/>
              </w:rPr>
              <w:t xml:space="preserve">. For instance, </w:t>
            </w:r>
            <w:r w:rsidRPr="00D86643">
              <w:rPr>
                <w:rFonts w:cstheme="minorHAnsi"/>
              </w:rPr>
              <w:t>Arkhangai aimag, following the historical horseback travel</w:t>
            </w:r>
            <w:r w:rsidRPr="00D86643">
              <w:rPr>
                <w:rFonts w:eastAsiaTheme="minorHAnsi" w:cstheme="minorHAnsi"/>
              </w:rPr>
              <w:t xml:space="preserve">, aimag </w:t>
            </w:r>
            <w:r w:rsidRPr="00D86643">
              <w:rPr>
                <w:rFonts w:cstheme="minorHAnsi"/>
              </w:rPr>
              <w:t>C</w:t>
            </w:r>
            <w:r w:rsidRPr="00D86643">
              <w:rPr>
                <w:rFonts w:eastAsiaTheme="minorHAnsi" w:cstheme="minorHAnsi"/>
              </w:rPr>
              <w:t xml:space="preserve">itizens Representative Khurals approved it as part of local development plan and prioritized Chuluut soum for tourism.  Erdenemandal soum has potential for pilot meat manufacturing. For </w:t>
            </w:r>
            <w:r w:rsidRPr="00D86643">
              <w:rPr>
                <w:rFonts w:cstheme="minorHAnsi"/>
              </w:rPr>
              <w:t>Uvs aimag</w:t>
            </w:r>
            <w:r w:rsidRPr="00D86643">
              <w:rPr>
                <w:rFonts w:eastAsiaTheme="minorHAnsi" w:cstheme="minorHAnsi"/>
              </w:rPr>
              <w:t xml:space="preserve">, </w:t>
            </w:r>
            <w:r w:rsidRPr="00D86643">
              <w:rPr>
                <w:rFonts w:cstheme="minorHAnsi"/>
              </w:rPr>
              <w:t>soum roads other th</w:t>
            </w:r>
            <w:r w:rsidRPr="00D86643">
              <w:rPr>
                <w:rFonts w:eastAsiaTheme="minorHAnsi" w:cstheme="minorHAnsi"/>
              </w:rPr>
              <w:t>a</w:t>
            </w:r>
            <w:r w:rsidRPr="00D86643">
              <w:rPr>
                <w:rFonts w:cstheme="minorHAnsi"/>
              </w:rPr>
              <w:t xml:space="preserve">n Sagil </w:t>
            </w:r>
            <w:r w:rsidRPr="00D86643">
              <w:rPr>
                <w:rFonts w:cstheme="minorHAnsi"/>
              </w:rPr>
              <w:lastRenderedPageBreak/>
              <w:t>and Turgen should be considered</w:t>
            </w:r>
            <w:r w:rsidRPr="00D86643">
              <w:rPr>
                <w:rFonts w:eastAsiaTheme="minorHAnsi" w:cstheme="minorHAnsi"/>
              </w:rPr>
              <w:t xml:space="preserve">. </w:t>
            </w:r>
          </w:p>
          <w:p w14:paraId="25FBFD69" w14:textId="77777777" w:rsidR="002D1A42" w:rsidRPr="00D86643" w:rsidRDefault="002D1A42" w:rsidP="003D6ABE">
            <w:pPr>
              <w:numPr>
                <w:ilvl w:val="0"/>
                <w:numId w:val="103"/>
              </w:numPr>
              <w:contextualSpacing/>
              <w:rPr>
                <w:rFonts w:cstheme="minorHAnsi"/>
              </w:rPr>
            </w:pPr>
            <w:r w:rsidRPr="00D86643">
              <w:rPr>
                <w:rFonts w:cstheme="minorHAnsi"/>
              </w:rPr>
              <w:t xml:space="preserve">Local bridges </w:t>
            </w:r>
            <w:r w:rsidRPr="00D86643">
              <w:rPr>
                <w:rFonts w:eastAsiaTheme="minorHAnsi" w:cstheme="minorHAnsi"/>
              </w:rPr>
              <w:t xml:space="preserve">and drainages </w:t>
            </w:r>
            <w:r w:rsidRPr="00D86643">
              <w:rPr>
                <w:rFonts w:cstheme="minorHAnsi"/>
              </w:rPr>
              <w:t>need to be repaired</w:t>
            </w:r>
            <w:r w:rsidRPr="00D86643">
              <w:rPr>
                <w:rFonts w:eastAsiaTheme="minorHAnsi" w:cstheme="minorHAnsi"/>
              </w:rPr>
              <w:t xml:space="preserve">. </w:t>
            </w:r>
            <w:r w:rsidRPr="00D86643">
              <w:rPr>
                <w:rFonts w:cstheme="minorHAnsi"/>
              </w:rPr>
              <w:t>If possible, major repair and a new placement of flood and water drainage are required</w:t>
            </w:r>
            <w:r w:rsidRPr="00D86643">
              <w:rPr>
                <w:rFonts w:eastAsiaTheme="minorHAnsi" w:cstheme="minorHAnsi"/>
              </w:rPr>
              <w:t xml:space="preserve">. </w:t>
            </w:r>
          </w:p>
          <w:p w14:paraId="4F355E9D" w14:textId="77777777" w:rsidR="002D1A42" w:rsidRPr="00D86643" w:rsidRDefault="002D1A42" w:rsidP="003D6ABE">
            <w:pPr>
              <w:numPr>
                <w:ilvl w:val="0"/>
                <w:numId w:val="103"/>
              </w:numPr>
              <w:spacing w:before="120" w:after="120" w:line="276" w:lineRule="auto"/>
              <w:contextualSpacing/>
              <w:rPr>
                <w:rFonts w:cstheme="minorHAnsi"/>
              </w:rPr>
            </w:pPr>
            <w:r w:rsidRPr="00D86643">
              <w:rPr>
                <w:rFonts w:eastAsiaTheme="minorHAnsi" w:cstheme="minorHAnsi"/>
              </w:rPr>
              <w:t>Current road repair and maintenance must be prioritized as local soum road user rate is low.</w:t>
            </w:r>
          </w:p>
          <w:p w14:paraId="4D7B9316" w14:textId="77777777" w:rsidR="002D1A42" w:rsidRPr="00D86643" w:rsidRDefault="002D1A42" w:rsidP="002D1A42">
            <w:pPr>
              <w:spacing w:before="120" w:after="120" w:line="276" w:lineRule="auto"/>
              <w:contextualSpacing/>
              <w:rPr>
                <w:rFonts w:eastAsiaTheme="minorHAnsi" w:cstheme="minorHAnsi"/>
                <w:b/>
                <w:bCs/>
              </w:rPr>
            </w:pPr>
            <w:r w:rsidRPr="00D86643">
              <w:rPr>
                <w:rFonts w:eastAsiaTheme="minorHAnsi" w:cstheme="minorHAnsi"/>
                <w:b/>
                <w:bCs/>
              </w:rPr>
              <w:t xml:space="preserve">Environmental impact: </w:t>
            </w:r>
          </w:p>
          <w:p w14:paraId="18C69BF8" w14:textId="77777777" w:rsidR="002D1A42" w:rsidRPr="00D86643" w:rsidRDefault="002D1A42" w:rsidP="003D6ABE">
            <w:pPr>
              <w:numPr>
                <w:ilvl w:val="0"/>
                <w:numId w:val="103"/>
              </w:numPr>
              <w:contextualSpacing/>
              <w:rPr>
                <w:rFonts w:cstheme="minorHAnsi"/>
              </w:rPr>
            </w:pPr>
            <w:r w:rsidRPr="00D86643">
              <w:rPr>
                <w:rFonts w:cstheme="minorHAnsi"/>
              </w:rPr>
              <w:t xml:space="preserve">Consider </w:t>
            </w:r>
            <w:r w:rsidRPr="00D86643">
              <w:rPr>
                <w:rFonts w:eastAsiaTheme="minorHAnsi" w:cstheme="minorHAnsi"/>
              </w:rPr>
              <w:t>checking</w:t>
            </w:r>
            <w:r w:rsidRPr="00D86643">
              <w:rPr>
                <w:rFonts w:cstheme="minorHAnsi"/>
              </w:rPr>
              <w:t xml:space="preserve"> ecological police data, some statistics on animal accidents can be seen. Ecological and animal friendly roads need to be built at certain locations to meet international standard and local legislation.  </w:t>
            </w:r>
          </w:p>
          <w:p w14:paraId="165A3EEE" w14:textId="77777777" w:rsidR="002D1A42" w:rsidRPr="00D86643" w:rsidRDefault="002D1A42" w:rsidP="003D6ABE">
            <w:pPr>
              <w:numPr>
                <w:ilvl w:val="0"/>
                <w:numId w:val="103"/>
              </w:numPr>
              <w:spacing w:before="120" w:after="120" w:line="276" w:lineRule="auto"/>
              <w:contextualSpacing/>
              <w:rPr>
                <w:rFonts w:cstheme="minorHAnsi"/>
              </w:rPr>
            </w:pPr>
            <w:r w:rsidRPr="00D86643">
              <w:rPr>
                <w:rFonts w:cstheme="minorHAnsi"/>
              </w:rPr>
              <w:t>Wood theft may increas</w:t>
            </w:r>
            <w:r w:rsidRPr="00D86643">
              <w:rPr>
                <w:rFonts w:eastAsiaTheme="minorHAnsi" w:cstheme="minorHAnsi"/>
              </w:rPr>
              <w:t xml:space="preserve">e in certain locations such as </w:t>
            </w:r>
            <w:r w:rsidRPr="00D86643">
              <w:rPr>
                <w:rFonts w:cstheme="minorHAnsi"/>
              </w:rPr>
              <w:t xml:space="preserve">Bulgan soum, Arkhangai aimag </w:t>
            </w:r>
          </w:p>
          <w:p w14:paraId="1F2CEF07" w14:textId="77777777" w:rsidR="002D1A42" w:rsidRPr="00D86643" w:rsidRDefault="002D1A42" w:rsidP="003D6ABE">
            <w:pPr>
              <w:numPr>
                <w:ilvl w:val="0"/>
                <w:numId w:val="103"/>
              </w:numPr>
              <w:spacing w:before="120" w:after="120" w:line="276" w:lineRule="auto"/>
              <w:contextualSpacing/>
              <w:rPr>
                <w:rFonts w:eastAsiaTheme="minorHAnsi" w:cstheme="minorHAnsi"/>
              </w:rPr>
            </w:pPr>
            <w:r w:rsidRPr="00D86643">
              <w:rPr>
                <w:rFonts w:eastAsiaTheme="minorHAnsi" w:cstheme="minorHAnsi"/>
              </w:rPr>
              <w:t xml:space="preserve">For </w:t>
            </w:r>
            <w:r w:rsidRPr="00D86643">
              <w:rPr>
                <w:rFonts w:cstheme="minorHAnsi"/>
              </w:rPr>
              <w:t>extraction of common road materials</w:t>
            </w:r>
            <w:r w:rsidRPr="00D86643">
              <w:rPr>
                <w:rFonts w:eastAsiaTheme="minorHAnsi" w:cstheme="minorHAnsi"/>
              </w:rPr>
              <w:t>, h</w:t>
            </w:r>
            <w:r w:rsidRPr="00D86643">
              <w:rPr>
                <w:rFonts w:cstheme="minorHAnsi"/>
              </w:rPr>
              <w:t xml:space="preserve">erders would be reluctant to provide their </w:t>
            </w:r>
            <w:r w:rsidRPr="00D86643">
              <w:rPr>
                <w:rFonts w:eastAsiaTheme="minorHAnsi" w:cstheme="minorHAnsi"/>
              </w:rPr>
              <w:t xml:space="preserve">pastureland and some dispute may rise. </w:t>
            </w:r>
          </w:p>
          <w:p w14:paraId="19DAACB9" w14:textId="77777777" w:rsidR="002D1A42" w:rsidRPr="00D86643" w:rsidRDefault="002D1A42" w:rsidP="002D1A42">
            <w:pPr>
              <w:spacing w:before="120" w:after="120" w:line="276" w:lineRule="auto"/>
              <w:contextualSpacing/>
              <w:rPr>
                <w:rFonts w:eastAsiaTheme="minorHAnsi" w:cstheme="minorHAnsi"/>
                <w:b/>
                <w:bCs/>
              </w:rPr>
            </w:pPr>
            <w:r w:rsidRPr="00D86643">
              <w:rPr>
                <w:rFonts w:eastAsiaTheme="minorHAnsi" w:cstheme="minorHAnsi"/>
                <w:b/>
                <w:bCs/>
              </w:rPr>
              <w:t xml:space="preserve">Stakeholder engagement: </w:t>
            </w:r>
          </w:p>
          <w:p w14:paraId="7520EC20" w14:textId="77777777" w:rsidR="002D1A42" w:rsidRPr="00D86643" w:rsidRDefault="002D1A42" w:rsidP="003D6ABE">
            <w:pPr>
              <w:numPr>
                <w:ilvl w:val="0"/>
                <w:numId w:val="103"/>
              </w:numPr>
              <w:spacing w:before="120" w:after="120" w:line="276" w:lineRule="auto"/>
              <w:contextualSpacing/>
              <w:rPr>
                <w:rFonts w:cstheme="minorHAnsi"/>
              </w:rPr>
            </w:pPr>
            <w:r w:rsidRPr="00D86643">
              <w:rPr>
                <w:rFonts w:eastAsiaTheme="minorHAnsi" w:cstheme="minorHAnsi"/>
              </w:rPr>
              <w:t xml:space="preserve">Aimag </w:t>
            </w:r>
            <w:r w:rsidRPr="00D86643">
              <w:rPr>
                <w:rFonts w:cstheme="minorHAnsi"/>
              </w:rPr>
              <w:t>authorities</w:t>
            </w:r>
            <w:r w:rsidRPr="00D86643">
              <w:rPr>
                <w:rFonts w:eastAsiaTheme="minorHAnsi" w:cstheme="minorHAnsi"/>
              </w:rPr>
              <w:t xml:space="preserve">, including Road maintenance companies, and NDA are interested to be engaged on prioritization and </w:t>
            </w:r>
            <w:r w:rsidRPr="00D86643">
              <w:rPr>
                <w:rFonts w:cstheme="minorHAnsi"/>
              </w:rPr>
              <w:t>design and new road</w:t>
            </w:r>
            <w:r w:rsidRPr="00D86643">
              <w:rPr>
                <w:rFonts w:eastAsiaTheme="minorHAnsi" w:cstheme="minorHAnsi"/>
              </w:rPr>
              <w:t xml:space="preserve"> planning. </w:t>
            </w:r>
          </w:p>
          <w:p w14:paraId="0B0F8D4D" w14:textId="2618EB74" w:rsidR="002D1A42" w:rsidRPr="00D86643" w:rsidRDefault="002D1A42" w:rsidP="003D6ABE">
            <w:pPr>
              <w:numPr>
                <w:ilvl w:val="0"/>
                <w:numId w:val="103"/>
              </w:numPr>
              <w:spacing w:before="120" w:after="120" w:line="276" w:lineRule="auto"/>
              <w:contextualSpacing/>
              <w:rPr>
                <w:rFonts w:cstheme="minorHAnsi"/>
              </w:rPr>
            </w:pPr>
            <w:r w:rsidRPr="00D86643">
              <w:rPr>
                <w:rFonts w:eastAsiaTheme="minorHAnsi" w:cstheme="minorHAnsi"/>
              </w:rPr>
              <w:t>Recommend</w:t>
            </w:r>
            <w:r w:rsidR="0023537D" w:rsidRPr="00D86643">
              <w:rPr>
                <w:rFonts w:eastAsiaTheme="minorHAnsi" w:cstheme="minorHAnsi"/>
              </w:rPr>
              <w:t>ed</w:t>
            </w:r>
            <w:r w:rsidRPr="00D86643">
              <w:rPr>
                <w:rFonts w:eastAsiaTheme="minorHAnsi" w:cstheme="minorHAnsi"/>
              </w:rPr>
              <w:t xml:space="preserve"> to </w:t>
            </w:r>
            <w:r w:rsidRPr="00D86643">
              <w:rPr>
                <w:rFonts w:cstheme="minorHAnsi"/>
              </w:rPr>
              <w:t>visit the field for route selection and project design</w:t>
            </w:r>
            <w:r w:rsidRPr="00D86643">
              <w:rPr>
                <w:rFonts w:eastAsiaTheme="minorHAnsi" w:cstheme="minorHAnsi"/>
              </w:rPr>
              <w:t xml:space="preserve"> inputs</w:t>
            </w:r>
            <w:r w:rsidR="0023537D" w:rsidRPr="00D86643">
              <w:rPr>
                <w:rFonts w:eastAsiaTheme="minorHAnsi" w:cstheme="minorHAnsi"/>
              </w:rPr>
              <w:t xml:space="preserve"> once COVID 19 restrictions eases</w:t>
            </w:r>
            <w:r w:rsidRPr="00D86643">
              <w:rPr>
                <w:rFonts w:eastAsiaTheme="minorHAnsi" w:cstheme="minorHAnsi"/>
              </w:rPr>
              <w:t>.</w:t>
            </w:r>
            <w:r w:rsidRPr="00D86643">
              <w:rPr>
                <w:rFonts w:cstheme="minorHAnsi"/>
              </w:rPr>
              <w:t xml:space="preserve">  </w:t>
            </w:r>
          </w:p>
        </w:tc>
      </w:tr>
    </w:tbl>
    <w:p w14:paraId="698DE858" w14:textId="77777777" w:rsidR="002D1A42" w:rsidRPr="00D86643" w:rsidRDefault="002D1A42" w:rsidP="002D1A42">
      <w:pPr>
        <w:spacing w:before="120" w:after="120" w:line="276" w:lineRule="auto"/>
        <w:jc w:val="both"/>
        <w:rPr>
          <w:rFonts w:eastAsia="Times New Roman" w:cstheme="minorHAnsi"/>
          <w:sz w:val="24"/>
          <w:szCs w:val="24"/>
        </w:rPr>
      </w:pPr>
    </w:p>
    <w:p w14:paraId="041761B2"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t>Stakeholder Identification and Analysis</w:t>
      </w:r>
    </w:p>
    <w:p w14:paraId="100BA875"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Stakeholder engagement is an inclusive process conducted throughout the project life cycle. The stakeholder engagement aims to support developing strong, constructive, and responsive relationships that are important for successfully managing a project's environmental and social risks. Stakeholder engagement is most effective when initiated at an early stage of the project development process. It is an integral part of early project decisions and the assessment, management, and monitoring of the Project's environmental and social risks and impacts. </w:t>
      </w:r>
    </w:p>
    <w:p w14:paraId="2A4A4C39"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lastRenderedPageBreak/>
        <w:t>Cooperation and negotiation with the stakeholders throughout the Project development often also require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to disseminate the Project-related information and as a primary communication/liaison link between the Project and targeted communities and their established networks. Verification of stakeholder representatives (i.e., confirming that they are legitimate and genuine advocates of the community they represent) remains an essential task in establishing contact with the community stakeholders. The legitimacy of the community representatives can be verified by talking informally to a random sample of community members and heeding their views on representing their interests in the most effective way. With community gatherings limited or forbidden under COVID-19, it may mean that the stakeholder identification will be on a much more individual basis, requiring different media to reach affected individuals.</w:t>
      </w:r>
    </w:p>
    <w:p w14:paraId="7F5AF7A0" w14:textId="49316858" w:rsidR="002D1A42" w:rsidRPr="00D86643" w:rsidRDefault="002D1A42" w:rsidP="002D1A42">
      <w:pPr>
        <w:spacing w:before="240" w:after="120" w:line="276" w:lineRule="auto"/>
        <w:rPr>
          <w:rFonts w:eastAsia="Times New Roman" w:cstheme="minorHAnsi"/>
          <w:bCs/>
          <w:iCs/>
          <w:sz w:val="24"/>
          <w:szCs w:val="24"/>
        </w:rPr>
      </w:pPr>
      <w:bookmarkStart w:id="243" w:name="_Toc70669938"/>
      <w:bookmarkStart w:id="244" w:name="_Toc138173877"/>
      <w:r w:rsidRPr="00D86643">
        <w:rPr>
          <w:rFonts w:eastAsia="Times New Roman" w:cstheme="minorHAnsi"/>
          <w:bCs/>
          <w:iCs/>
          <w:sz w:val="20"/>
          <w:szCs w:val="18"/>
        </w:rPr>
        <w:t xml:space="preserve">Table </w:t>
      </w:r>
      <w:r w:rsidRPr="00D86643">
        <w:rPr>
          <w:rFonts w:eastAsia="Times New Roman" w:cstheme="minorHAnsi"/>
          <w:bCs/>
          <w:iCs/>
          <w:sz w:val="20"/>
          <w:szCs w:val="18"/>
        </w:rPr>
        <w:fldChar w:fldCharType="begin"/>
      </w:r>
      <w:r w:rsidRPr="00D86643">
        <w:rPr>
          <w:rFonts w:eastAsia="Times New Roman" w:cstheme="minorHAnsi"/>
          <w:bCs/>
          <w:iCs/>
          <w:sz w:val="20"/>
          <w:szCs w:val="18"/>
        </w:rPr>
        <w:instrText xml:space="preserve"> SEQ Table \* ARABIC </w:instrText>
      </w:r>
      <w:r w:rsidRPr="00D86643">
        <w:rPr>
          <w:rFonts w:eastAsia="Times New Roman" w:cstheme="minorHAnsi"/>
          <w:bCs/>
          <w:iCs/>
          <w:sz w:val="20"/>
          <w:szCs w:val="18"/>
        </w:rPr>
        <w:fldChar w:fldCharType="separate"/>
      </w:r>
      <w:r w:rsidR="009B7CF0" w:rsidRPr="00D86643">
        <w:rPr>
          <w:rFonts w:eastAsia="Times New Roman" w:cstheme="minorHAnsi"/>
          <w:bCs/>
          <w:iCs/>
          <w:noProof/>
          <w:sz w:val="20"/>
          <w:szCs w:val="18"/>
        </w:rPr>
        <w:t>18</w:t>
      </w:r>
      <w:r w:rsidRPr="00D86643">
        <w:rPr>
          <w:rFonts w:eastAsia="Times New Roman" w:cstheme="minorHAnsi"/>
          <w:bCs/>
          <w:iCs/>
          <w:noProof/>
          <w:sz w:val="20"/>
          <w:szCs w:val="18"/>
        </w:rPr>
        <w:fldChar w:fldCharType="end"/>
      </w:r>
      <w:r w:rsidRPr="00D86643">
        <w:rPr>
          <w:rFonts w:eastAsia="Times New Roman" w:cstheme="minorHAnsi"/>
          <w:bCs/>
          <w:iCs/>
          <w:sz w:val="20"/>
          <w:szCs w:val="18"/>
        </w:rPr>
        <w:t>. Stakeholder</w:t>
      </w:r>
      <w:r w:rsidRPr="00D86643">
        <w:rPr>
          <w:rFonts w:eastAsia="Times New Roman" w:cstheme="minorHAnsi"/>
          <w:bCs/>
          <w:iCs/>
          <w:sz w:val="24"/>
          <w:szCs w:val="24"/>
        </w:rPr>
        <w:t xml:space="preserve"> </w:t>
      </w:r>
      <w:r w:rsidRPr="00D86643">
        <w:rPr>
          <w:rFonts w:eastAsia="Times New Roman" w:cstheme="minorHAnsi"/>
          <w:bCs/>
          <w:iCs/>
          <w:sz w:val="20"/>
          <w:szCs w:val="18"/>
        </w:rPr>
        <w:t>identification</w:t>
      </w:r>
      <w:bookmarkEnd w:id="243"/>
      <w:bookmarkEnd w:id="244"/>
      <w:r w:rsidRPr="00D86643">
        <w:rPr>
          <w:rFonts w:eastAsia="Times New Roman" w:cstheme="minorHAnsi"/>
          <w:bCs/>
          <w:iCs/>
          <w:sz w:val="24"/>
          <w:szCs w:val="24"/>
        </w:rPr>
        <w:t xml:space="preserve"> </w:t>
      </w:r>
    </w:p>
    <w:tbl>
      <w:tblPr>
        <w:tblW w:w="9357" w:type="dxa"/>
        <w:tblLayout w:type="fixed"/>
        <w:tblLook w:val="04A0" w:firstRow="1" w:lastRow="0" w:firstColumn="1" w:lastColumn="0" w:noHBand="0" w:noVBand="1"/>
      </w:tblPr>
      <w:tblGrid>
        <w:gridCol w:w="2705"/>
        <w:gridCol w:w="4395"/>
        <w:gridCol w:w="1080"/>
        <w:gridCol w:w="1177"/>
      </w:tblGrid>
      <w:tr w:rsidR="00D86643" w:rsidRPr="00D86643" w14:paraId="5FED7CF3" w14:textId="77777777" w:rsidTr="0950588A">
        <w:trPr>
          <w:trHeight w:val="300"/>
          <w:tblHeader/>
        </w:trPr>
        <w:tc>
          <w:tcPr>
            <w:tcW w:w="27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E599" w:themeFill="accent4" w:themeFillTint="66"/>
            <w:vAlign w:val="center"/>
            <w:hideMark/>
          </w:tcPr>
          <w:p w14:paraId="5FDABBEB" w14:textId="77777777" w:rsidR="002D1A42" w:rsidRPr="00D86643" w:rsidRDefault="002D1A42" w:rsidP="002D1A42">
            <w:pPr>
              <w:spacing w:before="120" w:after="0" w:line="276" w:lineRule="auto"/>
              <w:rPr>
                <w:rFonts w:eastAsia="Times New Roman" w:cstheme="minorHAnsi"/>
                <w:b/>
                <w:bCs/>
                <w:sz w:val="20"/>
                <w:szCs w:val="20"/>
              </w:rPr>
            </w:pPr>
            <w:r w:rsidRPr="00D86643">
              <w:rPr>
                <w:rFonts w:eastAsia="Times New Roman" w:cstheme="minorHAnsi"/>
                <w:b/>
                <w:bCs/>
                <w:sz w:val="20"/>
                <w:szCs w:val="20"/>
              </w:rPr>
              <w:t>Stakeholder</w:t>
            </w:r>
          </w:p>
        </w:tc>
        <w:tc>
          <w:tcPr>
            <w:tcW w:w="4395"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FFE599" w:themeFill="accent4" w:themeFillTint="66"/>
            <w:vAlign w:val="center"/>
            <w:hideMark/>
          </w:tcPr>
          <w:p w14:paraId="65681DE1" w14:textId="77777777" w:rsidR="002D1A42" w:rsidRPr="00D86643" w:rsidRDefault="002D1A42" w:rsidP="002D1A42">
            <w:pPr>
              <w:spacing w:before="120" w:after="0" w:line="276" w:lineRule="auto"/>
              <w:rPr>
                <w:rFonts w:eastAsia="Times New Roman" w:cstheme="minorHAnsi"/>
                <w:b/>
                <w:bCs/>
                <w:sz w:val="20"/>
                <w:szCs w:val="20"/>
              </w:rPr>
            </w:pPr>
            <w:r w:rsidRPr="00D86643">
              <w:rPr>
                <w:rFonts w:eastAsia="Times New Roman" w:cstheme="minorHAnsi"/>
                <w:b/>
                <w:bCs/>
                <w:sz w:val="20"/>
                <w:szCs w:val="20"/>
              </w:rPr>
              <w:t>Role in the project</w:t>
            </w:r>
          </w:p>
        </w:tc>
        <w:tc>
          <w:tcPr>
            <w:tcW w:w="108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FFE599" w:themeFill="accent4" w:themeFillTint="66"/>
            <w:vAlign w:val="center"/>
            <w:hideMark/>
          </w:tcPr>
          <w:p w14:paraId="664F3613" w14:textId="77777777" w:rsidR="002D1A42" w:rsidRPr="00D86643" w:rsidRDefault="002D1A42" w:rsidP="002D1A42">
            <w:pPr>
              <w:spacing w:before="120" w:after="0" w:line="276" w:lineRule="auto"/>
              <w:rPr>
                <w:rFonts w:eastAsia="Times New Roman" w:cstheme="minorHAnsi"/>
                <w:b/>
                <w:bCs/>
                <w:sz w:val="20"/>
                <w:szCs w:val="20"/>
              </w:rPr>
            </w:pPr>
            <w:r w:rsidRPr="00D86643">
              <w:rPr>
                <w:rFonts w:eastAsia="Times New Roman" w:cstheme="minorHAnsi"/>
                <w:b/>
                <w:bCs/>
                <w:sz w:val="20"/>
                <w:szCs w:val="20"/>
              </w:rPr>
              <w:t>Interest</w:t>
            </w:r>
          </w:p>
        </w:tc>
        <w:tc>
          <w:tcPr>
            <w:tcW w:w="117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FFE599" w:themeFill="accent4" w:themeFillTint="66"/>
            <w:vAlign w:val="center"/>
            <w:hideMark/>
          </w:tcPr>
          <w:p w14:paraId="07DA61FB" w14:textId="77777777" w:rsidR="002D1A42" w:rsidRPr="00D86643" w:rsidRDefault="002D1A42" w:rsidP="002D1A42">
            <w:pPr>
              <w:spacing w:before="120" w:after="0" w:line="276" w:lineRule="auto"/>
              <w:rPr>
                <w:rFonts w:eastAsia="Times New Roman" w:cstheme="minorHAnsi"/>
                <w:b/>
                <w:bCs/>
                <w:sz w:val="20"/>
                <w:szCs w:val="20"/>
              </w:rPr>
            </w:pPr>
            <w:r w:rsidRPr="00D86643">
              <w:rPr>
                <w:rFonts w:eastAsia="Times New Roman" w:cstheme="minorHAnsi"/>
                <w:b/>
                <w:bCs/>
                <w:sz w:val="20"/>
                <w:szCs w:val="20"/>
              </w:rPr>
              <w:t>Influence</w:t>
            </w:r>
          </w:p>
        </w:tc>
      </w:tr>
      <w:tr w:rsidR="00D86643" w:rsidRPr="00D86643" w14:paraId="7B332B92" w14:textId="77777777" w:rsidTr="0950588A">
        <w:trPr>
          <w:trHeight w:val="840"/>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61095EF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Ministry of Road and Transport Development of Mongolia</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F8C655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Executing and implementation agency: </w:t>
            </w:r>
          </w:p>
          <w:p w14:paraId="0817DAD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Technical design, permits, project steering committee member</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6338B6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High </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278B13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r>
      <w:tr w:rsidR="00D86643" w:rsidRPr="00D86643" w14:paraId="6665E158" w14:textId="77777777" w:rsidTr="0950588A">
        <w:trPr>
          <w:trHeight w:val="840"/>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751B80C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Ministry of Environment and Tourism /Municipal Environmental Department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B27BB7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The MoET will provide environmental clearances and may undertake inspections and monitoring at their discretion.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E4EA89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AA711E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Medium</w:t>
            </w:r>
          </w:p>
        </w:tc>
      </w:tr>
      <w:tr w:rsidR="00D86643" w:rsidRPr="00D86643" w14:paraId="3722BF3C" w14:textId="77777777" w:rsidTr="0950588A">
        <w:trPr>
          <w:trHeight w:val="564"/>
        </w:trPr>
        <w:tc>
          <w:tcPr>
            <w:tcW w:w="2705"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6D82C96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Ministry of Finance </w:t>
            </w:r>
          </w:p>
        </w:tc>
        <w:tc>
          <w:tcPr>
            <w:tcW w:w="4395" w:type="dxa"/>
            <w:tcBorders>
              <w:top w:val="nil"/>
              <w:left w:val="nil"/>
              <w:bottom w:val="nil"/>
              <w:right w:val="single" w:sz="8" w:space="0" w:color="BFBFBF" w:themeColor="background1" w:themeShade="BF"/>
            </w:tcBorders>
            <w:shd w:val="clear" w:color="auto" w:fill="auto"/>
            <w:vAlign w:val="center"/>
            <w:hideMark/>
          </w:tcPr>
          <w:p w14:paraId="4D76605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Follow up on the fulfilment of the Minister’s Regulation 196 on utilization of proceeds of external</w:t>
            </w:r>
          </w:p>
        </w:tc>
        <w:tc>
          <w:tcPr>
            <w:tcW w:w="1080" w:type="dxa"/>
            <w:vMerge w:val="restart"/>
            <w:tcBorders>
              <w:top w:val="nil"/>
              <w:left w:val="nil"/>
              <w:right w:val="single" w:sz="8" w:space="0" w:color="BFBFBF" w:themeColor="background1" w:themeShade="BF"/>
            </w:tcBorders>
            <w:shd w:val="clear" w:color="auto" w:fill="auto"/>
            <w:vAlign w:val="center"/>
            <w:hideMark/>
          </w:tcPr>
          <w:p w14:paraId="515AF2A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p w14:paraId="291BAC9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c>
          <w:tcPr>
            <w:tcW w:w="1177" w:type="dxa"/>
            <w:vMerge w:val="restart"/>
            <w:tcBorders>
              <w:top w:val="nil"/>
              <w:left w:val="nil"/>
              <w:right w:val="single" w:sz="8" w:space="0" w:color="BFBFBF" w:themeColor="background1" w:themeShade="BF"/>
            </w:tcBorders>
            <w:shd w:val="clear" w:color="auto" w:fill="auto"/>
            <w:vAlign w:val="center"/>
            <w:hideMark/>
          </w:tcPr>
          <w:p w14:paraId="25B9C28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p w14:paraId="62677C9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r>
      <w:tr w:rsidR="00D86643" w:rsidRPr="00D86643" w14:paraId="67CAA6D9" w14:textId="77777777" w:rsidTr="0950588A">
        <w:trPr>
          <w:trHeight w:val="1116"/>
        </w:trPr>
        <w:tc>
          <w:tcPr>
            <w:tcW w:w="2705" w:type="dxa"/>
            <w:vMerge/>
            <w:vAlign w:val="center"/>
            <w:hideMark/>
          </w:tcPr>
          <w:p w14:paraId="4B0F449A" w14:textId="77777777" w:rsidR="002D1A42" w:rsidRPr="00D86643" w:rsidRDefault="002D1A42" w:rsidP="002D1A42">
            <w:pPr>
              <w:spacing w:before="120" w:after="0" w:line="276" w:lineRule="auto"/>
              <w:rPr>
                <w:rFonts w:eastAsia="Times New Roman" w:cstheme="minorHAnsi"/>
                <w:sz w:val="20"/>
                <w:szCs w:val="20"/>
              </w:rPr>
            </w:pP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3C79FB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debts incurred by the Government of Mongolia; implementation, administration, financing, monitoring and evaluation of projects and programs funded by such proceeds.</w:t>
            </w:r>
          </w:p>
        </w:tc>
        <w:tc>
          <w:tcPr>
            <w:tcW w:w="1080" w:type="dxa"/>
            <w:vMerge/>
            <w:vAlign w:val="center"/>
            <w:hideMark/>
          </w:tcPr>
          <w:p w14:paraId="3C45F150" w14:textId="77777777" w:rsidR="002D1A42" w:rsidRPr="00D86643" w:rsidRDefault="002D1A42" w:rsidP="002D1A42">
            <w:pPr>
              <w:spacing w:before="120" w:after="0" w:line="276" w:lineRule="auto"/>
              <w:rPr>
                <w:rFonts w:eastAsia="Times New Roman" w:cstheme="minorHAnsi"/>
                <w:sz w:val="20"/>
                <w:szCs w:val="20"/>
              </w:rPr>
            </w:pPr>
          </w:p>
        </w:tc>
        <w:tc>
          <w:tcPr>
            <w:tcW w:w="1177" w:type="dxa"/>
            <w:vMerge/>
            <w:vAlign w:val="center"/>
            <w:hideMark/>
          </w:tcPr>
          <w:p w14:paraId="624763C0"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4AD0F97F"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46FB47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Ministry of Food, Agriculture and Light Industry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2C6B06B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Coordination in project design and implementation  </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20ED208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4406900C" w14:textId="190368A7" w:rsidR="002D1A42" w:rsidRPr="00D86643" w:rsidRDefault="3A67D720" w:rsidP="0950588A">
            <w:pPr>
              <w:spacing w:before="120" w:after="0" w:line="276" w:lineRule="auto"/>
              <w:rPr>
                <w:rFonts w:eastAsia="Times New Roman"/>
                <w:sz w:val="20"/>
                <w:szCs w:val="20"/>
              </w:rPr>
            </w:pPr>
            <w:r w:rsidRPr="00D86643">
              <w:rPr>
                <w:rFonts w:eastAsia="Times New Roman"/>
                <w:sz w:val="20"/>
                <w:szCs w:val="20"/>
              </w:rPr>
              <w:t>Medium</w:t>
            </w:r>
            <w:r w:rsidR="002D1A42" w:rsidRPr="00D86643">
              <w:rPr>
                <w:rFonts w:eastAsia="Times New Roman"/>
                <w:sz w:val="20"/>
                <w:szCs w:val="20"/>
              </w:rPr>
              <w:t xml:space="preserve"> </w:t>
            </w:r>
          </w:p>
        </w:tc>
      </w:tr>
      <w:tr w:rsidR="00D86643" w:rsidRPr="00D86643" w14:paraId="50DAD62D"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E004E8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National Development Agency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7CD0B51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Coordination in project design and implementation  </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6DC0AB84"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High </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1380D79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tc>
      </w:tr>
      <w:tr w:rsidR="00D86643" w:rsidRPr="00D86643" w14:paraId="7CD2A7D2"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765769E4"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8 Aimag authorities, Aimag Major’s Office and its agencies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2863F1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32F71E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E30AFB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Low </w:t>
            </w:r>
          </w:p>
        </w:tc>
      </w:tr>
      <w:tr w:rsidR="00D86643" w:rsidRPr="00D86643" w14:paraId="0277487B" w14:textId="77777777" w:rsidTr="0950588A">
        <w:trPr>
          <w:trHeight w:val="300"/>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387D0C0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Road Development Center</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hideMark/>
          </w:tcPr>
          <w:p w14:paraId="3043B31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039B8C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172216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5AA3406C" w14:textId="77777777" w:rsidTr="0950588A">
        <w:trPr>
          <w:trHeight w:val="300"/>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352439A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Transport Police</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hideMark/>
          </w:tcPr>
          <w:p w14:paraId="49C5750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727232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Medium</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37B421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5C8C383C"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3EB67F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Aimag and Soum Land management authority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38FF7A4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Land management agency and division of related districts will provide clearances for land ownership documents, land certificate, land use agreement and cadastral maps. </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3C035EB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6856948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tc>
      </w:tr>
      <w:tr w:rsidR="00D86643" w:rsidRPr="00D86643" w14:paraId="6E325ED2"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A563D0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Municipal and Aimag Agency for Specialized Inspection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970DAB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Periodic inspection of construction work</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984554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4C8961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r>
      <w:tr w:rsidR="00D86643" w:rsidRPr="00D86643" w14:paraId="0DB9A892" w14:textId="77777777" w:rsidTr="0950588A">
        <w:trPr>
          <w:trHeight w:val="194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D6C8B2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Steering Committee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8237AE2" w14:textId="45FBF70B"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Chaired by the Cabinet Secretariat of Mongolia and consist of representatives from </w:t>
            </w:r>
            <w:r w:rsidR="00522A44" w:rsidRPr="00D86643">
              <w:rPr>
                <w:rFonts w:eastAsia="Times New Roman" w:cstheme="minorHAnsi"/>
                <w:sz w:val="20"/>
                <w:szCs w:val="20"/>
              </w:rPr>
              <w:t>M</w:t>
            </w:r>
            <w:r w:rsidR="0038273E" w:rsidRPr="00D86643">
              <w:rPr>
                <w:rFonts w:eastAsia="Times New Roman" w:cstheme="minorHAnsi"/>
                <w:sz w:val="20"/>
                <w:szCs w:val="20"/>
              </w:rPr>
              <w:t>o</w:t>
            </w:r>
            <w:r w:rsidR="00522A44" w:rsidRPr="00D86643">
              <w:rPr>
                <w:rFonts w:eastAsia="Times New Roman" w:cstheme="minorHAnsi"/>
                <w:sz w:val="20"/>
                <w:szCs w:val="20"/>
              </w:rPr>
              <w:t>RTD</w:t>
            </w:r>
            <w:r w:rsidRPr="00D86643">
              <w:rPr>
                <w:rFonts w:eastAsia="Times New Roman" w:cstheme="minorHAnsi"/>
                <w:sz w:val="20"/>
                <w:szCs w:val="20"/>
              </w:rPr>
              <w:t>, MoFALI, MoF, NDA, local government and relevant agencies. Provide overall guidance to the Project implementation as per Regulation 196 on utilization of proceeds of external debts incurred by the Government of Mongolia</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42E2BE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5659A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r>
      <w:tr w:rsidR="00D86643" w:rsidRPr="00D86643" w14:paraId="3B055B58" w14:textId="77777777" w:rsidTr="0950588A">
        <w:trPr>
          <w:trHeight w:val="300"/>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2684A12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Management Office</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hideMark/>
          </w:tcPr>
          <w:p w14:paraId="49277D9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Lead project implementation </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B0A89B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E52D6C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tc>
      </w:tr>
      <w:tr w:rsidR="00D86643" w:rsidRPr="00D86643" w14:paraId="11F748CE" w14:textId="77777777" w:rsidTr="0950588A">
        <w:trPr>
          <w:trHeight w:val="300"/>
        </w:trPr>
        <w:tc>
          <w:tcPr>
            <w:tcW w:w="2705"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78DFF68" w14:textId="46A204A0"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Contractor </w:t>
            </w:r>
            <w:r w:rsidR="006B74F7" w:rsidRPr="00D86643">
              <w:rPr>
                <w:rFonts w:eastAsia="Times New Roman" w:cstheme="minorHAnsi"/>
                <w:sz w:val="20"/>
                <w:szCs w:val="20"/>
              </w:rPr>
              <w:t>/Concessionaire</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D8C1AB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partners</w:t>
            </w:r>
          </w:p>
        </w:tc>
        <w:tc>
          <w:tcPr>
            <w:tcW w:w="1080" w:type="dxa"/>
            <w:vMerge w:val="restart"/>
            <w:tcBorders>
              <w:top w:val="nil"/>
              <w:left w:val="nil"/>
              <w:right w:val="single" w:sz="8" w:space="0" w:color="BFBFBF" w:themeColor="background1" w:themeShade="BF"/>
            </w:tcBorders>
            <w:shd w:val="clear" w:color="auto" w:fill="auto"/>
            <w:vAlign w:val="center"/>
            <w:hideMark/>
          </w:tcPr>
          <w:p w14:paraId="02E9A17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p w14:paraId="57E43B0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c>
          <w:tcPr>
            <w:tcW w:w="1177" w:type="dxa"/>
            <w:vMerge w:val="restart"/>
            <w:tcBorders>
              <w:top w:val="nil"/>
              <w:left w:val="nil"/>
              <w:right w:val="single" w:sz="8" w:space="0" w:color="BFBFBF" w:themeColor="background1" w:themeShade="BF"/>
            </w:tcBorders>
            <w:shd w:val="clear" w:color="auto" w:fill="auto"/>
            <w:vAlign w:val="center"/>
            <w:hideMark/>
          </w:tcPr>
          <w:p w14:paraId="69BA6659"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w:t>
            </w:r>
          </w:p>
          <w:p w14:paraId="2EF5422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r>
      <w:tr w:rsidR="00D86643" w:rsidRPr="00D86643" w14:paraId="5C71A2CD" w14:textId="77777777" w:rsidTr="0950588A">
        <w:trPr>
          <w:trHeight w:val="300"/>
        </w:trPr>
        <w:tc>
          <w:tcPr>
            <w:tcW w:w="2705" w:type="dxa"/>
            <w:vMerge/>
            <w:vAlign w:val="center"/>
            <w:hideMark/>
          </w:tcPr>
          <w:p w14:paraId="56B0C5A0" w14:textId="77777777" w:rsidR="002D1A42" w:rsidRPr="00D86643" w:rsidRDefault="002D1A42" w:rsidP="002D1A42">
            <w:pPr>
              <w:spacing w:before="120" w:after="0" w:line="276" w:lineRule="auto"/>
              <w:rPr>
                <w:rFonts w:eastAsia="Times New Roman" w:cstheme="minorHAnsi"/>
                <w:sz w:val="20"/>
                <w:szCs w:val="20"/>
              </w:rPr>
            </w:pP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69A6D3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vMerge/>
            <w:vAlign w:val="center"/>
            <w:hideMark/>
          </w:tcPr>
          <w:p w14:paraId="7D5C5B2C" w14:textId="77777777" w:rsidR="002D1A42" w:rsidRPr="00D86643" w:rsidRDefault="002D1A42" w:rsidP="002D1A42">
            <w:pPr>
              <w:spacing w:before="120" w:after="0" w:line="276" w:lineRule="auto"/>
              <w:rPr>
                <w:rFonts w:eastAsia="Times New Roman" w:cstheme="minorHAnsi"/>
                <w:sz w:val="20"/>
                <w:szCs w:val="20"/>
              </w:rPr>
            </w:pPr>
          </w:p>
        </w:tc>
        <w:tc>
          <w:tcPr>
            <w:tcW w:w="1177" w:type="dxa"/>
            <w:vMerge/>
            <w:vAlign w:val="center"/>
            <w:hideMark/>
          </w:tcPr>
          <w:p w14:paraId="5B22ADC7"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169AD490" w14:textId="77777777" w:rsidTr="0950588A">
        <w:trPr>
          <w:trHeight w:val="300"/>
        </w:trPr>
        <w:tc>
          <w:tcPr>
            <w:tcW w:w="2705"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E7F87D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Consultants/Advisors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D89FB4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partners</w:t>
            </w:r>
          </w:p>
        </w:tc>
        <w:tc>
          <w:tcPr>
            <w:tcW w:w="1080" w:type="dxa"/>
            <w:vMerge w:val="restart"/>
            <w:tcBorders>
              <w:top w:val="nil"/>
              <w:left w:val="nil"/>
              <w:right w:val="single" w:sz="8" w:space="0" w:color="BFBFBF" w:themeColor="background1" w:themeShade="BF"/>
            </w:tcBorders>
            <w:shd w:val="clear" w:color="auto" w:fill="auto"/>
            <w:vAlign w:val="center"/>
            <w:hideMark/>
          </w:tcPr>
          <w:p w14:paraId="4179758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Medium </w:t>
            </w:r>
          </w:p>
          <w:p w14:paraId="6B9FD39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c>
          <w:tcPr>
            <w:tcW w:w="1177" w:type="dxa"/>
            <w:vMerge w:val="restart"/>
            <w:tcBorders>
              <w:top w:val="nil"/>
              <w:left w:val="nil"/>
              <w:right w:val="single" w:sz="8" w:space="0" w:color="BFBFBF" w:themeColor="background1" w:themeShade="BF"/>
            </w:tcBorders>
            <w:shd w:val="clear" w:color="auto" w:fill="auto"/>
            <w:vAlign w:val="center"/>
            <w:hideMark/>
          </w:tcPr>
          <w:p w14:paraId="6D84AC6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Medium</w:t>
            </w:r>
          </w:p>
          <w:p w14:paraId="15D7E5E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r>
      <w:tr w:rsidR="00D86643" w:rsidRPr="00D86643" w14:paraId="25FD8191" w14:textId="77777777" w:rsidTr="0950588A">
        <w:trPr>
          <w:trHeight w:val="300"/>
        </w:trPr>
        <w:tc>
          <w:tcPr>
            <w:tcW w:w="2705" w:type="dxa"/>
            <w:vMerge/>
            <w:vAlign w:val="center"/>
            <w:hideMark/>
          </w:tcPr>
          <w:p w14:paraId="4CD95A66" w14:textId="77777777" w:rsidR="002D1A42" w:rsidRPr="00D86643" w:rsidRDefault="002D1A42" w:rsidP="002D1A42">
            <w:pPr>
              <w:spacing w:before="120" w:after="0" w:line="276" w:lineRule="auto"/>
              <w:rPr>
                <w:rFonts w:eastAsia="Times New Roman" w:cstheme="minorHAnsi"/>
                <w:sz w:val="20"/>
                <w:szCs w:val="20"/>
              </w:rPr>
            </w:pP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96DDCD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vMerge/>
            <w:vAlign w:val="center"/>
            <w:hideMark/>
          </w:tcPr>
          <w:p w14:paraId="16BDD928" w14:textId="77777777" w:rsidR="002D1A42" w:rsidRPr="00D86643" w:rsidRDefault="002D1A42" w:rsidP="002D1A42">
            <w:pPr>
              <w:spacing w:before="120" w:after="0" w:line="276" w:lineRule="auto"/>
              <w:rPr>
                <w:rFonts w:eastAsia="Times New Roman" w:cstheme="minorHAnsi"/>
                <w:sz w:val="20"/>
                <w:szCs w:val="20"/>
              </w:rPr>
            </w:pPr>
          </w:p>
        </w:tc>
        <w:tc>
          <w:tcPr>
            <w:tcW w:w="1177" w:type="dxa"/>
            <w:vMerge/>
            <w:vAlign w:val="center"/>
            <w:hideMark/>
          </w:tcPr>
          <w:p w14:paraId="0C409E17"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1202B64A" w14:textId="77777777" w:rsidTr="0950588A">
        <w:trPr>
          <w:trHeight w:val="300"/>
        </w:trPr>
        <w:tc>
          <w:tcPr>
            <w:tcW w:w="2705"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9606DC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Local research institutes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35FED17"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Potential project partners</w:t>
            </w:r>
          </w:p>
        </w:tc>
        <w:tc>
          <w:tcPr>
            <w:tcW w:w="1080" w:type="dxa"/>
            <w:vMerge w:val="restart"/>
            <w:tcBorders>
              <w:top w:val="nil"/>
              <w:left w:val="nil"/>
              <w:right w:val="single" w:sz="8" w:space="0" w:color="BFBFBF" w:themeColor="background1" w:themeShade="BF"/>
            </w:tcBorders>
            <w:shd w:val="clear" w:color="auto" w:fill="auto"/>
            <w:vAlign w:val="center"/>
            <w:hideMark/>
          </w:tcPr>
          <w:p w14:paraId="221772F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Medium</w:t>
            </w:r>
          </w:p>
          <w:p w14:paraId="78A2E909"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c>
          <w:tcPr>
            <w:tcW w:w="1177" w:type="dxa"/>
            <w:vMerge w:val="restart"/>
            <w:tcBorders>
              <w:top w:val="nil"/>
              <w:left w:val="nil"/>
              <w:right w:val="single" w:sz="8" w:space="0" w:color="BFBFBF" w:themeColor="background1" w:themeShade="BF"/>
            </w:tcBorders>
            <w:shd w:val="clear" w:color="auto" w:fill="auto"/>
            <w:vAlign w:val="center"/>
            <w:hideMark/>
          </w:tcPr>
          <w:p w14:paraId="1CD30704"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p w14:paraId="66C0EAF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r>
      <w:tr w:rsidR="00D86643" w:rsidRPr="00D86643" w14:paraId="595625B8" w14:textId="77777777" w:rsidTr="0950588A">
        <w:trPr>
          <w:trHeight w:val="300"/>
        </w:trPr>
        <w:tc>
          <w:tcPr>
            <w:tcW w:w="2705" w:type="dxa"/>
            <w:vMerge/>
            <w:vAlign w:val="center"/>
            <w:hideMark/>
          </w:tcPr>
          <w:p w14:paraId="0D17DCF9" w14:textId="77777777" w:rsidR="002D1A42" w:rsidRPr="00D86643" w:rsidRDefault="002D1A42" w:rsidP="002D1A42">
            <w:pPr>
              <w:spacing w:before="120" w:after="0" w:line="276" w:lineRule="auto"/>
              <w:rPr>
                <w:rFonts w:eastAsia="Times New Roman" w:cstheme="minorHAnsi"/>
                <w:sz w:val="20"/>
                <w:szCs w:val="20"/>
              </w:rPr>
            </w:pP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784F6C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vMerge/>
            <w:vAlign w:val="center"/>
            <w:hideMark/>
          </w:tcPr>
          <w:p w14:paraId="72FB09BA" w14:textId="77777777" w:rsidR="002D1A42" w:rsidRPr="00D86643" w:rsidRDefault="002D1A42" w:rsidP="002D1A42">
            <w:pPr>
              <w:spacing w:before="120" w:after="0" w:line="276" w:lineRule="auto"/>
              <w:rPr>
                <w:rFonts w:eastAsia="Times New Roman" w:cstheme="minorHAnsi"/>
                <w:sz w:val="20"/>
                <w:szCs w:val="20"/>
              </w:rPr>
            </w:pPr>
          </w:p>
        </w:tc>
        <w:tc>
          <w:tcPr>
            <w:tcW w:w="1177" w:type="dxa"/>
            <w:vMerge/>
            <w:vAlign w:val="center"/>
            <w:hideMark/>
          </w:tcPr>
          <w:p w14:paraId="23B10694"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4012346C" w14:textId="77777777" w:rsidTr="0950588A">
        <w:trPr>
          <w:trHeight w:val="300"/>
        </w:trPr>
        <w:tc>
          <w:tcPr>
            <w:tcW w:w="2705" w:type="dxa"/>
            <w:vMerge w:val="restar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8F1E86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NGOs and Interests groups </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36D61C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Potential project partners</w:t>
            </w:r>
          </w:p>
        </w:tc>
        <w:tc>
          <w:tcPr>
            <w:tcW w:w="1080" w:type="dxa"/>
            <w:vMerge w:val="restart"/>
            <w:tcBorders>
              <w:top w:val="nil"/>
              <w:left w:val="nil"/>
              <w:right w:val="single" w:sz="8" w:space="0" w:color="BFBFBF" w:themeColor="background1" w:themeShade="BF"/>
            </w:tcBorders>
            <w:shd w:val="clear" w:color="auto" w:fill="auto"/>
            <w:vAlign w:val="center"/>
            <w:hideMark/>
          </w:tcPr>
          <w:p w14:paraId="264BF4A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High </w:t>
            </w:r>
          </w:p>
          <w:p w14:paraId="4AF5150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c>
          <w:tcPr>
            <w:tcW w:w="1177" w:type="dxa"/>
            <w:vMerge w:val="restart"/>
            <w:tcBorders>
              <w:top w:val="nil"/>
              <w:left w:val="nil"/>
              <w:right w:val="single" w:sz="8" w:space="0" w:color="BFBFBF" w:themeColor="background1" w:themeShade="BF"/>
            </w:tcBorders>
            <w:shd w:val="clear" w:color="auto" w:fill="auto"/>
            <w:vAlign w:val="center"/>
            <w:hideMark/>
          </w:tcPr>
          <w:p w14:paraId="3734015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Medium</w:t>
            </w:r>
          </w:p>
          <w:p w14:paraId="612413A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w:t>
            </w:r>
          </w:p>
        </w:tc>
      </w:tr>
      <w:tr w:rsidR="00D86643" w:rsidRPr="00D86643" w14:paraId="6D7B1703" w14:textId="77777777" w:rsidTr="0950588A">
        <w:trPr>
          <w:trHeight w:val="300"/>
        </w:trPr>
        <w:tc>
          <w:tcPr>
            <w:tcW w:w="2705" w:type="dxa"/>
            <w:vMerge/>
            <w:vAlign w:val="center"/>
            <w:hideMark/>
          </w:tcPr>
          <w:p w14:paraId="1571F5C5" w14:textId="77777777" w:rsidR="002D1A42" w:rsidRPr="00D86643" w:rsidRDefault="002D1A42" w:rsidP="002D1A42">
            <w:pPr>
              <w:spacing w:before="120" w:after="0" w:line="276" w:lineRule="auto"/>
              <w:rPr>
                <w:rFonts w:eastAsia="Times New Roman" w:cstheme="minorHAnsi"/>
                <w:sz w:val="20"/>
                <w:szCs w:val="20"/>
              </w:rPr>
            </w:pP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FEE349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vMerge/>
            <w:vAlign w:val="center"/>
            <w:hideMark/>
          </w:tcPr>
          <w:p w14:paraId="0063B31D" w14:textId="77777777" w:rsidR="002D1A42" w:rsidRPr="00D86643" w:rsidRDefault="002D1A42" w:rsidP="002D1A42">
            <w:pPr>
              <w:spacing w:before="120" w:after="0" w:line="276" w:lineRule="auto"/>
              <w:rPr>
                <w:rFonts w:eastAsia="Times New Roman" w:cstheme="minorHAnsi"/>
                <w:sz w:val="20"/>
                <w:szCs w:val="20"/>
              </w:rPr>
            </w:pPr>
          </w:p>
        </w:tc>
        <w:tc>
          <w:tcPr>
            <w:tcW w:w="1177" w:type="dxa"/>
            <w:vMerge/>
            <w:vAlign w:val="center"/>
            <w:hideMark/>
          </w:tcPr>
          <w:p w14:paraId="0BDB0C7F"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715B3419"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262EC31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Project-Affected public entities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B003C5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17219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High/Affected</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9710F0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4327D6EA"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52EA93C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Project-Affected private entities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C33F3F7"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02306D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High/Affected</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AC99A0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38CC10E9"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6A6CA1F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Project-Affected residents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48DEA6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366465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High/Affected</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5A43D2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0223FA45"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7B19696" w14:textId="4F4EAD7D"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Project-Affected vulnerable group</w:t>
            </w:r>
            <w:r w:rsidR="00597831" w:rsidRPr="00D86643">
              <w:rPr>
                <w:rFonts w:eastAsia="Times New Roman" w:cstheme="minorHAnsi"/>
                <w:sz w:val="20"/>
                <w:szCs w:val="20"/>
              </w:rPr>
              <w:t xml:space="preserve"> (possibly ethnic minority groups)</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2EAA719"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F19432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High/Affected</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732C7B3"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D86643" w:rsidRPr="00D86643" w14:paraId="64CCCEF7" w14:textId="77777777" w:rsidTr="0950588A">
        <w:trPr>
          <w:trHeight w:val="564"/>
        </w:trPr>
        <w:tc>
          <w:tcPr>
            <w:tcW w:w="270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3944CD2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Users (passerby)</w:t>
            </w:r>
          </w:p>
        </w:tc>
        <w:tc>
          <w:tcPr>
            <w:tcW w:w="4395"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F804CA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Participate in the project implementation</w:t>
            </w:r>
          </w:p>
        </w:tc>
        <w:tc>
          <w:tcPr>
            <w:tcW w:w="1080"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0AA06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Low/Affected</w:t>
            </w:r>
          </w:p>
        </w:tc>
        <w:tc>
          <w:tcPr>
            <w:tcW w:w="1177" w:type="dxa"/>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B9610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Low</w:t>
            </w:r>
          </w:p>
        </w:tc>
      </w:tr>
      <w:tr w:rsidR="002D1A42" w:rsidRPr="00D86643" w14:paraId="29B8EE39" w14:textId="77777777" w:rsidTr="0950588A">
        <w:trPr>
          <w:trHeight w:val="288"/>
        </w:trPr>
        <w:tc>
          <w:tcPr>
            <w:tcW w:w="2705" w:type="dxa"/>
            <w:tcBorders>
              <w:top w:val="nil"/>
              <w:left w:val="nil"/>
              <w:bottom w:val="nil"/>
              <w:right w:val="nil"/>
            </w:tcBorders>
            <w:shd w:val="clear" w:color="auto" w:fill="auto"/>
            <w:noWrap/>
            <w:vAlign w:val="bottom"/>
            <w:hideMark/>
          </w:tcPr>
          <w:p w14:paraId="202CD01F" w14:textId="77777777" w:rsidR="002D1A42" w:rsidRPr="00D86643" w:rsidRDefault="002D1A42" w:rsidP="002D1A42">
            <w:pPr>
              <w:spacing w:before="120" w:after="0" w:line="276" w:lineRule="auto"/>
              <w:rPr>
                <w:rFonts w:eastAsia="Times New Roman" w:cstheme="minorHAnsi"/>
              </w:rPr>
            </w:pPr>
          </w:p>
        </w:tc>
        <w:tc>
          <w:tcPr>
            <w:tcW w:w="4395" w:type="dxa"/>
            <w:tcBorders>
              <w:top w:val="nil"/>
              <w:left w:val="nil"/>
              <w:bottom w:val="nil"/>
              <w:right w:val="nil"/>
            </w:tcBorders>
            <w:shd w:val="clear" w:color="auto" w:fill="auto"/>
            <w:noWrap/>
            <w:vAlign w:val="bottom"/>
            <w:hideMark/>
          </w:tcPr>
          <w:p w14:paraId="7238E86F" w14:textId="77777777" w:rsidR="002D1A42" w:rsidRPr="00D86643" w:rsidRDefault="002D1A42" w:rsidP="002D1A42">
            <w:pPr>
              <w:spacing w:before="120" w:after="0" w:line="276" w:lineRule="auto"/>
              <w:rPr>
                <w:rFonts w:eastAsia="Times New Roman" w:cstheme="minorHAnsi"/>
                <w:sz w:val="20"/>
                <w:szCs w:val="20"/>
              </w:rPr>
            </w:pPr>
          </w:p>
        </w:tc>
        <w:tc>
          <w:tcPr>
            <w:tcW w:w="1080" w:type="dxa"/>
            <w:tcBorders>
              <w:top w:val="nil"/>
              <w:left w:val="nil"/>
              <w:bottom w:val="nil"/>
              <w:right w:val="nil"/>
            </w:tcBorders>
            <w:shd w:val="clear" w:color="auto" w:fill="auto"/>
            <w:noWrap/>
            <w:vAlign w:val="bottom"/>
            <w:hideMark/>
          </w:tcPr>
          <w:p w14:paraId="0C39ECDA" w14:textId="77777777" w:rsidR="002D1A42" w:rsidRPr="00D86643" w:rsidRDefault="002D1A42" w:rsidP="002D1A42">
            <w:pPr>
              <w:spacing w:before="120" w:after="0" w:line="276" w:lineRule="auto"/>
              <w:rPr>
                <w:rFonts w:eastAsia="Times New Roman" w:cstheme="minorHAnsi"/>
                <w:sz w:val="20"/>
                <w:szCs w:val="20"/>
              </w:rPr>
            </w:pPr>
          </w:p>
        </w:tc>
        <w:tc>
          <w:tcPr>
            <w:tcW w:w="1177" w:type="dxa"/>
            <w:tcBorders>
              <w:top w:val="nil"/>
              <w:left w:val="nil"/>
              <w:bottom w:val="nil"/>
              <w:right w:val="nil"/>
            </w:tcBorders>
            <w:shd w:val="clear" w:color="auto" w:fill="auto"/>
            <w:noWrap/>
            <w:vAlign w:val="bottom"/>
            <w:hideMark/>
          </w:tcPr>
          <w:p w14:paraId="25402ADC" w14:textId="77777777" w:rsidR="002D1A42" w:rsidRPr="00D86643" w:rsidRDefault="002D1A42" w:rsidP="002D1A42">
            <w:pPr>
              <w:spacing w:before="120" w:after="0" w:line="276" w:lineRule="auto"/>
              <w:rPr>
                <w:rFonts w:eastAsia="Times New Roman" w:cstheme="minorHAnsi"/>
                <w:sz w:val="20"/>
                <w:szCs w:val="20"/>
              </w:rPr>
            </w:pPr>
          </w:p>
        </w:tc>
      </w:tr>
    </w:tbl>
    <w:p w14:paraId="3697D24E" w14:textId="77777777" w:rsidR="002D1A42" w:rsidRPr="00D86643" w:rsidRDefault="002D1A42" w:rsidP="002D1A42">
      <w:pPr>
        <w:spacing w:before="120"/>
        <w:ind w:left="720"/>
        <w:contextualSpacing/>
        <w:jc w:val="both"/>
        <w:rPr>
          <w:rFonts w:eastAsia="Times New Roman" w:cstheme="minorHAnsi"/>
          <w:b/>
          <w:bCs/>
          <w:sz w:val="24"/>
          <w:szCs w:val="24"/>
        </w:rPr>
      </w:pPr>
    </w:p>
    <w:p w14:paraId="796BCCC1"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lastRenderedPageBreak/>
        <w:t xml:space="preserve">Methodology </w:t>
      </w:r>
    </w:p>
    <w:p w14:paraId="379B00D3"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To meet best practice approaches, the Project will apply the following principles for stakeholder engagement: </w:t>
      </w:r>
    </w:p>
    <w:p w14:paraId="507B6A1B"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Openness and life-cycle approach</w:t>
      </w:r>
      <w:r w:rsidRPr="00D86643">
        <w:rPr>
          <w:rFonts w:eastAsia="Times New Roman" w:cstheme="minorHAnsi"/>
          <w:szCs w:val="24"/>
          <w:lang w:eastAsia="en-GB"/>
        </w:rPr>
        <w:t xml:space="preserve">: public consultations for the Project (s) will be arranged during the whole life cycle, carried out openly, free of external manipulation, interference, coercion, or intimidation. </w:t>
      </w:r>
    </w:p>
    <w:p w14:paraId="29A26447"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Informed participation and feedback</w:t>
      </w:r>
      <w:r w:rsidRPr="00D86643">
        <w:rPr>
          <w:rFonts w:eastAsia="Times New Roman" w:cstheme="minorHAnsi"/>
          <w:szCs w:val="24"/>
          <w:lang w:eastAsia="en-GB"/>
        </w:rPr>
        <w:t xml:space="preserve">: information will be provided to and widely distributed among all stakeholders in an appropriate format; opportunities are provided for communicating stakeholders' feedback, for analyzing and addressing comments and concerns. </w:t>
      </w:r>
    </w:p>
    <w:p w14:paraId="55EDC2CC"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Inclusiveness and sensitivity</w:t>
      </w:r>
      <w:r w:rsidRPr="00D86643">
        <w:rPr>
          <w:rFonts w:eastAsia="Times New Roman" w:cstheme="minorHAnsi"/>
          <w:szCs w:val="24"/>
          <w:lang w:eastAsia="en-GB"/>
        </w:rPr>
        <w:t xml:space="preserve">: The participation process for the projects shall be inclusive. First, PMO shall coordinate equal access to information for all stakeholders. Sensitivity to stakeholders' needs is the fundamental principle underlying the selection of engagement methods. PMO shall also highlight the inclusion of vulnerable groups, particularly the elderly, diverse ethnic groups, and persons with disabilities. </w:t>
      </w:r>
    </w:p>
    <w:p w14:paraId="1D56DF22"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Flexibility:</w:t>
      </w:r>
      <w:r w:rsidRPr="00D86643">
        <w:rPr>
          <w:rFonts w:eastAsia="Times New Roman" w:cstheme="minorHAnsi"/>
          <w:szCs w:val="24"/>
          <w:lang w:eastAsia="en-GB"/>
        </w:rPr>
        <w:t xml:space="preserve"> if social distancing inhibits traditional forms of engagement, the methodology should adapt to other forms of engagement with the stakeholders, including individual telephone calls, and various possible forms of internet communication. </w:t>
      </w:r>
    </w:p>
    <w:p w14:paraId="28BAD8B8" w14:textId="77777777" w:rsidR="002D1A42" w:rsidRPr="00D86643" w:rsidRDefault="3CB63836" w:rsidP="002D1A42">
      <w:pPr>
        <w:spacing w:before="120" w:after="120" w:line="276" w:lineRule="auto"/>
        <w:jc w:val="both"/>
        <w:rPr>
          <w:rFonts w:eastAsia="Times New Roman" w:cstheme="minorHAnsi"/>
          <w:noProof/>
          <w:szCs w:val="24"/>
          <w:lang w:eastAsia="en-GB"/>
        </w:rPr>
      </w:pPr>
      <w:r w:rsidRPr="00D86643">
        <w:rPr>
          <w:rFonts w:eastAsia="Times New Roman"/>
          <w:i/>
          <w:iCs/>
          <w:lang w:eastAsia="en-GB"/>
        </w:rPr>
        <w:t>Various stakeholder engagement tools are available</w:t>
      </w:r>
      <w:r w:rsidRPr="00D86643">
        <w:rPr>
          <w:rFonts w:eastAsia="Times New Roman"/>
          <w:lang w:eastAsia="en-GB"/>
        </w:rPr>
        <w:t>. One of the methods is the stakeholder-oriented backcasting approach, focusing on identifying future sustainable alternatives for fulfilling stakeholder's needs. (Quist, 2006) The backcasting method</w:t>
      </w:r>
      <w:r w:rsidR="002D1A42" w:rsidRPr="00D86643">
        <w:rPr>
          <w:rFonts w:eastAsia="Times New Roman"/>
          <w:sz w:val="24"/>
          <w:szCs w:val="24"/>
          <w:vertAlign w:val="superscript"/>
          <w:lang w:eastAsia="en-GB"/>
        </w:rPr>
        <w:footnoteReference w:id="19"/>
      </w:r>
      <w:r w:rsidRPr="00D86643">
        <w:rPr>
          <w:rFonts w:eastAsia="Times New Roman"/>
          <w:lang w:eastAsia="en-GB"/>
        </w:rPr>
        <w:t xml:space="preserve"> allows integrated approaches for involving a broad range of stakeholders and actors of different groups such as government, companies, public interest groups, and knowledge bodies, defining the problem and searching for solutions and conditions, and developing shared visions. </w:t>
      </w:r>
    </w:p>
    <w:p w14:paraId="2318DB9E" w14:textId="77777777" w:rsidR="002D1A42" w:rsidRPr="00D86643" w:rsidRDefault="002D1A42" w:rsidP="002D1A42">
      <w:pPr>
        <w:keepNext/>
        <w:spacing w:before="120" w:after="120" w:line="276" w:lineRule="auto"/>
        <w:jc w:val="center"/>
        <w:rPr>
          <w:rFonts w:eastAsia="Times New Roman" w:cstheme="minorHAnsi"/>
          <w:sz w:val="24"/>
          <w:szCs w:val="24"/>
        </w:rPr>
      </w:pPr>
      <w:r w:rsidRPr="00D86643">
        <w:rPr>
          <w:rFonts w:eastAsia="Times New Roman" w:cstheme="minorHAnsi"/>
          <w:noProof/>
        </w:rPr>
        <w:lastRenderedPageBreak/>
        <w:drawing>
          <wp:inline distT="0" distB="0" distL="0" distR="0" wp14:anchorId="65771664" wp14:editId="24A2F344">
            <wp:extent cx="2300788" cy="3116580"/>
            <wp:effectExtent l="0" t="0" r="444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7">
                      <a:extLst>
                        <a:ext uri="{28A0092B-C50C-407E-A947-70E740481C1C}">
                          <a14:useLocalDpi xmlns:a14="http://schemas.microsoft.com/office/drawing/2010/main" val="0"/>
                        </a:ext>
                      </a:extLst>
                    </a:blip>
                    <a:stretch>
                      <a:fillRect/>
                    </a:stretch>
                  </pic:blipFill>
                  <pic:spPr>
                    <a:xfrm>
                      <a:off x="0" y="0"/>
                      <a:ext cx="2300788" cy="3116580"/>
                    </a:xfrm>
                    <a:prstGeom prst="rect">
                      <a:avLst/>
                    </a:prstGeom>
                  </pic:spPr>
                </pic:pic>
              </a:graphicData>
            </a:graphic>
          </wp:inline>
        </w:drawing>
      </w:r>
    </w:p>
    <w:p w14:paraId="0BAE0EE6" w14:textId="7FBA920F" w:rsidR="002D1A42" w:rsidRPr="00D86643" w:rsidRDefault="002D1A42" w:rsidP="002D1A42">
      <w:pPr>
        <w:spacing w:before="120" w:after="240" w:line="276" w:lineRule="auto"/>
        <w:rPr>
          <w:rFonts w:eastAsia="Times New Roman" w:cstheme="minorHAnsi"/>
          <w:bCs/>
          <w:iCs/>
          <w:sz w:val="20"/>
          <w:lang w:val="en-AU"/>
        </w:rPr>
      </w:pPr>
      <w:bookmarkStart w:id="245" w:name="_Toc70669920"/>
      <w:bookmarkStart w:id="246" w:name="_Toc138173847"/>
      <w:r w:rsidRPr="00D86643">
        <w:rPr>
          <w:rFonts w:eastAsia="Times New Roman" w:cstheme="minorHAnsi"/>
          <w:bCs/>
          <w:iCs/>
          <w:sz w:val="20"/>
          <w:lang w:val="en-AU"/>
        </w:rPr>
        <w:t xml:space="preserve">Figure </w:t>
      </w:r>
      <w:r w:rsidRPr="00D86643">
        <w:rPr>
          <w:rFonts w:eastAsia="Times New Roman" w:cstheme="minorHAnsi"/>
          <w:bCs/>
          <w:iCs/>
          <w:sz w:val="20"/>
          <w:lang w:val="en-AU"/>
        </w:rPr>
        <w:fldChar w:fldCharType="begin"/>
      </w:r>
      <w:r w:rsidRPr="00D86643">
        <w:rPr>
          <w:rFonts w:eastAsia="Times New Roman" w:cstheme="minorHAnsi"/>
          <w:bCs/>
          <w:iCs/>
          <w:sz w:val="20"/>
          <w:lang w:val="en-AU"/>
        </w:rPr>
        <w:instrText xml:space="preserve"> SEQ Figure \* ARABIC </w:instrText>
      </w:r>
      <w:r w:rsidRPr="00D86643">
        <w:rPr>
          <w:rFonts w:eastAsia="Times New Roman" w:cstheme="minorHAnsi"/>
          <w:bCs/>
          <w:iCs/>
          <w:sz w:val="20"/>
          <w:lang w:val="en-AU"/>
        </w:rPr>
        <w:fldChar w:fldCharType="separate"/>
      </w:r>
      <w:r w:rsidR="009B7CF0" w:rsidRPr="00D86643">
        <w:rPr>
          <w:rFonts w:eastAsia="Times New Roman" w:cstheme="minorHAnsi"/>
          <w:bCs/>
          <w:iCs/>
          <w:noProof/>
          <w:sz w:val="20"/>
          <w:lang w:val="en-AU"/>
        </w:rPr>
        <w:t>18</w:t>
      </w:r>
      <w:r w:rsidRPr="00D86643">
        <w:rPr>
          <w:rFonts w:eastAsia="Times New Roman" w:cstheme="minorHAnsi"/>
          <w:bCs/>
          <w:iCs/>
          <w:sz w:val="20"/>
          <w:lang w:val="en-AU"/>
        </w:rPr>
        <w:fldChar w:fldCharType="end"/>
      </w:r>
      <w:r w:rsidRPr="00D86643">
        <w:rPr>
          <w:rFonts w:eastAsia="Times New Roman" w:cstheme="minorHAnsi"/>
          <w:bCs/>
          <w:iCs/>
          <w:sz w:val="20"/>
          <w:lang w:val="en-AU"/>
        </w:rPr>
        <w:t>. Stakeholder Engagement Example using Back casting Approach</w:t>
      </w:r>
      <w:bookmarkEnd w:id="245"/>
      <w:bookmarkEnd w:id="246"/>
    </w:p>
    <w:p w14:paraId="2F7E4082"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For effective and tailored engagement, stakeholders of the proposed Project (s) can be divided into the following core categories:</w:t>
      </w:r>
    </w:p>
    <w:p w14:paraId="197D827C"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Affected Parties</w:t>
      </w:r>
      <w:r w:rsidRPr="00D86643">
        <w:rPr>
          <w:rFonts w:eastAsia="Times New Roman" w:cstheme="minorHAnsi"/>
          <w:szCs w:val="24"/>
          <w:lang w:eastAsia="en-GB"/>
        </w:rPr>
        <w:t xml:space="preserve"> – persons, groups and other entities within the project area of influence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 </w:t>
      </w:r>
    </w:p>
    <w:p w14:paraId="7F039EEB"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Other Interested Parties</w:t>
      </w:r>
      <w:r w:rsidRPr="00D86643">
        <w:rPr>
          <w:rFonts w:eastAsia="Times New Roman" w:cstheme="minorHAnsi"/>
          <w:szCs w:val="24"/>
          <w:lang w:eastAsia="en-GB"/>
        </w:rPr>
        <w:t xml:space="preserve"> – individuals/groups/entities that may not experience direct impacts from the Project but who consider or perceive their interests as being affected by the Project and/or who could affect the Project and the process of its implementation in some way; and </w:t>
      </w:r>
    </w:p>
    <w:p w14:paraId="48F48F56"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i/>
          <w:iCs/>
          <w:szCs w:val="24"/>
          <w:lang w:eastAsia="en-GB"/>
        </w:rPr>
        <w:t>Vulnerable Groups</w:t>
      </w:r>
      <w:r w:rsidRPr="00D86643">
        <w:rPr>
          <w:rFonts w:eastAsia="Times New Roman" w:cstheme="minorHAnsi"/>
          <w:szCs w:val="24"/>
          <w:lang w:eastAsia="en-GB"/>
        </w:rPr>
        <w:t xml:space="preserve"> – persons who may be disproportionately impacted or further disadvantaged by the Project (s) as compared with any other groups due to their vulnerable status, and that may require special engagement efforts to ensure their equal representation in the consultation and decision-making process associated with the Project.</w:t>
      </w:r>
    </w:p>
    <w:p w14:paraId="692BBAB8"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Affected Parties include local communities, community members, and other parties that may directly impact the Project. Specifically, the following individuals and groups fall within this category:</w:t>
      </w:r>
    </w:p>
    <w:p w14:paraId="4DA714F0" w14:textId="77777777" w:rsidR="002D1A42" w:rsidRPr="00D86643" w:rsidRDefault="002D1A42" w:rsidP="003D6ABE">
      <w:pPr>
        <w:numPr>
          <w:ilvl w:val="0"/>
          <w:numId w:val="104"/>
        </w:numPr>
        <w:spacing w:before="120" w:after="120" w:line="276" w:lineRule="auto"/>
        <w:contextualSpacing/>
        <w:jc w:val="both"/>
        <w:rPr>
          <w:rFonts w:eastAsia="Times New Roman" w:cstheme="minorHAnsi"/>
        </w:rPr>
      </w:pPr>
      <w:r w:rsidRPr="00D86643">
        <w:rPr>
          <w:rFonts w:eastAsia="Times New Roman" w:cstheme="minorHAnsi"/>
        </w:rPr>
        <w:t xml:space="preserve">All road users </w:t>
      </w:r>
    </w:p>
    <w:p w14:paraId="1DDB0AD7" w14:textId="77777777" w:rsidR="002D1A42" w:rsidRPr="00D86643" w:rsidRDefault="002D1A42" w:rsidP="003D6ABE">
      <w:pPr>
        <w:numPr>
          <w:ilvl w:val="0"/>
          <w:numId w:val="104"/>
        </w:numPr>
        <w:spacing w:before="120" w:after="120" w:line="276" w:lineRule="auto"/>
        <w:contextualSpacing/>
        <w:jc w:val="both"/>
        <w:rPr>
          <w:rFonts w:eastAsia="Times New Roman" w:cstheme="minorHAnsi"/>
        </w:rPr>
      </w:pPr>
      <w:r w:rsidRPr="00D86643">
        <w:rPr>
          <w:rFonts w:eastAsia="Times New Roman" w:cstheme="minorHAnsi"/>
        </w:rPr>
        <w:t xml:space="preserve">Citizens of all ages living nearby </w:t>
      </w:r>
    </w:p>
    <w:p w14:paraId="773B90CD" w14:textId="77777777" w:rsidR="002D1A42" w:rsidRPr="00D86643" w:rsidRDefault="002D1A42" w:rsidP="003D6ABE">
      <w:pPr>
        <w:numPr>
          <w:ilvl w:val="0"/>
          <w:numId w:val="104"/>
        </w:numPr>
        <w:spacing w:before="120" w:after="120" w:line="276" w:lineRule="auto"/>
        <w:contextualSpacing/>
        <w:jc w:val="both"/>
        <w:rPr>
          <w:rFonts w:eastAsia="Times New Roman" w:cstheme="minorHAnsi"/>
        </w:rPr>
      </w:pPr>
      <w:r w:rsidRPr="00D86643">
        <w:rPr>
          <w:rFonts w:eastAsia="Times New Roman" w:cstheme="minorHAnsi"/>
        </w:rPr>
        <w:t xml:space="preserve">Business owners </w:t>
      </w:r>
    </w:p>
    <w:p w14:paraId="432EF93D" w14:textId="77777777" w:rsidR="002D1A42" w:rsidRPr="00D86643" w:rsidRDefault="002D1A42" w:rsidP="003D6ABE">
      <w:pPr>
        <w:numPr>
          <w:ilvl w:val="0"/>
          <w:numId w:val="104"/>
        </w:numPr>
        <w:spacing w:before="120" w:after="120" w:line="276" w:lineRule="auto"/>
        <w:contextualSpacing/>
        <w:jc w:val="both"/>
        <w:rPr>
          <w:rFonts w:eastAsia="Times New Roman" w:cstheme="minorHAnsi"/>
        </w:rPr>
      </w:pPr>
      <w:r w:rsidRPr="00D86643">
        <w:rPr>
          <w:rFonts w:eastAsia="Times New Roman" w:cstheme="minorHAnsi"/>
        </w:rPr>
        <w:t>Vulnerable groups</w:t>
      </w:r>
    </w:p>
    <w:p w14:paraId="7C1C813B"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Other interested parties: the projects' stakeholders also include parties other than the directly affected communities, including: </w:t>
      </w:r>
    </w:p>
    <w:p w14:paraId="6C96C019"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lastRenderedPageBreak/>
        <w:t xml:space="preserve">Other vendors or service providers and suppliers </w:t>
      </w:r>
    </w:p>
    <w:p w14:paraId="6E546F19"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t xml:space="preserve">Knowledge bodies, i.e., research institutes, international and national consultants </w:t>
      </w:r>
    </w:p>
    <w:p w14:paraId="38370134"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t xml:space="preserve">Other national and international organizations </w:t>
      </w:r>
    </w:p>
    <w:p w14:paraId="3135E9C1"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t xml:space="preserve">National and local media companies </w:t>
      </w:r>
    </w:p>
    <w:p w14:paraId="7C555DFD"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t>Public at large</w:t>
      </w:r>
    </w:p>
    <w:p w14:paraId="72039AAF" w14:textId="77777777" w:rsidR="002D1A42" w:rsidRPr="00D86643" w:rsidRDefault="002D1A42" w:rsidP="003D6ABE">
      <w:pPr>
        <w:numPr>
          <w:ilvl w:val="0"/>
          <w:numId w:val="105"/>
        </w:numPr>
        <w:spacing w:before="120" w:after="120" w:line="276" w:lineRule="auto"/>
        <w:contextualSpacing/>
        <w:jc w:val="both"/>
        <w:rPr>
          <w:rFonts w:eastAsia="Times New Roman" w:cstheme="minorHAnsi"/>
        </w:rPr>
      </w:pPr>
      <w:r w:rsidRPr="00D86643">
        <w:rPr>
          <w:rFonts w:eastAsia="Times New Roman" w:cstheme="minorHAnsi"/>
        </w:rPr>
        <w:t xml:space="preserve">All decision-making bodies </w:t>
      </w:r>
    </w:p>
    <w:p w14:paraId="0F521B72"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Disadvantaged/vulnerable individuals or groups. It is essential to understand whether project impacts may disproportionately fall on disadvantaged or vulnerable individuals or groups.  The vulnerability may stem from a person's origin, gender, age, health condition, economic deficiency and financial insecurity, disadvantaged status in the community (e.g., minorities or fringe groups), dependence on other individuals, or natural resources. Engagement with vulnerable groups and individuals often requires specific measures and assistance to facilitate their participation in project-related decision-making.  </w:t>
      </w:r>
    </w:p>
    <w:p w14:paraId="5BF39F3B"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Within the Project, the vulnerable or disadvantaged groups may include and are not limited to the following: </w:t>
      </w:r>
    </w:p>
    <w:p w14:paraId="2C308AD4"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Children</w:t>
      </w:r>
    </w:p>
    <w:p w14:paraId="5D4AAC2C"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Youth</w:t>
      </w:r>
    </w:p>
    <w:p w14:paraId="14BC06ED"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Women</w:t>
      </w:r>
    </w:p>
    <w:p w14:paraId="0C627E01"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Elderly</w:t>
      </w:r>
    </w:p>
    <w:p w14:paraId="39889FEA"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Poor</w:t>
      </w:r>
    </w:p>
    <w:p w14:paraId="496BACA6"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Low income and single headed households</w:t>
      </w:r>
    </w:p>
    <w:p w14:paraId="42CB3193"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Temporary residents (rural migrants) without residency and land ownership registration</w:t>
      </w:r>
    </w:p>
    <w:p w14:paraId="0839A301"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Ethnic minority households</w:t>
      </w:r>
    </w:p>
    <w:p w14:paraId="262F2599"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 xml:space="preserve">Persons with disabilities (PWD) </w:t>
      </w:r>
    </w:p>
    <w:p w14:paraId="79C215F3" w14:textId="77777777" w:rsidR="002D1A42" w:rsidRPr="00D86643" w:rsidRDefault="002D1A42" w:rsidP="003D6ABE">
      <w:pPr>
        <w:numPr>
          <w:ilvl w:val="0"/>
          <w:numId w:val="106"/>
        </w:numPr>
        <w:spacing w:before="120" w:after="120" w:line="276" w:lineRule="auto"/>
        <w:contextualSpacing/>
        <w:jc w:val="both"/>
        <w:rPr>
          <w:rFonts w:eastAsia="Times New Roman" w:cstheme="minorHAnsi"/>
        </w:rPr>
      </w:pPr>
      <w:r w:rsidRPr="00D86643">
        <w:rPr>
          <w:rFonts w:eastAsia="Times New Roman" w:cstheme="minorHAnsi"/>
        </w:rPr>
        <w:t xml:space="preserve">Small businesses that require direct access </w:t>
      </w:r>
    </w:p>
    <w:p w14:paraId="25D11466" w14:textId="77777777" w:rsidR="002D1A42" w:rsidRPr="00D86643" w:rsidRDefault="002D1A42" w:rsidP="002D1A42">
      <w:pPr>
        <w:spacing w:before="120" w:after="120" w:line="276" w:lineRule="auto"/>
        <w:jc w:val="both"/>
        <w:rPr>
          <w:rFonts w:eastAsia="Times New Roman" w:cstheme="minorHAnsi"/>
          <w:b/>
          <w:bCs/>
          <w:sz w:val="24"/>
          <w:szCs w:val="24"/>
        </w:rPr>
      </w:pPr>
      <w:r w:rsidRPr="00D86643">
        <w:rPr>
          <w:rFonts w:eastAsia="Times New Roman" w:cstheme="minorHAnsi"/>
          <w:b/>
          <w:bCs/>
          <w:sz w:val="24"/>
          <w:szCs w:val="24"/>
        </w:rPr>
        <w:t>Engagement with Persons with Disabilities</w:t>
      </w:r>
    </w:p>
    <w:p w14:paraId="6108501D"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Accessible means of communication is different for each group. Following are examples:  </w:t>
      </w:r>
    </w:p>
    <w:p w14:paraId="16F6582E" w14:textId="77777777" w:rsidR="002D1A42" w:rsidRPr="00D86643" w:rsidRDefault="002D1A42" w:rsidP="003D6ABE">
      <w:pPr>
        <w:numPr>
          <w:ilvl w:val="0"/>
          <w:numId w:val="107"/>
        </w:numPr>
        <w:spacing w:before="120" w:after="120" w:line="276" w:lineRule="auto"/>
        <w:contextualSpacing/>
        <w:jc w:val="both"/>
        <w:rPr>
          <w:rFonts w:eastAsia="Times New Roman" w:cstheme="minorHAnsi"/>
        </w:rPr>
      </w:pPr>
      <w:r w:rsidRPr="00D86643">
        <w:rPr>
          <w:rFonts w:eastAsia="Times New Roman" w:cstheme="minorHAnsi"/>
        </w:rPr>
        <w:t>People who are deaf may require sign language interpretation to understand what is going on at the meeting.</w:t>
      </w:r>
    </w:p>
    <w:p w14:paraId="03A1A8EB" w14:textId="77777777" w:rsidR="002D1A42" w:rsidRPr="00D86643" w:rsidRDefault="002D1A42" w:rsidP="003D6ABE">
      <w:pPr>
        <w:numPr>
          <w:ilvl w:val="0"/>
          <w:numId w:val="107"/>
        </w:numPr>
        <w:spacing w:before="120" w:after="120" w:line="276" w:lineRule="auto"/>
        <w:contextualSpacing/>
        <w:jc w:val="both"/>
        <w:rPr>
          <w:rFonts w:eastAsia="Times New Roman" w:cstheme="minorHAnsi"/>
        </w:rPr>
      </w:pPr>
      <w:r w:rsidRPr="00D86643">
        <w:rPr>
          <w:rFonts w:eastAsia="Times New Roman" w:cstheme="minorHAnsi"/>
        </w:rPr>
        <w:t xml:space="preserve">People who use hearing aids may require a loop system. A loop system facilitates hearing at large meetings. </w:t>
      </w:r>
    </w:p>
    <w:p w14:paraId="6BD9E86E" w14:textId="77777777" w:rsidR="002D1A42" w:rsidRPr="00D86643" w:rsidRDefault="002D1A42" w:rsidP="003D6ABE">
      <w:pPr>
        <w:numPr>
          <w:ilvl w:val="0"/>
          <w:numId w:val="107"/>
        </w:numPr>
        <w:spacing w:before="120" w:after="120" w:line="276" w:lineRule="auto"/>
        <w:contextualSpacing/>
        <w:jc w:val="both"/>
        <w:rPr>
          <w:rFonts w:eastAsia="Times New Roman" w:cstheme="minorHAnsi"/>
        </w:rPr>
      </w:pPr>
      <w:r w:rsidRPr="00D86643">
        <w:rPr>
          <w:rFonts w:eastAsia="Times New Roman" w:cstheme="minorHAnsi"/>
        </w:rPr>
        <w:t xml:space="preserve">People with learning disabilities may require easy-to-read (which are simplified) versions of documents to enable their comprehension of technical details. </w:t>
      </w:r>
    </w:p>
    <w:p w14:paraId="21B6B27B" w14:textId="77777777" w:rsidR="002D1A42" w:rsidRPr="00D86643" w:rsidRDefault="002D1A42" w:rsidP="003D6ABE">
      <w:pPr>
        <w:numPr>
          <w:ilvl w:val="0"/>
          <w:numId w:val="107"/>
        </w:numPr>
        <w:spacing w:before="120" w:after="120" w:line="276" w:lineRule="auto"/>
        <w:contextualSpacing/>
        <w:jc w:val="both"/>
        <w:rPr>
          <w:rFonts w:eastAsia="Times New Roman" w:cstheme="minorHAnsi"/>
        </w:rPr>
      </w:pPr>
      <w:r w:rsidRPr="00D86643">
        <w:rPr>
          <w:rFonts w:eastAsia="Times New Roman" w:cstheme="minorHAnsi"/>
        </w:rPr>
        <w:t>People with mental health difficulties may benefit from pre-meeting contact to overcome their fears of being stigmatized within the gathering. Dealing with concerns about stigmatization will assist the inclusion of all marginalized groups in society.</w:t>
      </w:r>
    </w:p>
    <w:p w14:paraId="78E9EF86" w14:textId="77777777" w:rsidR="002D1A42" w:rsidRPr="00D86643" w:rsidRDefault="002D1A42" w:rsidP="003D6ABE">
      <w:pPr>
        <w:numPr>
          <w:ilvl w:val="0"/>
          <w:numId w:val="107"/>
        </w:numPr>
        <w:spacing w:before="120" w:after="120" w:line="276" w:lineRule="auto"/>
        <w:contextualSpacing/>
        <w:jc w:val="both"/>
        <w:rPr>
          <w:rFonts w:eastAsia="Times New Roman" w:cstheme="minorHAnsi"/>
        </w:rPr>
      </w:pPr>
      <w:r w:rsidRPr="00D86643">
        <w:rPr>
          <w:rFonts w:eastAsia="Times New Roman" w:cstheme="minorHAnsi"/>
        </w:rPr>
        <w:t>People with mobility disabilities using a wheelchair will require a ramp or level access to a building, a lift instead of staircases, sufficient room to move inside the building, and accessible toilet facilities.</w:t>
      </w:r>
    </w:p>
    <w:p w14:paraId="4196D586"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t xml:space="preserve">Stakeholder Engagement Activities </w:t>
      </w:r>
    </w:p>
    <w:p w14:paraId="528A5A9B" w14:textId="51B24CD4" w:rsidR="002D1A42" w:rsidRPr="00D86643" w:rsidRDefault="26720D09" w:rsidP="0950588A">
      <w:pPr>
        <w:spacing w:before="120" w:after="120" w:line="276" w:lineRule="auto"/>
        <w:jc w:val="both"/>
        <w:rPr>
          <w:rFonts w:eastAsia="Times New Roman"/>
          <w:lang w:eastAsia="en-GB"/>
        </w:rPr>
      </w:pPr>
      <w:r w:rsidRPr="00D86643">
        <w:rPr>
          <w:rFonts w:eastAsia="Times New Roman"/>
          <w:lang w:eastAsia="en-GB"/>
        </w:rPr>
        <w:lastRenderedPageBreak/>
        <w:t xml:space="preserve">During the project preparation between 2020 and 2022, </w:t>
      </w:r>
      <w:r w:rsidR="002D1A42" w:rsidRPr="00D86643">
        <w:rPr>
          <w:rFonts w:eastAsia="Times New Roman"/>
          <w:lang w:eastAsia="en-GB"/>
        </w:rPr>
        <w:t>State Emergency Commission (SEC) of Mongolia declare</w:t>
      </w:r>
      <w:r w:rsidR="25CA2F46" w:rsidRPr="00D86643">
        <w:rPr>
          <w:rFonts w:eastAsia="Times New Roman"/>
          <w:lang w:eastAsia="en-GB"/>
        </w:rPr>
        <w:t>d</w:t>
      </w:r>
      <w:r w:rsidR="002D1A42" w:rsidRPr="00D86643">
        <w:rPr>
          <w:rFonts w:eastAsia="Times New Roman"/>
          <w:lang w:eastAsia="en-GB"/>
        </w:rPr>
        <w:t xml:space="preserve"> public readiness for disaster protection several times until COVID-19 mitigation measures </w:t>
      </w:r>
      <w:r w:rsidR="6D5A945F" w:rsidRPr="00D86643">
        <w:rPr>
          <w:rFonts w:eastAsia="Times New Roman"/>
          <w:lang w:eastAsia="en-GB"/>
        </w:rPr>
        <w:t>we</w:t>
      </w:r>
      <w:r w:rsidR="002D1A42" w:rsidRPr="00D86643">
        <w:rPr>
          <w:rFonts w:eastAsia="Times New Roman"/>
          <w:lang w:eastAsia="en-GB"/>
        </w:rPr>
        <w:t xml:space="preserve">re effectively enforced. </w:t>
      </w:r>
    </w:p>
    <w:p w14:paraId="20C2DFDA" w14:textId="3DC23C3D" w:rsidR="002D1A42" w:rsidRPr="00D86643" w:rsidRDefault="002D1A42" w:rsidP="0950588A">
      <w:pPr>
        <w:spacing w:before="120" w:after="120" w:line="276" w:lineRule="auto"/>
        <w:jc w:val="both"/>
        <w:rPr>
          <w:rFonts w:eastAsia="Times New Roman"/>
          <w:lang w:eastAsia="en-GB"/>
        </w:rPr>
      </w:pPr>
      <w:r w:rsidRPr="00D86643">
        <w:rPr>
          <w:rFonts w:eastAsia="Times New Roman"/>
          <w:lang w:eastAsia="en-GB"/>
        </w:rPr>
        <w:t xml:space="preserve">A precautionary approach will be taken to the consultation process to prevent infection and/or contagion, </w:t>
      </w:r>
      <w:r w:rsidR="0A36E754" w:rsidRPr="00D86643">
        <w:rPr>
          <w:rFonts w:eastAsia="Times New Roman"/>
          <w:lang w:eastAsia="en-GB"/>
        </w:rPr>
        <w:t xml:space="preserve">in case of </w:t>
      </w:r>
      <w:r w:rsidRPr="00D86643">
        <w:rPr>
          <w:rFonts w:eastAsia="Times New Roman"/>
          <w:lang w:eastAsia="en-GB"/>
        </w:rPr>
        <w:t>COVID-19</w:t>
      </w:r>
      <w:r w:rsidR="37BD79FF" w:rsidRPr="00D86643">
        <w:rPr>
          <w:rFonts w:eastAsia="Times New Roman"/>
          <w:lang w:eastAsia="en-GB"/>
        </w:rPr>
        <w:t xml:space="preserve"> or pandemic situation</w:t>
      </w:r>
      <w:r w:rsidRPr="00D86643">
        <w:rPr>
          <w:rFonts w:eastAsia="Times New Roman"/>
          <w:lang w:eastAsia="en-GB"/>
        </w:rPr>
        <w:t>. The following are some considerations for selecting channels of communication:</w:t>
      </w:r>
    </w:p>
    <w:p w14:paraId="2FBE0F35" w14:textId="33B4A661" w:rsidR="002D1A42" w:rsidRPr="00D86643" w:rsidRDefault="002D1A42" w:rsidP="003D6ABE">
      <w:pPr>
        <w:numPr>
          <w:ilvl w:val="0"/>
          <w:numId w:val="108"/>
        </w:numPr>
        <w:spacing w:before="120" w:after="120" w:line="276" w:lineRule="auto"/>
        <w:contextualSpacing/>
        <w:jc w:val="both"/>
        <w:rPr>
          <w:rFonts w:eastAsia="Times New Roman" w:cstheme="minorHAnsi"/>
        </w:rPr>
      </w:pPr>
      <w:r w:rsidRPr="00D86643">
        <w:rPr>
          <w:rFonts w:eastAsia="Times New Roman"/>
        </w:rPr>
        <w:t xml:space="preserve">If </w:t>
      </w:r>
      <w:r w:rsidR="03B63933" w:rsidRPr="00D86643">
        <w:rPr>
          <w:rFonts w:eastAsia="Times New Roman"/>
        </w:rPr>
        <w:t xml:space="preserve">necessary, </w:t>
      </w:r>
      <w:r w:rsidRPr="00D86643">
        <w:rPr>
          <w:rFonts w:eastAsia="Times New Roman"/>
        </w:rPr>
        <w:t>conduct consultations in small-group sessions, such as focus group</w:t>
      </w:r>
      <w:r w:rsidR="549CC6D8" w:rsidRPr="00D86643">
        <w:rPr>
          <w:rFonts w:eastAsia="Times New Roman"/>
        </w:rPr>
        <w:t>s or online</w:t>
      </w:r>
      <w:r w:rsidRPr="00D86643">
        <w:rPr>
          <w:rFonts w:eastAsia="Times New Roman"/>
        </w:rPr>
        <w:t xml:space="preserve"> meetings. </w:t>
      </w:r>
      <w:r w:rsidRPr="00D86643">
        <w:rPr>
          <w:rFonts w:eastAsia="Times New Roman" w:cstheme="minorHAnsi"/>
        </w:rPr>
        <w:t xml:space="preserve">Diversify means of communication and rely more on social media and online channels. Where possible and appropriate, create dedicated online platforms and chatgroups appropriate for the purpose, based on the type and category of stakeholders. </w:t>
      </w:r>
    </w:p>
    <w:p w14:paraId="295A3FE5" w14:textId="77777777" w:rsidR="002D1A42" w:rsidRPr="00D86643" w:rsidRDefault="002D1A42" w:rsidP="003D6ABE">
      <w:pPr>
        <w:numPr>
          <w:ilvl w:val="0"/>
          <w:numId w:val="108"/>
        </w:numPr>
        <w:spacing w:before="120" w:after="120" w:line="276" w:lineRule="auto"/>
        <w:contextualSpacing/>
        <w:jc w:val="both"/>
        <w:rPr>
          <w:rFonts w:eastAsia="Times New Roman" w:cstheme="minorHAnsi"/>
        </w:rPr>
      </w:pPr>
      <w:r w:rsidRPr="00D86643">
        <w:rPr>
          <w:rFonts w:eastAsia="Times New Roman" w:cstheme="minorHAnsi"/>
        </w:rPr>
        <w:t>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w:t>
      </w:r>
    </w:p>
    <w:p w14:paraId="0651ED4A" w14:textId="77777777" w:rsidR="002D1A42" w:rsidRPr="00D86643" w:rsidRDefault="002D1A42" w:rsidP="003D6ABE">
      <w:pPr>
        <w:numPr>
          <w:ilvl w:val="0"/>
          <w:numId w:val="108"/>
        </w:numPr>
        <w:spacing w:before="120" w:after="120" w:line="276" w:lineRule="auto"/>
        <w:contextualSpacing/>
        <w:jc w:val="both"/>
        <w:rPr>
          <w:rFonts w:eastAsia="Times New Roman" w:cstheme="minorHAnsi"/>
        </w:rPr>
      </w:pPr>
      <w:r w:rsidRPr="00D86643">
        <w:rPr>
          <w:rFonts w:eastAsia="Times New Roman" w:cstheme="minorHAnsi"/>
        </w:rPr>
        <w:t xml:space="preserve">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 </w:t>
      </w:r>
    </w:p>
    <w:p w14:paraId="1008F319" w14:textId="77777777" w:rsidR="002D1A42" w:rsidRPr="00D86643" w:rsidRDefault="002D1A42" w:rsidP="003D6ABE">
      <w:pPr>
        <w:numPr>
          <w:ilvl w:val="0"/>
          <w:numId w:val="108"/>
        </w:numPr>
        <w:spacing w:before="120" w:after="120" w:line="276" w:lineRule="auto"/>
        <w:contextualSpacing/>
        <w:jc w:val="both"/>
        <w:rPr>
          <w:rFonts w:eastAsia="Times New Roman" w:cstheme="minorHAnsi"/>
        </w:rPr>
      </w:pPr>
      <w:r w:rsidRPr="00D86643">
        <w:rPr>
          <w:rFonts w:eastAsia="Times New Roman" w:cstheme="minorHAnsi"/>
        </w:rPr>
        <w:t>For ethnic minority households, their unique stakeholder engagement needs can be considered and facilitated with translation services, use of specific media channels etc.</w:t>
      </w:r>
    </w:p>
    <w:p w14:paraId="4262B6EF" w14:textId="77777777" w:rsidR="002D1A42" w:rsidRPr="00D86643" w:rsidRDefault="002D1A42" w:rsidP="003D6ABE">
      <w:pPr>
        <w:numPr>
          <w:ilvl w:val="0"/>
          <w:numId w:val="108"/>
        </w:numPr>
        <w:spacing w:before="120" w:after="120" w:line="276" w:lineRule="auto"/>
        <w:contextualSpacing/>
        <w:jc w:val="both"/>
        <w:rPr>
          <w:rFonts w:eastAsia="Times New Roman" w:cstheme="minorHAnsi"/>
          <w:sz w:val="24"/>
          <w:szCs w:val="24"/>
        </w:rPr>
      </w:pPr>
      <w:r w:rsidRPr="00D86643">
        <w:rPr>
          <w:rFonts w:eastAsia="Times New Roman" w:cstheme="minorHAnsi"/>
        </w:rPr>
        <w:t>Each of the proposed channels of engagement should clearly specify how feedback and suggestions can be provided by stakeholders.</w:t>
      </w:r>
      <w:r w:rsidRPr="00D86643">
        <w:rPr>
          <w:rFonts w:eastAsia="Times New Roman" w:cstheme="minorHAnsi"/>
          <w:sz w:val="24"/>
          <w:szCs w:val="24"/>
        </w:rPr>
        <w:t xml:space="preserve"> </w:t>
      </w:r>
    </w:p>
    <w:p w14:paraId="6010D925" w14:textId="500E280F" w:rsidR="002D1A42" w:rsidRPr="00D86643" w:rsidRDefault="002D1A42" w:rsidP="002D1A42">
      <w:pPr>
        <w:spacing w:before="120" w:after="120" w:line="276" w:lineRule="auto"/>
        <w:ind w:left="720" w:hanging="360"/>
        <w:jc w:val="both"/>
        <w:rPr>
          <w:rFonts w:eastAsia="Times New Roman" w:cstheme="minorHAnsi"/>
          <w:b/>
          <w:bCs/>
          <w:sz w:val="24"/>
          <w:szCs w:val="24"/>
        </w:rPr>
      </w:pPr>
    </w:p>
    <w:p w14:paraId="4A23B91D" w14:textId="345F9CD9" w:rsidR="00FF68F2" w:rsidRPr="00D86643" w:rsidRDefault="00FF68F2" w:rsidP="0950588A">
      <w:pPr>
        <w:spacing w:before="120" w:after="120" w:line="276" w:lineRule="auto"/>
        <w:ind w:left="360"/>
        <w:jc w:val="both"/>
        <w:rPr>
          <w:rFonts w:eastAsia="Times New Roman"/>
        </w:rPr>
      </w:pPr>
      <w:r w:rsidRPr="00D86643">
        <w:rPr>
          <w:rFonts w:eastAsia="Times New Roman"/>
        </w:rPr>
        <w:t xml:space="preserve">When project activities are finalized, </w:t>
      </w:r>
      <w:r w:rsidR="007D3D06" w:rsidRPr="00D86643">
        <w:rPr>
          <w:rFonts w:eastAsia="Times New Roman"/>
        </w:rPr>
        <w:t xml:space="preserve">screening and identification of </w:t>
      </w:r>
      <w:r w:rsidR="00371C19" w:rsidRPr="00D86643">
        <w:rPr>
          <w:rFonts w:eastAsia="Times New Roman"/>
        </w:rPr>
        <w:t>project</w:t>
      </w:r>
      <w:r w:rsidR="0493CA87" w:rsidRPr="00D86643">
        <w:rPr>
          <w:rFonts w:eastAsia="Times New Roman"/>
        </w:rPr>
        <w:t xml:space="preserve"> </w:t>
      </w:r>
      <w:r w:rsidRPr="00D86643">
        <w:rPr>
          <w:rFonts w:eastAsia="Times New Roman"/>
        </w:rPr>
        <w:t xml:space="preserve">affected </w:t>
      </w:r>
      <w:r w:rsidR="00371C19" w:rsidRPr="00D86643">
        <w:rPr>
          <w:rFonts w:eastAsia="Times New Roman"/>
        </w:rPr>
        <w:t xml:space="preserve"> persons will be </w:t>
      </w:r>
      <w:r w:rsidR="00F91B2F" w:rsidRPr="00D86643">
        <w:rPr>
          <w:rFonts w:eastAsia="Times New Roman"/>
        </w:rPr>
        <w:t>undertaken</w:t>
      </w:r>
      <w:r w:rsidR="005C0C39" w:rsidRPr="00D86643">
        <w:rPr>
          <w:rFonts w:eastAsia="Times New Roman"/>
        </w:rPr>
        <w:t>. The focus will be to identify communities affected by the last mile connectivity</w:t>
      </w:r>
      <w:r w:rsidR="17435B91" w:rsidRPr="00D86643">
        <w:rPr>
          <w:rFonts w:eastAsia="Times New Roman"/>
        </w:rPr>
        <w:t xml:space="preserve">. </w:t>
      </w:r>
      <w:r w:rsidR="007D2753" w:rsidRPr="00D86643">
        <w:rPr>
          <w:rFonts w:eastAsia="Times New Roman"/>
        </w:rPr>
        <w:t xml:space="preserve"> Public consultation with the affected persons will take place in a variety of </w:t>
      </w:r>
      <w:r w:rsidR="0095309F" w:rsidRPr="00D86643">
        <w:rPr>
          <w:rFonts w:eastAsia="Times New Roman"/>
        </w:rPr>
        <w:t>methods which are most meaningful to receive feedback from these APs</w:t>
      </w:r>
    </w:p>
    <w:p w14:paraId="016756FB" w14:textId="77777777" w:rsidR="002D1A42" w:rsidRPr="00D86643" w:rsidRDefault="002D1A42" w:rsidP="002D1A42">
      <w:pPr>
        <w:spacing w:before="120" w:after="120" w:line="276" w:lineRule="auto"/>
        <w:ind w:left="720" w:hanging="360"/>
        <w:jc w:val="both"/>
        <w:rPr>
          <w:rFonts w:eastAsia="Times New Roman" w:cstheme="minorHAnsi"/>
          <w:b/>
          <w:bCs/>
          <w:sz w:val="24"/>
          <w:szCs w:val="24"/>
        </w:rPr>
      </w:pPr>
      <w:r w:rsidRPr="00D86643">
        <w:rPr>
          <w:rFonts w:eastAsia="Times New Roman" w:cstheme="minorHAnsi"/>
          <w:b/>
          <w:bCs/>
          <w:sz w:val="24"/>
          <w:szCs w:val="24"/>
        </w:rPr>
        <w:t>Strategy for information disclosure</w:t>
      </w:r>
    </w:p>
    <w:tbl>
      <w:tblPr>
        <w:tblW w:w="9356" w:type="dxa"/>
        <w:tblLook w:val="04A0" w:firstRow="1" w:lastRow="0" w:firstColumn="1" w:lastColumn="0" w:noHBand="0" w:noVBand="1"/>
      </w:tblPr>
      <w:tblGrid>
        <w:gridCol w:w="2069"/>
        <w:gridCol w:w="2509"/>
        <w:gridCol w:w="2813"/>
        <w:gridCol w:w="1965"/>
      </w:tblGrid>
      <w:tr w:rsidR="00D86643" w:rsidRPr="00D86643" w14:paraId="050395FE" w14:textId="77777777" w:rsidTr="00B704EE">
        <w:trPr>
          <w:trHeight w:val="450"/>
          <w:tblHeader/>
        </w:trPr>
        <w:tc>
          <w:tcPr>
            <w:tcW w:w="206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809C4B" w14:textId="77777777" w:rsidR="002D1A42" w:rsidRPr="00D86643" w:rsidRDefault="002D1A42" w:rsidP="002D1A42">
            <w:pPr>
              <w:spacing w:before="120" w:after="0" w:line="276" w:lineRule="auto"/>
              <w:jc w:val="center"/>
              <w:rPr>
                <w:rFonts w:eastAsia="Times New Roman" w:cstheme="minorHAnsi"/>
                <w:b/>
                <w:sz w:val="20"/>
                <w:szCs w:val="20"/>
              </w:rPr>
            </w:pPr>
            <w:r w:rsidRPr="00D86643">
              <w:rPr>
                <w:rFonts w:eastAsia="Times New Roman" w:cstheme="minorHAnsi"/>
                <w:b/>
                <w:sz w:val="20"/>
                <w:szCs w:val="20"/>
              </w:rPr>
              <w:t>Stakeholders</w:t>
            </w:r>
          </w:p>
        </w:tc>
        <w:tc>
          <w:tcPr>
            <w:tcW w:w="250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4F8E389" w14:textId="77777777" w:rsidR="002D1A42" w:rsidRPr="00D86643" w:rsidRDefault="002D1A42" w:rsidP="002D1A42">
            <w:pPr>
              <w:spacing w:before="120" w:after="0" w:line="276" w:lineRule="auto"/>
              <w:jc w:val="center"/>
              <w:rPr>
                <w:rFonts w:eastAsia="Times New Roman" w:cstheme="minorHAnsi"/>
                <w:b/>
                <w:sz w:val="20"/>
                <w:szCs w:val="20"/>
              </w:rPr>
            </w:pPr>
            <w:r w:rsidRPr="00D86643">
              <w:rPr>
                <w:rFonts w:eastAsia="Times New Roman" w:cstheme="minorHAnsi"/>
                <w:b/>
                <w:sz w:val="20"/>
                <w:szCs w:val="20"/>
              </w:rPr>
              <w:t>Interest</w:t>
            </w:r>
          </w:p>
        </w:tc>
        <w:tc>
          <w:tcPr>
            <w:tcW w:w="281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3DA834" w14:textId="77777777" w:rsidR="002D1A42" w:rsidRPr="00D86643" w:rsidRDefault="002D1A42" w:rsidP="002D1A42">
            <w:pPr>
              <w:spacing w:before="120" w:after="0" w:line="276" w:lineRule="auto"/>
              <w:jc w:val="center"/>
              <w:rPr>
                <w:rFonts w:eastAsia="Times New Roman" w:cstheme="minorHAnsi"/>
                <w:b/>
                <w:sz w:val="20"/>
                <w:szCs w:val="20"/>
              </w:rPr>
            </w:pPr>
            <w:r w:rsidRPr="00D86643">
              <w:rPr>
                <w:rFonts w:eastAsia="Times New Roman" w:cstheme="minorHAnsi"/>
                <w:b/>
                <w:sz w:val="20"/>
                <w:szCs w:val="20"/>
              </w:rPr>
              <w:t>Communication Method</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76ABDE3" w14:textId="77777777" w:rsidR="002D1A42" w:rsidRPr="00D86643" w:rsidRDefault="002D1A42" w:rsidP="002D1A42">
            <w:pPr>
              <w:spacing w:before="120" w:after="0" w:line="276" w:lineRule="auto"/>
              <w:jc w:val="center"/>
              <w:rPr>
                <w:rFonts w:eastAsia="Times New Roman" w:cstheme="minorHAnsi"/>
                <w:b/>
                <w:sz w:val="20"/>
                <w:szCs w:val="20"/>
              </w:rPr>
            </w:pPr>
            <w:r w:rsidRPr="00D86643">
              <w:rPr>
                <w:rFonts w:eastAsia="Times New Roman" w:cstheme="minorHAnsi"/>
                <w:b/>
                <w:sz w:val="20"/>
                <w:szCs w:val="20"/>
              </w:rPr>
              <w:t>Accountability</w:t>
            </w:r>
          </w:p>
        </w:tc>
      </w:tr>
      <w:tr w:rsidR="00D86643" w:rsidRPr="00D86643" w14:paraId="3A9323C5" w14:textId="77777777" w:rsidTr="00727386">
        <w:trPr>
          <w:trHeight w:val="450"/>
          <w:tblHead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759DF3A8" w14:textId="77777777" w:rsidR="002D1A42" w:rsidRPr="00D86643" w:rsidRDefault="002D1A42" w:rsidP="002D1A42">
            <w:pPr>
              <w:spacing w:before="120" w:after="0" w:line="276" w:lineRule="auto"/>
              <w:rPr>
                <w:rFonts w:eastAsia="Times New Roman" w:cstheme="minorHAnsi"/>
                <w:sz w:val="20"/>
                <w:szCs w:val="20"/>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14:paraId="479971B0" w14:textId="77777777" w:rsidR="002D1A42" w:rsidRPr="00D86643" w:rsidRDefault="002D1A42" w:rsidP="002D1A42">
            <w:pPr>
              <w:spacing w:before="120" w:after="0" w:line="276" w:lineRule="auto"/>
              <w:rPr>
                <w:rFonts w:eastAsia="Times New Roman" w:cstheme="minorHAnsi"/>
                <w:sz w:val="20"/>
                <w:szCs w:val="20"/>
              </w:rPr>
            </w:pPr>
          </w:p>
        </w:tc>
        <w:tc>
          <w:tcPr>
            <w:tcW w:w="2813" w:type="dxa"/>
            <w:vMerge/>
            <w:tcBorders>
              <w:top w:val="single" w:sz="4" w:space="0" w:color="auto"/>
              <w:left w:val="single" w:sz="4" w:space="0" w:color="auto"/>
              <w:bottom w:val="single" w:sz="4" w:space="0" w:color="auto"/>
              <w:right w:val="single" w:sz="4" w:space="0" w:color="auto"/>
            </w:tcBorders>
            <w:vAlign w:val="center"/>
            <w:hideMark/>
          </w:tcPr>
          <w:p w14:paraId="64AB37F0" w14:textId="77777777" w:rsidR="002D1A42" w:rsidRPr="00D86643" w:rsidRDefault="002D1A42" w:rsidP="002D1A42">
            <w:pPr>
              <w:spacing w:before="120" w:after="0" w:line="276" w:lineRule="auto"/>
              <w:rPr>
                <w:rFonts w:eastAsia="Times New Roman" w:cstheme="minorHAnsi"/>
                <w:sz w:val="20"/>
                <w:szCs w:val="20"/>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14:paraId="178DEB93" w14:textId="77777777" w:rsidR="002D1A42" w:rsidRPr="00D86643" w:rsidRDefault="002D1A42" w:rsidP="002D1A42">
            <w:pPr>
              <w:spacing w:before="120" w:after="0" w:line="276" w:lineRule="auto"/>
              <w:rPr>
                <w:rFonts w:eastAsia="Times New Roman" w:cstheme="minorHAnsi"/>
                <w:sz w:val="20"/>
                <w:szCs w:val="20"/>
              </w:rPr>
            </w:pPr>
          </w:p>
        </w:tc>
      </w:tr>
      <w:tr w:rsidR="00D86643" w:rsidRPr="00D86643" w14:paraId="2B34A608" w14:textId="77777777" w:rsidTr="00727386">
        <w:trPr>
          <w:trHeight w:val="1440"/>
        </w:trPr>
        <w:tc>
          <w:tcPr>
            <w:tcW w:w="2069" w:type="dxa"/>
            <w:tcBorders>
              <w:top w:val="nil"/>
              <w:left w:val="single" w:sz="4" w:space="0" w:color="auto"/>
              <w:bottom w:val="single" w:sz="4" w:space="0" w:color="auto"/>
              <w:right w:val="single" w:sz="4" w:space="0" w:color="auto"/>
            </w:tcBorders>
            <w:shd w:val="clear" w:color="auto" w:fill="auto"/>
            <w:hideMark/>
          </w:tcPr>
          <w:p w14:paraId="39D00D57"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All stakeholders</w:t>
            </w:r>
          </w:p>
        </w:tc>
        <w:tc>
          <w:tcPr>
            <w:tcW w:w="2509" w:type="dxa"/>
            <w:tcBorders>
              <w:top w:val="nil"/>
              <w:left w:val="nil"/>
              <w:bottom w:val="single" w:sz="4" w:space="0" w:color="auto"/>
              <w:right w:val="single" w:sz="4" w:space="0" w:color="auto"/>
            </w:tcBorders>
            <w:shd w:val="clear" w:color="auto" w:fill="auto"/>
            <w:vAlign w:val="center"/>
            <w:hideMark/>
          </w:tcPr>
          <w:p w14:paraId="7D9C9519"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information disclosure</w:t>
            </w:r>
          </w:p>
        </w:tc>
        <w:tc>
          <w:tcPr>
            <w:tcW w:w="2813" w:type="dxa"/>
            <w:tcBorders>
              <w:top w:val="nil"/>
              <w:left w:val="nil"/>
              <w:bottom w:val="single" w:sz="4" w:space="0" w:color="auto"/>
              <w:right w:val="single" w:sz="4" w:space="0" w:color="auto"/>
            </w:tcBorders>
            <w:shd w:val="clear" w:color="auto" w:fill="auto"/>
            <w:vAlign w:val="center"/>
            <w:hideMark/>
          </w:tcPr>
          <w:p w14:paraId="7B10DFC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Regular one-to-one meetings with all stakeholder groups, focusing on vulnerable groups; </w:t>
            </w:r>
            <w:r w:rsidRPr="00D86643">
              <w:rPr>
                <w:rFonts w:eastAsia="Times New Roman" w:cstheme="minorHAnsi"/>
                <w:sz w:val="20"/>
                <w:szCs w:val="20"/>
              </w:rPr>
              <w:br/>
              <w:t>Announcements, letters, websites</w:t>
            </w:r>
          </w:p>
        </w:tc>
        <w:tc>
          <w:tcPr>
            <w:tcW w:w="1965" w:type="dxa"/>
            <w:tcBorders>
              <w:top w:val="nil"/>
              <w:left w:val="nil"/>
              <w:bottom w:val="single" w:sz="4" w:space="0" w:color="auto"/>
              <w:right w:val="single" w:sz="4" w:space="0" w:color="auto"/>
            </w:tcBorders>
            <w:shd w:val="clear" w:color="auto" w:fill="auto"/>
            <w:vAlign w:val="center"/>
            <w:hideMark/>
          </w:tcPr>
          <w:p w14:paraId="51650319" w14:textId="0F66259F"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3801A2D7" w14:textId="77777777" w:rsidTr="00727386">
        <w:trPr>
          <w:trHeight w:val="1440"/>
        </w:trPr>
        <w:tc>
          <w:tcPr>
            <w:tcW w:w="2069" w:type="dxa"/>
            <w:tcBorders>
              <w:top w:val="nil"/>
              <w:left w:val="single" w:sz="4" w:space="0" w:color="auto"/>
              <w:bottom w:val="single" w:sz="4" w:space="0" w:color="auto"/>
              <w:right w:val="single" w:sz="4" w:space="0" w:color="auto"/>
            </w:tcBorders>
            <w:shd w:val="clear" w:color="auto" w:fill="auto"/>
            <w:hideMark/>
          </w:tcPr>
          <w:p w14:paraId="1DD2537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All stakeholders</w:t>
            </w:r>
          </w:p>
        </w:tc>
        <w:tc>
          <w:tcPr>
            <w:tcW w:w="2509" w:type="dxa"/>
            <w:tcBorders>
              <w:top w:val="nil"/>
              <w:left w:val="nil"/>
              <w:bottom w:val="single" w:sz="4" w:space="0" w:color="auto"/>
              <w:right w:val="single" w:sz="4" w:space="0" w:color="auto"/>
            </w:tcBorders>
            <w:shd w:val="clear" w:color="auto" w:fill="auto"/>
            <w:vAlign w:val="center"/>
            <w:hideMark/>
          </w:tcPr>
          <w:p w14:paraId="28D94F9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Sub-project design requirements</w:t>
            </w:r>
          </w:p>
        </w:tc>
        <w:tc>
          <w:tcPr>
            <w:tcW w:w="2813" w:type="dxa"/>
            <w:tcBorders>
              <w:top w:val="nil"/>
              <w:left w:val="nil"/>
              <w:bottom w:val="single" w:sz="4" w:space="0" w:color="auto"/>
              <w:right w:val="single" w:sz="4" w:space="0" w:color="auto"/>
            </w:tcBorders>
            <w:shd w:val="clear" w:color="auto" w:fill="auto"/>
            <w:vAlign w:val="center"/>
            <w:hideMark/>
          </w:tcPr>
          <w:p w14:paraId="33CFB07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Regular one-to-one meetings with all stakeholder groups, focusing on vulnerable groups; </w:t>
            </w:r>
            <w:r w:rsidRPr="00D86643">
              <w:rPr>
                <w:rFonts w:eastAsia="Times New Roman" w:cstheme="minorHAnsi"/>
                <w:sz w:val="20"/>
                <w:szCs w:val="20"/>
              </w:rPr>
              <w:br/>
              <w:t>Announcements, letters, websites</w:t>
            </w:r>
          </w:p>
        </w:tc>
        <w:tc>
          <w:tcPr>
            <w:tcW w:w="1965" w:type="dxa"/>
            <w:tcBorders>
              <w:top w:val="nil"/>
              <w:left w:val="nil"/>
              <w:bottom w:val="single" w:sz="4" w:space="0" w:color="auto"/>
              <w:right w:val="single" w:sz="4" w:space="0" w:color="auto"/>
            </w:tcBorders>
            <w:shd w:val="clear" w:color="auto" w:fill="auto"/>
            <w:vAlign w:val="center"/>
            <w:hideMark/>
          </w:tcPr>
          <w:p w14:paraId="41B0D5A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MUB, PMO</w:t>
            </w:r>
          </w:p>
        </w:tc>
      </w:tr>
      <w:tr w:rsidR="00D86643" w:rsidRPr="00D86643" w14:paraId="09E291D4" w14:textId="77777777" w:rsidTr="00727386">
        <w:trPr>
          <w:trHeight w:val="288"/>
        </w:trPr>
        <w:tc>
          <w:tcPr>
            <w:tcW w:w="2069" w:type="dxa"/>
            <w:tcBorders>
              <w:top w:val="nil"/>
              <w:left w:val="single" w:sz="4" w:space="0" w:color="auto"/>
              <w:bottom w:val="single" w:sz="4" w:space="0" w:color="auto"/>
              <w:right w:val="single" w:sz="4" w:space="0" w:color="auto"/>
            </w:tcBorders>
            <w:shd w:val="clear" w:color="auto" w:fill="auto"/>
            <w:hideMark/>
          </w:tcPr>
          <w:p w14:paraId="31D0E1E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Ministry of Finance</w:t>
            </w:r>
          </w:p>
        </w:tc>
        <w:tc>
          <w:tcPr>
            <w:tcW w:w="2509" w:type="dxa"/>
            <w:tcBorders>
              <w:top w:val="nil"/>
              <w:left w:val="nil"/>
              <w:bottom w:val="single" w:sz="4" w:space="0" w:color="auto"/>
              <w:right w:val="single" w:sz="4" w:space="0" w:color="auto"/>
            </w:tcBorders>
            <w:shd w:val="clear" w:color="auto" w:fill="auto"/>
            <w:vAlign w:val="center"/>
            <w:hideMark/>
          </w:tcPr>
          <w:p w14:paraId="357745E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approvals</w:t>
            </w:r>
          </w:p>
        </w:tc>
        <w:tc>
          <w:tcPr>
            <w:tcW w:w="2813" w:type="dxa"/>
            <w:tcBorders>
              <w:top w:val="nil"/>
              <w:left w:val="nil"/>
              <w:bottom w:val="single" w:sz="4" w:space="0" w:color="auto"/>
              <w:right w:val="single" w:sz="4" w:space="0" w:color="auto"/>
            </w:tcBorders>
            <w:shd w:val="clear" w:color="auto" w:fill="auto"/>
            <w:vAlign w:val="center"/>
            <w:hideMark/>
          </w:tcPr>
          <w:p w14:paraId="3BC20A89"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Official letters, meetings</w:t>
            </w:r>
          </w:p>
        </w:tc>
        <w:tc>
          <w:tcPr>
            <w:tcW w:w="1965" w:type="dxa"/>
            <w:tcBorders>
              <w:top w:val="nil"/>
              <w:left w:val="nil"/>
              <w:bottom w:val="single" w:sz="4" w:space="0" w:color="auto"/>
              <w:right w:val="single" w:sz="4" w:space="0" w:color="auto"/>
            </w:tcBorders>
            <w:shd w:val="clear" w:color="auto" w:fill="auto"/>
            <w:vAlign w:val="center"/>
            <w:hideMark/>
          </w:tcPr>
          <w:p w14:paraId="1E1AEC29" w14:textId="26646C51"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43123223" w14:textId="77777777" w:rsidTr="00727386">
        <w:trPr>
          <w:trHeight w:val="576"/>
        </w:trPr>
        <w:tc>
          <w:tcPr>
            <w:tcW w:w="2069" w:type="dxa"/>
            <w:tcBorders>
              <w:top w:val="nil"/>
              <w:left w:val="single" w:sz="4" w:space="0" w:color="auto"/>
              <w:bottom w:val="single" w:sz="4" w:space="0" w:color="auto"/>
              <w:right w:val="single" w:sz="4" w:space="0" w:color="auto"/>
            </w:tcBorders>
            <w:shd w:val="clear" w:color="auto" w:fill="auto"/>
            <w:hideMark/>
          </w:tcPr>
          <w:p w14:paraId="54011694"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Utility and urban planning authorities</w:t>
            </w:r>
          </w:p>
        </w:tc>
        <w:tc>
          <w:tcPr>
            <w:tcW w:w="2509" w:type="dxa"/>
            <w:tcBorders>
              <w:top w:val="nil"/>
              <w:left w:val="nil"/>
              <w:bottom w:val="single" w:sz="4" w:space="0" w:color="auto"/>
              <w:right w:val="single" w:sz="4" w:space="0" w:color="auto"/>
            </w:tcBorders>
            <w:shd w:val="clear" w:color="auto" w:fill="auto"/>
            <w:vAlign w:val="center"/>
            <w:hideMark/>
          </w:tcPr>
          <w:p w14:paraId="48CC1E2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Utility disruption plans, permits, approval</w:t>
            </w:r>
          </w:p>
        </w:tc>
        <w:tc>
          <w:tcPr>
            <w:tcW w:w="2813" w:type="dxa"/>
            <w:tcBorders>
              <w:top w:val="nil"/>
              <w:left w:val="nil"/>
              <w:bottom w:val="single" w:sz="4" w:space="0" w:color="auto"/>
              <w:right w:val="single" w:sz="4" w:space="0" w:color="auto"/>
            </w:tcBorders>
            <w:shd w:val="clear" w:color="auto" w:fill="auto"/>
            <w:vAlign w:val="center"/>
            <w:hideMark/>
          </w:tcPr>
          <w:p w14:paraId="59AEB28F"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Official letters, meetings</w:t>
            </w:r>
          </w:p>
        </w:tc>
        <w:tc>
          <w:tcPr>
            <w:tcW w:w="1965" w:type="dxa"/>
            <w:tcBorders>
              <w:top w:val="nil"/>
              <w:left w:val="nil"/>
              <w:bottom w:val="single" w:sz="4" w:space="0" w:color="auto"/>
              <w:right w:val="single" w:sz="4" w:space="0" w:color="auto"/>
            </w:tcBorders>
            <w:shd w:val="clear" w:color="auto" w:fill="auto"/>
            <w:hideMark/>
          </w:tcPr>
          <w:p w14:paraId="1E050EB7" w14:textId="414B3D23"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 PMO</w:t>
            </w:r>
          </w:p>
        </w:tc>
      </w:tr>
      <w:tr w:rsidR="00D86643" w:rsidRPr="00D86643" w14:paraId="49FE8098" w14:textId="77777777" w:rsidTr="00727386">
        <w:trPr>
          <w:trHeight w:val="864"/>
        </w:trPr>
        <w:tc>
          <w:tcPr>
            <w:tcW w:w="2069" w:type="dxa"/>
            <w:tcBorders>
              <w:top w:val="nil"/>
              <w:left w:val="single" w:sz="4" w:space="0" w:color="auto"/>
              <w:bottom w:val="single" w:sz="4" w:space="0" w:color="auto"/>
              <w:right w:val="single" w:sz="4" w:space="0" w:color="auto"/>
            </w:tcBorders>
            <w:shd w:val="clear" w:color="auto" w:fill="auto"/>
            <w:hideMark/>
          </w:tcPr>
          <w:p w14:paraId="2C1A304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Aimag and Soum Governor's Office</w:t>
            </w:r>
          </w:p>
        </w:tc>
        <w:tc>
          <w:tcPr>
            <w:tcW w:w="2509" w:type="dxa"/>
            <w:tcBorders>
              <w:top w:val="nil"/>
              <w:left w:val="nil"/>
              <w:bottom w:val="single" w:sz="4" w:space="0" w:color="auto"/>
              <w:right w:val="single" w:sz="4" w:space="0" w:color="auto"/>
            </w:tcBorders>
            <w:shd w:val="clear" w:color="auto" w:fill="auto"/>
            <w:vAlign w:val="center"/>
            <w:hideMark/>
          </w:tcPr>
          <w:p w14:paraId="03BAB2D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Support and collaboration, stakeholder engagement</w:t>
            </w:r>
          </w:p>
        </w:tc>
        <w:tc>
          <w:tcPr>
            <w:tcW w:w="2813" w:type="dxa"/>
            <w:tcBorders>
              <w:top w:val="nil"/>
              <w:left w:val="nil"/>
              <w:bottom w:val="single" w:sz="4" w:space="0" w:color="auto"/>
              <w:right w:val="single" w:sz="4" w:space="0" w:color="auto"/>
            </w:tcBorders>
            <w:shd w:val="clear" w:color="auto" w:fill="auto"/>
            <w:vAlign w:val="center"/>
            <w:hideMark/>
          </w:tcPr>
          <w:p w14:paraId="2C6AB70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Official letters, meetings</w:t>
            </w:r>
          </w:p>
        </w:tc>
        <w:tc>
          <w:tcPr>
            <w:tcW w:w="1965" w:type="dxa"/>
            <w:tcBorders>
              <w:top w:val="nil"/>
              <w:left w:val="nil"/>
              <w:bottom w:val="single" w:sz="4" w:space="0" w:color="auto"/>
              <w:right w:val="single" w:sz="4" w:space="0" w:color="auto"/>
            </w:tcBorders>
            <w:shd w:val="clear" w:color="auto" w:fill="auto"/>
            <w:hideMark/>
          </w:tcPr>
          <w:p w14:paraId="14FD06E7" w14:textId="07FE4319"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05904004" w14:textId="77777777" w:rsidTr="00727386">
        <w:trPr>
          <w:trHeight w:val="576"/>
        </w:trPr>
        <w:tc>
          <w:tcPr>
            <w:tcW w:w="2069" w:type="dxa"/>
            <w:tcBorders>
              <w:top w:val="nil"/>
              <w:left w:val="single" w:sz="4" w:space="0" w:color="auto"/>
              <w:bottom w:val="single" w:sz="4" w:space="0" w:color="auto"/>
              <w:right w:val="single" w:sz="4" w:space="0" w:color="auto"/>
            </w:tcBorders>
            <w:shd w:val="clear" w:color="auto" w:fill="auto"/>
            <w:hideMark/>
          </w:tcPr>
          <w:p w14:paraId="4398154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Ministry of Environment and Tourism </w:t>
            </w:r>
          </w:p>
        </w:tc>
        <w:tc>
          <w:tcPr>
            <w:tcW w:w="2509" w:type="dxa"/>
            <w:tcBorders>
              <w:top w:val="nil"/>
              <w:left w:val="nil"/>
              <w:bottom w:val="single" w:sz="4" w:space="0" w:color="auto"/>
              <w:right w:val="single" w:sz="4" w:space="0" w:color="auto"/>
            </w:tcBorders>
            <w:shd w:val="clear" w:color="auto" w:fill="auto"/>
            <w:vAlign w:val="center"/>
            <w:hideMark/>
          </w:tcPr>
          <w:p w14:paraId="3C75C26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Permitting, assessment, approval</w:t>
            </w:r>
          </w:p>
        </w:tc>
        <w:tc>
          <w:tcPr>
            <w:tcW w:w="2813" w:type="dxa"/>
            <w:tcBorders>
              <w:top w:val="nil"/>
              <w:left w:val="nil"/>
              <w:bottom w:val="single" w:sz="4" w:space="0" w:color="auto"/>
              <w:right w:val="single" w:sz="4" w:space="0" w:color="auto"/>
            </w:tcBorders>
            <w:shd w:val="clear" w:color="auto" w:fill="auto"/>
            <w:vAlign w:val="center"/>
            <w:hideMark/>
          </w:tcPr>
          <w:p w14:paraId="0CB0A3D2"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Official letters, Publicly available DEIA and EMP</w:t>
            </w:r>
          </w:p>
        </w:tc>
        <w:tc>
          <w:tcPr>
            <w:tcW w:w="1965" w:type="dxa"/>
            <w:tcBorders>
              <w:top w:val="nil"/>
              <w:left w:val="nil"/>
              <w:bottom w:val="single" w:sz="4" w:space="0" w:color="auto"/>
              <w:right w:val="single" w:sz="4" w:space="0" w:color="auto"/>
            </w:tcBorders>
            <w:shd w:val="clear" w:color="auto" w:fill="auto"/>
            <w:hideMark/>
          </w:tcPr>
          <w:p w14:paraId="6F89690E" w14:textId="4B669A7D"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2061A91A" w14:textId="77777777" w:rsidTr="00727386">
        <w:trPr>
          <w:trHeight w:val="576"/>
        </w:trPr>
        <w:tc>
          <w:tcPr>
            <w:tcW w:w="2069" w:type="dxa"/>
            <w:tcBorders>
              <w:top w:val="nil"/>
              <w:left w:val="single" w:sz="4" w:space="0" w:color="auto"/>
              <w:bottom w:val="single" w:sz="4" w:space="0" w:color="auto"/>
              <w:right w:val="single" w:sz="4" w:space="0" w:color="auto"/>
            </w:tcBorders>
            <w:shd w:val="clear" w:color="auto" w:fill="auto"/>
            <w:hideMark/>
          </w:tcPr>
          <w:p w14:paraId="09F48BB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General Agency for Specialized Inspection</w:t>
            </w:r>
          </w:p>
        </w:tc>
        <w:tc>
          <w:tcPr>
            <w:tcW w:w="2509" w:type="dxa"/>
            <w:tcBorders>
              <w:top w:val="nil"/>
              <w:left w:val="nil"/>
              <w:bottom w:val="single" w:sz="4" w:space="0" w:color="auto"/>
              <w:right w:val="single" w:sz="4" w:space="0" w:color="auto"/>
            </w:tcBorders>
            <w:shd w:val="clear" w:color="auto" w:fill="auto"/>
            <w:vAlign w:val="center"/>
            <w:hideMark/>
          </w:tcPr>
          <w:p w14:paraId="05A15A3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Permits, inspections, approvals</w:t>
            </w:r>
          </w:p>
        </w:tc>
        <w:tc>
          <w:tcPr>
            <w:tcW w:w="2813" w:type="dxa"/>
            <w:tcBorders>
              <w:top w:val="nil"/>
              <w:left w:val="nil"/>
              <w:bottom w:val="single" w:sz="4" w:space="0" w:color="auto"/>
              <w:right w:val="single" w:sz="4" w:space="0" w:color="auto"/>
            </w:tcBorders>
            <w:shd w:val="clear" w:color="auto" w:fill="auto"/>
            <w:vAlign w:val="center"/>
            <w:hideMark/>
          </w:tcPr>
          <w:p w14:paraId="1A0E4B7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Meetings</w:t>
            </w:r>
          </w:p>
        </w:tc>
        <w:tc>
          <w:tcPr>
            <w:tcW w:w="1965" w:type="dxa"/>
            <w:tcBorders>
              <w:top w:val="nil"/>
              <w:left w:val="nil"/>
              <w:bottom w:val="single" w:sz="4" w:space="0" w:color="auto"/>
              <w:right w:val="single" w:sz="4" w:space="0" w:color="auto"/>
            </w:tcBorders>
            <w:shd w:val="clear" w:color="auto" w:fill="auto"/>
            <w:hideMark/>
          </w:tcPr>
          <w:p w14:paraId="3172E901" w14:textId="4FE9A22C"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3F31AD48" w14:textId="77777777" w:rsidTr="00727386">
        <w:trPr>
          <w:trHeight w:val="576"/>
        </w:trPr>
        <w:tc>
          <w:tcPr>
            <w:tcW w:w="2069" w:type="dxa"/>
            <w:tcBorders>
              <w:top w:val="nil"/>
              <w:left w:val="single" w:sz="4" w:space="0" w:color="auto"/>
              <w:bottom w:val="single" w:sz="4" w:space="0" w:color="auto"/>
              <w:right w:val="single" w:sz="4" w:space="0" w:color="auto"/>
            </w:tcBorders>
            <w:shd w:val="clear" w:color="auto" w:fill="auto"/>
            <w:hideMark/>
          </w:tcPr>
          <w:p w14:paraId="5DA106D6"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Business owners/residents in right of way (ROW)</w:t>
            </w:r>
          </w:p>
        </w:tc>
        <w:tc>
          <w:tcPr>
            <w:tcW w:w="2509" w:type="dxa"/>
            <w:tcBorders>
              <w:top w:val="nil"/>
              <w:left w:val="nil"/>
              <w:bottom w:val="single" w:sz="4" w:space="0" w:color="auto"/>
              <w:right w:val="single" w:sz="4" w:space="0" w:color="auto"/>
            </w:tcBorders>
            <w:shd w:val="clear" w:color="auto" w:fill="auto"/>
            <w:vAlign w:val="center"/>
            <w:hideMark/>
          </w:tcPr>
          <w:p w14:paraId="0590290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Relocation support</w:t>
            </w:r>
          </w:p>
        </w:tc>
        <w:tc>
          <w:tcPr>
            <w:tcW w:w="2813" w:type="dxa"/>
            <w:tcBorders>
              <w:top w:val="nil"/>
              <w:left w:val="nil"/>
              <w:bottom w:val="single" w:sz="4" w:space="0" w:color="auto"/>
              <w:right w:val="single" w:sz="4" w:space="0" w:color="auto"/>
            </w:tcBorders>
            <w:shd w:val="clear" w:color="auto" w:fill="auto"/>
            <w:vAlign w:val="center"/>
            <w:hideMark/>
          </w:tcPr>
          <w:p w14:paraId="0682602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Regular one-to-one meetings </w:t>
            </w:r>
          </w:p>
        </w:tc>
        <w:tc>
          <w:tcPr>
            <w:tcW w:w="1965" w:type="dxa"/>
            <w:tcBorders>
              <w:top w:val="nil"/>
              <w:left w:val="nil"/>
              <w:bottom w:val="single" w:sz="4" w:space="0" w:color="auto"/>
              <w:right w:val="single" w:sz="4" w:space="0" w:color="auto"/>
            </w:tcBorders>
            <w:shd w:val="clear" w:color="auto" w:fill="auto"/>
            <w:hideMark/>
          </w:tcPr>
          <w:p w14:paraId="52AFD957" w14:textId="5532F3BD"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0DCE7D7D" w14:textId="77777777" w:rsidTr="00727386">
        <w:trPr>
          <w:trHeight w:val="1440"/>
        </w:trPr>
        <w:tc>
          <w:tcPr>
            <w:tcW w:w="2069" w:type="dxa"/>
            <w:tcBorders>
              <w:top w:val="nil"/>
              <w:left w:val="single" w:sz="4" w:space="0" w:color="auto"/>
              <w:bottom w:val="single" w:sz="4" w:space="0" w:color="auto"/>
              <w:right w:val="single" w:sz="4" w:space="0" w:color="auto"/>
            </w:tcBorders>
            <w:shd w:val="clear" w:color="auto" w:fill="auto"/>
            <w:hideMark/>
          </w:tcPr>
          <w:p w14:paraId="6FD1725A"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Local communities</w:t>
            </w:r>
          </w:p>
        </w:tc>
        <w:tc>
          <w:tcPr>
            <w:tcW w:w="2509" w:type="dxa"/>
            <w:tcBorders>
              <w:top w:val="nil"/>
              <w:left w:val="nil"/>
              <w:bottom w:val="single" w:sz="4" w:space="0" w:color="auto"/>
              <w:right w:val="single" w:sz="4" w:space="0" w:color="auto"/>
            </w:tcBorders>
            <w:shd w:val="clear" w:color="auto" w:fill="auto"/>
            <w:vAlign w:val="bottom"/>
            <w:hideMark/>
          </w:tcPr>
          <w:p w14:paraId="511CE6A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Traffic disruption, pedestrian access </w:t>
            </w:r>
          </w:p>
        </w:tc>
        <w:tc>
          <w:tcPr>
            <w:tcW w:w="2813" w:type="dxa"/>
            <w:tcBorders>
              <w:top w:val="nil"/>
              <w:left w:val="nil"/>
              <w:bottom w:val="single" w:sz="4" w:space="0" w:color="auto"/>
              <w:right w:val="single" w:sz="4" w:space="0" w:color="auto"/>
            </w:tcBorders>
            <w:shd w:val="clear" w:color="auto" w:fill="auto"/>
            <w:vAlign w:val="bottom"/>
            <w:hideMark/>
          </w:tcPr>
          <w:p w14:paraId="5CCA379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Public meeting, Construction Notice Board, letters to residents, social media platforms, website, TV, radio, newspaper, UB municipal office website (www.ulaanabaatar.mn) </w:t>
            </w:r>
          </w:p>
        </w:tc>
        <w:tc>
          <w:tcPr>
            <w:tcW w:w="1965" w:type="dxa"/>
            <w:tcBorders>
              <w:top w:val="nil"/>
              <w:left w:val="nil"/>
              <w:bottom w:val="single" w:sz="4" w:space="0" w:color="auto"/>
              <w:right w:val="single" w:sz="4" w:space="0" w:color="auto"/>
            </w:tcBorders>
            <w:shd w:val="clear" w:color="auto" w:fill="auto"/>
            <w:hideMark/>
          </w:tcPr>
          <w:p w14:paraId="54C467C9" w14:textId="37EAED2B"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r w:rsidR="00D86643" w:rsidRPr="00D86643" w14:paraId="2AE959AE" w14:textId="77777777" w:rsidTr="00727386">
        <w:trPr>
          <w:trHeight w:val="864"/>
        </w:trPr>
        <w:tc>
          <w:tcPr>
            <w:tcW w:w="2069" w:type="dxa"/>
            <w:tcBorders>
              <w:top w:val="nil"/>
              <w:left w:val="single" w:sz="4" w:space="0" w:color="auto"/>
              <w:bottom w:val="single" w:sz="4" w:space="0" w:color="auto"/>
              <w:right w:val="single" w:sz="4" w:space="0" w:color="auto"/>
            </w:tcBorders>
            <w:shd w:val="clear" w:color="auto" w:fill="auto"/>
            <w:hideMark/>
          </w:tcPr>
          <w:p w14:paraId="45B0D45D"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Institute of Archaeology of Mongolian Academy of Science (MAS) </w:t>
            </w:r>
          </w:p>
        </w:tc>
        <w:tc>
          <w:tcPr>
            <w:tcW w:w="2509" w:type="dxa"/>
            <w:tcBorders>
              <w:top w:val="nil"/>
              <w:left w:val="nil"/>
              <w:bottom w:val="single" w:sz="4" w:space="0" w:color="auto"/>
              <w:right w:val="single" w:sz="4" w:space="0" w:color="auto"/>
            </w:tcBorders>
            <w:shd w:val="clear" w:color="auto" w:fill="auto"/>
            <w:vAlign w:val="bottom"/>
            <w:hideMark/>
          </w:tcPr>
          <w:p w14:paraId="2BCFD737"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Construction related chance finds of archaeology items </w:t>
            </w:r>
          </w:p>
        </w:tc>
        <w:tc>
          <w:tcPr>
            <w:tcW w:w="2813" w:type="dxa"/>
            <w:tcBorders>
              <w:top w:val="nil"/>
              <w:left w:val="nil"/>
              <w:bottom w:val="single" w:sz="4" w:space="0" w:color="auto"/>
              <w:right w:val="single" w:sz="4" w:space="0" w:color="auto"/>
            </w:tcBorders>
            <w:shd w:val="clear" w:color="auto" w:fill="auto"/>
            <w:vAlign w:val="bottom"/>
            <w:hideMark/>
          </w:tcPr>
          <w:p w14:paraId="5F80343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meeting, official letters</w:t>
            </w:r>
          </w:p>
        </w:tc>
        <w:tc>
          <w:tcPr>
            <w:tcW w:w="1965" w:type="dxa"/>
            <w:tcBorders>
              <w:top w:val="nil"/>
              <w:left w:val="nil"/>
              <w:bottom w:val="single" w:sz="4" w:space="0" w:color="auto"/>
              <w:right w:val="single" w:sz="4" w:space="0" w:color="auto"/>
            </w:tcBorders>
            <w:shd w:val="clear" w:color="auto" w:fill="auto"/>
            <w:vAlign w:val="bottom"/>
            <w:hideMark/>
          </w:tcPr>
          <w:p w14:paraId="5461118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PMO, IE</w:t>
            </w:r>
          </w:p>
        </w:tc>
      </w:tr>
      <w:tr w:rsidR="00D86643" w:rsidRPr="00D86643" w14:paraId="5C4CFC2C" w14:textId="77777777" w:rsidTr="00727386">
        <w:trPr>
          <w:trHeight w:val="1440"/>
        </w:trPr>
        <w:tc>
          <w:tcPr>
            <w:tcW w:w="2069" w:type="dxa"/>
            <w:tcBorders>
              <w:top w:val="nil"/>
              <w:left w:val="single" w:sz="4" w:space="0" w:color="auto"/>
              <w:bottom w:val="single" w:sz="4" w:space="0" w:color="auto"/>
              <w:right w:val="single" w:sz="4" w:space="0" w:color="auto"/>
            </w:tcBorders>
            <w:shd w:val="clear" w:color="auto" w:fill="auto"/>
            <w:vAlign w:val="bottom"/>
            <w:hideMark/>
          </w:tcPr>
          <w:p w14:paraId="55223D8E"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National NGOs</w:t>
            </w:r>
          </w:p>
        </w:tc>
        <w:tc>
          <w:tcPr>
            <w:tcW w:w="2509" w:type="dxa"/>
            <w:tcBorders>
              <w:top w:val="nil"/>
              <w:left w:val="nil"/>
              <w:bottom w:val="single" w:sz="4" w:space="0" w:color="auto"/>
              <w:right w:val="single" w:sz="4" w:space="0" w:color="auto"/>
            </w:tcBorders>
            <w:shd w:val="clear" w:color="auto" w:fill="auto"/>
            <w:vAlign w:val="bottom"/>
            <w:hideMark/>
          </w:tcPr>
          <w:p w14:paraId="1DA0462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Design inputs, problem identification, knowledge source, Trainings</w:t>
            </w:r>
          </w:p>
        </w:tc>
        <w:tc>
          <w:tcPr>
            <w:tcW w:w="2813" w:type="dxa"/>
            <w:tcBorders>
              <w:top w:val="nil"/>
              <w:left w:val="nil"/>
              <w:bottom w:val="single" w:sz="4" w:space="0" w:color="auto"/>
              <w:right w:val="single" w:sz="4" w:space="0" w:color="auto"/>
            </w:tcBorders>
            <w:shd w:val="clear" w:color="auto" w:fill="auto"/>
            <w:vAlign w:val="center"/>
            <w:hideMark/>
          </w:tcPr>
          <w:p w14:paraId="28B030A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 xml:space="preserve">Regular one-to-one meetings with all stakeholder groups, focusing on vulnerable groups; </w:t>
            </w:r>
            <w:r w:rsidRPr="00D86643">
              <w:rPr>
                <w:rFonts w:eastAsia="Times New Roman" w:cstheme="minorHAnsi"/>
                <w:sz w:val="20"/>
                <w:szCs w:val="20"/>
              </w:rPr>
              <w:br/>
              <w:t>Announcements, letters, websites</w:t>
            </w:r>
          </w:p>
        </w:tc>
        <w:tc>
          <w:tcPr>
            <w:tcW w:w="1965" w:type="dxa"/>
            <w:tcBorders>
              <w:top w:val="nil"/>
              <w:left w:val="nil"/>
              <w:bottom w:val="single" w:sz="4" w:space="0" w:color="auto"/>
              <w:right w:val="single" w:sz="4" w:space="0" w:color="auto"/>
            </w:tcBorders>
            <w:shd w:val="clear" w:color="auto" w:fill="auto"/>
            <w:vAlign w:val="bottom"/>
            <w:hideMark/>
          </w:tcPr>
          <w:p w14:paraId="0A46E1B1"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PMO, IE</w:t>
            </w:r>
          </w:p>
        </w:tc>
      </w:tr>
      <w:tr w:rsidR="00D86643" w:rsidRPr="00D86643" w14:paraId="74DB6092" w14:textId="77777777" w:rsidTr="00727386">
        <w:trPr>
          <w:trHeight w:val="288"/>
        </w:trPr>
        <w:tc>
          <w:tcPr>
            <w:tcW w:w="2069" w:type="dxa"/>
            <w:tcBorders>
              <w:top w:val="nil"/>
              <w:left w:val="single" w:sz="4" w:space="0" w:color="auto"/>
              <w:bottom w:val="single" w:sz="4" w:space="0" w:color="auto"/>
              <w:right w:val="single" w:sz="4" w:space="0" w:color="auto"/>
            </w:tcBorders>
            <w:shd w:val="clear" w:color="auto" w:fill="auto"/>
            <w:vAlign w:val="bottom"/>
            <w:hideMark/>
          </w:tcPr>
          <w:p w14:paraId="1072F8A8"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National Media</w:t>
            </w:r>
          </w:p>
        </w:tc>
        <w:tc>
          <w:tcPr>
            <w:tcW w:w="2509" w:type="dxa"/>
            <w:tcBorders>
              <w:top w:val="nil"/>
              <w:left w:val="nil"/>
              <w:bottom w:val="single" w:sz="4" w:space="0" w:color="auto"/>
              <w:right w:val="single" w:sz="4" w:space="0" w:color="auto"/>
            </w:tcBorders>
            <w:shd w:val="clear" w:color="auto" w:fill="auto"/>
            <w:vAlign w:val="bottom"/>
            <w:hideMark/>
          </w:tcPr>
          <w:p w14:paraId="25BA0240"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update</w:t>
            </w:r>
          </w:p>
        </w:tc>
        <w:tc>
          <w:tcPr>
            <w:tcW w:w="2813" w:type="dxa"/>
            <w:tcBorders>
              <w:top w:val="nil"/>
              <w:left w:val="nil"/>
              <w:bottom w:val="single" w:sz="4" w:space="0" w:color="auto"/>
              <w:right w:val="single" w:sz="4" w:space="0" w:color="auto"/>
            </w:tcBorders>
            <w:shd w:val="clear" w:color="auto" w:fill="auto"/>
            <w:vAlign w:val="bottom"/>
            <w:hideMark/>
          </w:tcPr>
          <w:p w14:paraId="6BF51415"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Media releases</w:t>
            </w:r>
          </w:p>
        </w:tc>
        <w:tc>
          <w:tcPr>
            <w:tcW w:w="1965" w:type="dxa"/>
            <w:tcBorders>
              <w:top w:val="nil"/>
              <w:left w:val="nil"/>
              <w:bottom w:val="single" w:sz="4" w:space="0" w:color="auto"/>
              <w:right w:val="single" w:sz="4" w:space="0" w:color="auto"/>
            </w:tcBorders>
            <w:shd w:val="clear" w:color="auto" w:fill="auto"/>
            <w:vAlign w:val="bottom"/>
            <w:hideMark/>
          </w:tcPr>
          <w:p w14:paraId="34106ABB" w14:textId="05320A62"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 IE</w:t>
            </w:r>
          </w:p>
        </w:tc>
      </w:tr>
      <w:tr w:rsidR="002D1A42" w:rsidRPr="00D86643" w14:paraId="631112F4" w14:textId="77777777" w:rsidTr="00727386">
        <w:trPr>
          <w:trHeight w:val="576"/>
        </w:trPr>
        <w:tc>
          <w:tcPr>
            <w:tcW w:w="2069" w:type="dxa"/>
            <w:tcBorders>
              <w:top w:val="nil"/>
              <w:left w:val="single" w:sz="4" w:space="0" w:color="auto"/>
              <w:bottom w:val="single" w:sz="4" w:space="0" w:color="auto"/>
              <w:right w:val="single" w:sz="4" w:space="0" w:color="auto"/>
            </w:tcBorders>
            <w:shd w:val="clear" w:color="auto" w:fill="auto"/>
            <w:vAlign w:val="bottom"/>
            <w:hideMark/>
          </w:tcPr>
          <w:p w14:paraId="1F14BCAC"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Donor and multilateral agencies</w:t>
            </w:r>
          </w:p>
        </w:tc>
        <w:tc>
          <w:tcPr>
            <w:tcW w:w="2509" w:type="dxa"/>
            <w:tcBorders>
              <w:top w:val="nil"/>
              <w:left w:val="nil"/>
              <w:bottom w:val="single" w:sz="4" w:space="0" w:color="auto"/>
              <w:right w:val="single" w:sz="4" w:space="0" w:color="auto"/>
            </w:tcBorders>
            <w:shd w:val="clear" w:color="auto" w:fill="auto"/>
            <w:vAlign w:val="bottom"/>
            <w:hideMark/>
          </w:tcPr>
          <w:p w14:paraId="7996E13B"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locations</w:t>
            </w:r>
          </w:p>
        </w:tc>
        <w:tc>
          <w:tcPr>
            <w:tcW w:w="2813" w:type="dxa"/>
            <w:tcBorders>
              <w:top w:val="nil"/>
              <w:left w:val="nil"/>
              <w:bottom w:val="single" w:sz="4" w:space="0" w:color="auto"/>
              <w:right w:val="single" w:sz="4" w:space="0" w:color="auto"/>
            </w:tcBorders>
            <w:shd w:val="clear" w:color="auto" w:fill="auto"/>
            <w:vAlign w:val="bottom"/>
            <w:hideMark/>
          </w:tcPr>
          <w:p w14:paraId="2C4B90F7" w14:textId="77777777" w:rsidR="002D1A42" w:rsidRPr="00D86643" w:rsidRDefault="002D1A42" w:rsidP="002D1A42">
            <w:pPr>
              <w:spacing w:before="120" w:after="0" w:line="276" w:lineRule="auto"/>
              <w:rPr>
                <w:rFonts w:eastAsia="Times New Roman" w:cstheme="minorHAnsi"/>
                <w:sz w:val="20"/>
                <w:szCs w:val="20"/>
              </w:rPr>
            </w:pPr>
            <w:r w:rsidRPr="00D86643">
              <w:rPr>
                <w:rFonts w:eastAsia="Times New Roman" w:cstheme="minorHAnsi"/>
                <w:sz w:val="20"/>
                <w:szCs w:val="20"/>
              </w:rPr>
              <w:t>Project Announcements, websites, media releases, meetings</w:t>
            </w:r>
          </w:p>
        </w:tc>
        <w:tc>
          <w:tcPr>
            <w:tcW w:w="1965" w:type="dxa"/>
            <w:tcBorders>
              <w:top w:val="nil"/>
              <w:left w:val="nil"/>
              <w:bottom w:val="single" w:sz="4" w:space="0" w:color="auto"/>
              <w:right w:val="single" w:sz="4" w:space="0" w:color="auto"/>
            </w:tcBorders>
            <w:shd w:val="clear" w:color="auto" w:fill="auto"/>
            <w:vAlign w:val="bottom"/>
            <w:hideMark/>
          </w:tcPr>
          <w:p w14:paraId="6A05295F" w14:textId="68FD72F9" w:rsidR="002D1A42" w:rsidRPr="00D86643" w:rsidRDefault="00522A44" w:rsidP="002D1A42">
            <w:pPr>
              <w:spacing w:before="120" w:after="0" w:line="276" w:lineRule="auto"/>
              <w:rPr>
                <w:rFonts w:eastAsia="Times New Roman" w:cstheme="minorHAnsi"/>
                <w:sz w:val="20"/>
                <w:szCs w:val="20"/>
              </w:rPr>
            </w:pPr>
            <w:r w:rsidRPr="00D86643">
              <w:rPr>
                <w:rFonts w:eastAsia="Times New Roman" w:cstheme="minorHAnsi"/>
                <w:sz w:val="20"/>
                <w:szCs w:val="20"/>
              </w:rPr>
              <w:t>M</w:t>
            </w:r>
            <w:r w:rsidR="0038273E" w:rsidRPr="00D86643">
              <w:rPr>
                <w:rFonts w:eastAsia="Times New Roman" w:cstheme="minorHAnsi"/>
                <w:sz w:val="20"/>
                <w:szCs w:val="20"/>
              </w:rPr>
              <w:t>o</w:t>
            </w:r>
            <w:r w:rsidRPr="00D86643">
              <w:rPr>
                <w:rFonts w:eastAsia="Times New Roman" w:cstheme="minorHAnsi"/>
                <w:sz w:val="20"/>
                <w:szCs w:val="20"/>
              </w:rPr>
              <w:t>RTD</w:t>
            </w:r>
            <w:r w:rsidR="002D1A42" w:rsidRPr="00D86643">
              <w:rPr>
                <w:rFonts w:eastAsia="Times New Roman" w:cstheme="minorHAnsi"/>
                <w:sz w:val="20"/>
                <w:szCs w:val="20"/>
              </w:rPr>
              <w:t>, PMO</w:t>
            </w:r>
          </w:p>
        </w:tc>
      </w:tr>
    </w:tbl>
    <w:p w14:paraId="2110F4A2" w14:textId="77777777" w:rsidR="002D1A42" w:rsidRPr="00D86643" w:rsidRDefault="002D1A42" w:rsidP="002D1A42">
      <w:pPr>
        <w:spacing w:before="120" w:after="120" w:line="276" w:lineRule="auto"/>
        <w:ind w:left="720" w:hanging="360"/>
        <w:jc w:val="both"/>
        <w:rPr>
          <w:rFonts w:eastAsia="Times New Roman" w:cstheme="minorHAnsi"/>
          <w:sz w:val="24"/>
          <w:szCs w:val="24"/>
        </w:rPr>
        <w:sectPr w:rsidR="002D1A42" w:rsidRPr="00D86643" w:rsidSect="0099235C">
          <w:pgSz w:w="12240" w:h="15840"/>
          <w:pgMar w:top="1440" w:right="1440" w:bottom="1440" w:left="1440" w:header="720" w:footer="720" w:gutter="0"/>
          <w:cols w:space="720"/>
          <w:docGrid w:linePitch="360"/>
        </w:sectPr>
      </w:pPr>
    </w:p>
    <w:p w14:paraId="2285A419"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lastRenderedPageBreak/>
        <w:t>Monitoring and Reporting</w:t>
      </w:r>
    </w:p>
    <w:p w14:paraId="7BF5243A" w14:textId="250D7E36"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The PMO safeguard staff (</w:t>
      </w:r>
      <w:r w:rsidR="00626270" w:rsidRPr="00D86643">
        <w:rPr>
          <w:rFonts w:eastAsia="Times New Roman" w:cstheme="minorHAnsi"/>
          <w:szCs w:val="24"/>
          <w:lang w:eastAsia="en-GB"/>
        </w:rPr>
        <w:t xml:space="preserve">an </w:t>
      </w:r>
      <w:r w:rsidRPr="00D86643">
        <w:rPr>
          <w:rFonts w:eastAsia="Times New Roman" w:cstheme="minorHAnsi"/>
          <w:szCs w:val="24"/>
          <w:lang w:eastAsia="en-GB"/>
        </w:rPr>
        <w:t xml:space="preserve">environmental </w:t>
      </w:r>
      <w:r w:rsidR="00626270" w:rsidRPr="00D86643">
        <w:rPr>
          <w:rFonts w:eastAsia="Times New Roman" w:cstheme="minorHAnsi"/>
          <w:szCs w:val="24"/>
          <w:lang w:eastAsia="en-GB"/>
        </w:rPr>
        <w:t xml:space="preserve">specialist </w:t>
      </w:r>
      <w:r w:rsidRPr="00D86643">
        <w:rPr>
          <w:rFonts w:eastAsia="Times New Roman" w:cstheme="minorHAnsi"/>
          <w:szCs w:val="24"/>
          <w:lang w:eastAsia="en-GB"/>
        </w:rPr>
        <w:t xml:space="preserve">and </w:t>
      </w:r>
      <w:r w:rsidR="00626270" w:rsidRPr="00D86643">
        <w:rPr>
          <w:rFonts w:eastAsia="Times New Roman" w:cstheme="minorHAnsi"/>
          <w:szCs w:val="24"/>
          <w:lang w:eastAsia="en-GB"/>
        </w:rPr>
        <w:t xml:space="preserve">a </w:t>
      </w:r>
      <w:r w:rsidRPr="00D86643">
        <w:rPr>
          <w:rFonts w:eastAsia="Times New Roman" w:cstheme="minorHAnsi"/>
          <w:szCs w:val="24"/>
          <w:lang w:eastAsia="en-GB"/>
        </w:rPr>
        <w:t xml:space="preserve">social specialist) will continue to conduct stakeholder engagement in accordance with this SEP and will build upon the channels of communication and engagement already established with stakeholders. In particular, the PMO will seek feedback from stakeholders on the environmental and social performance of the Project, and the implementation of the mitigation measures in the Environmental and Social Commitment Plan.  </w:t>
      </w:r>
    </w:p>
    <w:p w14:paraId="067BBA69"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Consultation and disclosure activities will also be summarized and reported in semi-annual project reports to the World Bank. A number of Key Performance Indicators (KPIs) will also be monitored by the PMO on a regular basis, including the following parameters:  </w:t>
      </w:r>
    </w:p>
    <w:p w14:paraId="53AB1301" w14:textId="77777777" w:rsidR="002D1A42" w:rsidRPr="00D86643" w:rsidRDefault="002D1A42" w:rsidP="003D6ABE">
      <w:pPr>
        <w:numPr>
          <w:ilvl w:val="0"/>
          <w:numId w:val="97"/>
        </w:numPr>
        <w:spacing w:before="120" w:after="120" w:line="276" w:lineRule="auto"/>
        <w:contextualSpacing/>
        <w:jc w:val="both"/>
        <w:rPr>
          <w:rFonts w:eastAsia="Times New Roman" w:cstheme="minorHAnsi"/>
        </w:rPr>
      </w:pPr>
      <w:r w:rsidRPr="00D86643">
        <w:rPr>
          <w:rFonts w:eastAsia="Times New Roman" w:cstheme="minorHAnsi"/>
        </w:rPr>
        <w:t xml:space="preserve">Number of consultation meetings and other public discussions/forums conducted within a reporting period (e.g. monthly, quarterly, or annually).  </w:t>
      </w:r>
    </w:p>
    <w:p w14:paraId="6504E46E" w14:textId="77777777" w:rsidR="002D1A42" w:rsidRPr="00D86643" w:rsidRDefault="002D1A42" w:rsidP="003D6ABE">
      <w:pPr>
        <w:numPr>
          <w:ilvl w:val="0"/>
          <w:numId w:val="97"/>
        </w:numPr>
        <w:spacing w:before="120" w:after="120" w:line="276" w:lineRule="auto"/>
        <w:contextualSpacing/>
        <w:jc w:val="both"/>
        <w:rPr>
          <w:rFonts w:eastAsia="Times New Roman" w:cstheme="minorHAnsi"/>
        </w:rPr>
      </w:pPr>
      <w:r w:rsidRPr="00D86643">
        <w:rPr>
          <w:rFonts w:eastAsia="Times New Roman" w:cstheme="minorHAnsi"/>
        </w:rPr>
        <w:t xml:space="preserve">Frequency of public engagement activities.  </w:t>
      </w:r>
    </w:p>
    <w:p w14:paraId="07BC2C5A" w14:textId="77777777" w:rsidR="002D1A42" w:rsidRPr="00D86643" w:rsidRDefault="002D1A42" w:rsidP="003D6ABE">
      <w:pPr>
        <w:numPr>
          <w:ilvl w:val="0"/>
          <w:numId w:val="97"/>
        </w:numPr>
        <w:spacing w:before="120" w:after="120" w:line="276" w:lineRule="auto"/>
        <w:contextualSpacing/>
        <w:jc w:val="both"/>
        <w:rPr>
          <w:rFonts w:eastAsia="Times New Roman" w:cstheme="minorHAnsi"/>
        </w:rPr>
      </w:pPr>
      <w:r w:rsidRPr="00D86643">
        <w:rPr>
          <w:rFonts w:eastAsia="Times New Roman" w:cstheme="minorHAnsi"/>
        </w:rPr>
        <w:t xml:space="preserve">Number of public grievances received within a reporting period (e.g. monthly, quarterly, or annually) and number of those resolved within the prescribed timeline.  </w:t>
      </w:r>
    </w:p>
    <w:p w14:paraId="58FE2ABF" w14:textId="77777777" w:rsidR="002D1A42" w:rsidRPr="00D86643" w:rsidRDefault="002D1A42" w:rsidP="003D6ABE">
      <w:pPr>
        <w:numPr>
          <w:ilvl w:val="0"/>
          <w:numId w:val="97"/>
        </w:numPr>
        <w:spacing w:before="120" w:after="120" w:line="276" w:lineRule="auto"/>
        <w:contextualSpacing/>
        <w:jc w:val="both"/>
        <w:rPr>
          <w:rFonts w:eastAsia="Times New Roman" w:cstheme="minorHAnsi"/>
        </w:rPr>
      </w:pPr>
      <w:r w:rsidRPr="00D86643">
        <w:rPr>
          <w:rFonts w:eastAsia="Times New Roman" w:cstheme="minorHAnsi"/>
        </w:rPr>
        <w:t xml:space="preserve">Type of public grievances received; and </w:t>
      </w:r>
    </w:p>
    <w:p w14:paraId="29BAC81D" w14:textId="77777777" w:rsidR="002D1A42" w:rsidRPr="00D86643" w:rsidRDefault="002D1A42" w:rsidP="003D6ABE">
      <w:pPr>
        <w:numPr>
          <w:ilvl w:val="0"/>
          <w:numId w:val="97"/>
        </w:numPr>
        <w:spacing w:before="120" w:after="120" w:line="276" w:lineRule="auto"/>
        <w:contextualSpacing/>
        <w:jc w:val="both"/>
        <w:rPr>
          <w:rFonts w:eastAsia="Times New Roman" w:cstheme="minorHAnsi"/>
        </w:rPr>
      </w:pPr>
      <w:r w:rsidRPr="00D86643">
        <w:rPr>
          <w:rFonts w:eastAsia="Times New Roman" w:cstheme="minorHAnsi"/>
        </w:rPr>
        <w:t>Number of press materials published/broadcasted in the national media.</w:t>
      </w:r>
    </w:p>
    <w:p w14:paraId="7D9BDB7F"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sz w:val="24"/>
          <w:szCs w:val="24"/>
        </w:rPr>
      </w:pPr>
      <w:r w:rsidRPr="00D86643">
        <w:rPr>
          <w:rFonts w:eastAsia="Times New Roman" w:cstheme="minorHAnsi"/>
          <w:b/>
          <w:bCs/>
          <w:sz w:val="24"/>
          <w:szCs w:val="24"/>
        </w:rPr>
        <w:t xml:space="preserve">Resources &amp; Responsibilities for Stakeholder Engagement Activities </w:t>
      </w:r>
    </w:p>
    <w:p w14:paraId="5F40849B" w14:textId="3BC6D74F"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Project Management Office (PMO) will be established by the Ministry of Road and Transport Development. The </w:t>
      </w:r>
      <w:r w:rsidR="00522A44" w:rsidRPr="00D86643">
        <w:rPr>
          <w:rFonts w:eastAsia="Times New Roman" w:cstheme="minorHAnsi"/>
          <w:szCs w:val="24"/>
          <w:lang w:eastAsia="en-GB"/>
        </w:rPr>
        <w:t>M</w:t>
      </w:r>
      <w:r w:rsidR="0038273E" w:rsidRPr="00D86643">
        <w:rPr>
          <w:rFonts w:eastAsia="Times New Roman" w:cstheme="minorHAnsi"/>
          <w:szCs w:val="24"/>
          <w:lang w:eastAsia="en-GB"/>
        </w:rPr>
        <w:t>o</w:t>
      </w:r>
      <w:r w:rsidR="00522A44" w:rsidRPr="00D86643">
        <w:rPr>
          <w:rFonts w:eastAsia="Times New Roman" w:cstheme="minorHAnsi"/>
          <w:szCs w:val="24"/>
          <w:lang w:eastAsia="en-GB"/>
        </w:rPr>
        <w:t>RTD</w:t>
      </w:r>
      <w:r w:rsidRPr="00D86643">
        <w:rPr>
          <w:rFonts w:eastAsia="Times New Roman" w:cstheme="minorHAnsi"/>
          <w:szCs w:val="24"/>
          <w:lang w:eastAsia="en-GB"/>
        </w:rPr>
        <w:t xml:space="preserve"> will provide overall oversight for project activities including project preparation, supervision, and M&amp;E. The PMO will have funds for implementing stakeholder engagement activities, which have been allocated under the Project.  </w:t>
      </w:r>
    </w:p>
    <w:p w14:paraId="492C16AF" w14:textId="11AF9285"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PMO will include safeguards specialists who will be responsible for implementing the activities of this stakeholder engagement plan. At this stage of project preparation questions can be directed to the </w:t>
      </w:r>
      <w:r w:rsidR="00522A44" w:rsidRPr="00D86643">
        <w:rPr>
          <w:rFonts w:eastAsia="Times New Roman" w:cstheme="minorHAnsi"/>
          <w:szCs w:val="24"/>
          <w:lang w:eastAsia="en-GB"/>
        </w:rPr>
        <w:t>M</w:t>
      </w:r>
      <w:r w:rsidR="0038273E" w:rsidRPr="00D86643">
        <w:rPr>
          <w:rFonts w:eastAsia="Times New Roman" w:cstheme="minorHAnsi"/>
          <w:szCs w:val="24"/>
          <w:lang w:eastAsia="en-GB"/>
        </w:rPr>
        <w:t>o</w:t>
      </w:r>
      <w:r w:rsidR="00522A44" w:rsidRPr="00D86643">
        <w:rPr>
          <w:rFonts w:eastAsia="Times New Roman" w:cstheme="minorHAnsi"/>
          <w:szCs w:val="24"/>
          <w:lang w:eastAsia="en-GB"/>
        </w:rPr>
        <w:t>RTD</w:t>
      </w:r>
      <w:r w:rsidRPr="00D86643">
        <w:rPr>
          <w:rFonts w:eastAsia="Times New Roman" w:cstheme="minorHAnsi"/>
          <w:szCs w:val="24"/>
          <w:lang w:eastAsia="en-GB"/>
        </w:rPr>
        <w:t>.</w:t>
      </w:r>
    </w:p>
    <w:p w14:paraId="3B6F1263" w14:textId="58750AC3"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The </w:t>
      </w:r>
      <w:r w:rsidR="00522A44" w:rsidRPr="00D86643">
        <w:rPr>
          <w:rFonts w:eastAsia="Times New Roman" w:cstheme="minorHAnsi"/>
          <w:szCs w:val="24"/>
          <w:lang w:eastAsia="en-GB"/>
        </w:rPr>
        <w:t>M</w:t>
      </w:r>
      <w:r w:rsidR="0038273E" w:rsidRPr="00D86643">
        <w:rPr>
          <w:rFonts w:eastAsia="Times New Roman" w:cstheme="minorHAnsi"/>
          <w:szCs w:val="24"/>
          <w:lang w:eastAsia="en-GB"/>
        </w:rPr>
        <w:t>o</w:t>
      </w:r>
      <w:r w:rsidR="00522A44" w:rsidRPr="00D86643">
        <w:rPr>
          <w:rFonts w:eastAsia="Times New Roman" w:cstheme="minorHAnsi"/>
          <w:szCs w:val="24"/>
          <w:lang w:eastAsia="en-GB"/>
        </w:rPr>
        <w:t>RTD</w:t>
      </w:r>
      <w:r w:rsidRPr="00D86643">
        <w:rPr>
          <w:rFonts w:eastAsia="Times New Roman" w:cstheme="minorHAnsi"/>
          <w:szCs w:val="24"/>
          <w:lang w:eastAsia="en-GB"/>
        </w:rPr>
        <w:t xml:space="preserve"> and PMO will arrange necessary training associated with the implementation of this SEP that will be provided to the members of staff who, due to their professional duties, may be involved in interactions with the external public, as well as to the senior management. Specialized training will also be provided to the staff appointed to deal with stakeholder grievances as per the project GRM. Project workers will also receive necessary instructions for the labor GRM under the Labor Management Procedure.</w:t>
      </w:r>
    </w:p>
    <w:p w14:paraId="2F213F80" w14:textId="77777777" w:rsidR="002D1A42" w:rsidRPr="00D86643" w:rsidRDefault="002D1A42" w:rsidP="003D6ABE">
      <w:pPr>
        <w:numPr>
          <w:ilvl w:val="0"/>
          <w:numId w:val="100"/>
        </w:numPr>
        <w:spacing w:before="120" w:after="120" w:line="276" w:lineRule="auto"/>
        <w:ind w:left="360"/>
        <w:contextualSpacing/>
        <w:jc w:val="both"/>
        <w:rPr>
          <w:rFonts w:eastAsia="Times New Roman" w:cstheme="minorHAnsi"/>
          <w:b/>
          <w:bCs/>
          <w:sz w:val="24"/>
          <w:szCs w:val="24"/>
        </w:rPr>
      </w:pPr>
      <w:r w:rsidRPr="00D86643">
        <w:rPr>
          <w:rFonts w:eastAsia="Times New Roman" w:cstheme="minorHAnsi"/>
          <w:b/>
          <w:bCs/>
          <w:sz w:val="24"/>
          <w:szCs w:val="24"/>
        </w:rPr>
        <w:t xml:space="preserve">Grievance Mechanism </w:t>
      </w:r>
    </w:p>
    <w:p w14:paraId="298DDBAE" w14:textId="4A9F9170" w:rsidR="002D1A42" w:rsidRPr="00D86643" w:rsidRDefault="0023537D"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lastRenderedPageBreak/>
        <w:t xml:space="preserve">Grievance Redress </w:t>
      </w:r>
      <w:r w:rsidR="002D1A42" w:rsidRPr="00D86643">
        <w:rPr>
          <w:rFonts w:eastAsia="Times New Roman" w:cstheme="minorHAnsi"/>
          <w:szCs w:val="24"/>
          <w:lang w:eastAsia="en-GB"/>
        </w:rPr>
        <w:t>Mechanism (GRM) provides an effective approach for resolution of environment related complaints and issues of the affected person/community. PMO formulates the procedures for implementing the GRM and PMO's engineering staff shall undertake GRM's initiatives that include procedures of reviewing and recording complaints and comments, handling of on-the-spot resolution of minor problems, taking care of complaints and provisions of responses to stakeholders at all stages of the Project.  </w:t>
      </w:r>
    </w:p>
    <w:p w14:paraId="4231754E"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The GRM will be introduced during community consultations and made publicly available in Mongolian language to stakeholders throughout the Project. In the event of a grievance issue, up to four stages will be implemented, as follows. </w:t>
      </w:r>
    </w:p>
    <w:p w14:paraId="7E6E1C08" w14:textId="5A31B6C9" w:rsidR="002D1A42" w:rsidRPr="00D86643" w:rsidRDefault="002D1A42" w:rsidP="002D1A42">
      <w:pPr>
        <w:spacing w:before="120" w:after="120" w:line="276" w:lineRule="auto"/>
        <w:ind w:left="720" w:hanging="360"/>
        <w:jc w:val="both"/>
        <w:rPr>
          <w:rFonts w:eastAsia="Times New Roman" w:cstheme="minorHAnsi"/>
        </w:rPr>
      </w:pPr>
      <w:r w:rsidRPr="00D86643">
        <w:rPr>
          <w:rFonts w:eastAsia="Times New Roman" w:cstheme="minorHAnsi"/>
        </w:rPr>
        <w:t xml:space="preserve">Stage 1: Resolution at Local Level and Access to GRM. The GRM system enables affected person (local residents, representatives of local business entities, workers of contractors etc) to issue a complaint and/or comments choosing the most comfortable way out of several options such as </w:t>
      </w:r>
      <w:r w:rsidRPr="00D86643">
        <w:rPr>
          <w:rFonts w:eastAsia="Cambria" w:cstheme="minorHAnsi"/>
          <w:lang w:val="en-AU" w:eastAsia="ja-JP"/>
        </w:rPr>
        <w:t>hotline, in-person, written within the existing government procedure</w:t>
      </w:r>
      <w:r w:rsidRPr="00D86643">
        <w:rPr>
          <w:rFonts w:eastAsia="Times New Roman" w:cstheme="minorHAnsi"/>
        </w:rPr>
        <w:t xml:space="preserve">. The affected person's complaint will directly be recorded in the internal central web server of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xml:space="preserve"> which is linked to all feedback systems. The complaint record includes details such as the comments/grievance issue, the affected person's name, contact and date of grievance. </w:t>
      </w:r>
    </w:p>
    <w:p w14:paraId="613651EB" w14:textId="562FBA88" w:rsidR="002D1A42" w:rsidRPr="00D86643" w:rsidRDefault="002D1A42" w:rsidP="002D1A42">
      <w:pPr>
        <w:spacing w:before="120" w:after="120" w:line="276" w:lineRule="auto"/>
        <w:ind w:left="720" w:hanging="360"/>
        <w:jc w:val="both"/>
        <w:rPr>
          <w:rFonts w:eastAsia="Times New Roman" w:cstheme="minorHAnsi"/>
        </w:rPr>
      </w:pPr>
      <w:r w:rsidRPr="00D86643">
        <w:rPr>
          <w:rFonts w:eastAsia="Times New Roman" w:cstheme="minorHAnsi"/>
        </w:rPr>
        <w:t xml:space="preserve">Stage 2: Complaint Eligibility Assessment and Resolution by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w:t>
      </w:r>
      <w:r w:rsidRPr="00D86643">
        <w:rPr>
          <w:rFonts w:eastAsia="Times New Roman" w:cstheme="minorHAnsi"/>
          <w:b/>
          <w:lang w:val="en-GB"/>
        </w:rPr>
        <w:t xml:space="preserve"> </w:t>
      </w:r>
      <w:r w:rsidRPr="00D86643">
        <w:rPr>
          <w:rFonts w:eastAsia="Times New Roman" w:cstheme="minorHAnsi"/>
        </w:rPr>
        <w:t xml:space="preserve">Received complaint is assigned to the relevant personnel either in PMO or to the relevant department/division/unit in </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The PMO should take steps to investigate and resolve the issue. This may involve instructing the contractor to take corrective actions. The contractor should implement the redress solution and convey the outcome to the PMO and notify WB. Depending on the type and complexity of the grievance issue, PMO/</w:t>
      </w:r>
      <w:r w:rsidR="00522A44" w:rsidRPr="00D86643">
        <w:rPr>
          <w:rFonts w:eastAsia="Times New Roman" w:cstheme="minorHAnsi"/>
        </w:rPr>
        <w:t>M</w:t>
      </w:r>
      <w:r w:rsidR="0038273E" w:rsidRPr="00D86643">
        <w:rPr>
          <w:rFonts w:eastAsia="Times New Roman" w:cstheme="minorHAnsi"/>
        </w:rPr>
        <w:t>o</w:t>
      </w:r>
      <w:r w:rsidR="00522A44" w:rsidRPr="00D86643">
        <w:rPr>
          <w:rFonts w:eastAsia="Times New Roman" w:cstheme="minorHAnsi"/>
        </w:rPr>
        <w:t>RTD</w:t>
      </w:r>
      <w:r w:rsidRPr="00D86643">
        <w:rPr>
          <w:rFonts w:eastAsia="Times New Roman" w:cstheme="minorHAnsi"/>
        </w:rPr>
        <w:t xml:space="preserve"> can solve the issue between 1-30 days after receiving the comment/complaint.</w:t>
      </w:r>
    </w:p>
    <w:p w14:paraId="7BF19DAD" w14:textId="77777777" w:rsidR="002D1A42" w:rsidRPr="00D86643" w:rsidRDefault="002D1A42" w:rsidP="002D1A42">
      <w:pPr>
        <w:spacing w:before="120" w:after="120" w:line="276" w:lineRule="auto"/>
        <w:ind w:left="720" w:hanging="360"/>
        <w:jc w:val="both"/>
        <w:rPr>
          <w:rFonts w:eastAsia="Times New Roman" w:cstheme="minorHAnsi"/>
        </w:rPr>
      </w:pPr>
      <w:r w:rsidRPr="00D86643">
        <w:rPr>
          <w:rFonts w:eastAsia="Times New Roman" w:cstheme="minorHAnsi"/>
        </w:rPr>
        <w:t xml:space="preserve">Stage 3: Complaint Resolution by PMO Steering Committee. PMO investigates and organizes multi- stakeholder meeting within 10 days of Stage 3 and then has 10 days to implement solution. A multi-stakeholder group may consist of equal number of government and non-government representatives from local government, implementing agencies, local social services, local community based or civil society organizations, ger area residents, women and disabled communities, private sector and media and should have no conflict of interests with relevant complaint parties. </w:t>
      </w:r>
    </w:p>
    <w:p w14:paraId="7F3AF8F8" w14:textId="77777777" w:rsidR="002D1A42" w:rsidRPr="00D86643" w:rsidRDefault="002D1A42" w:rsidP="002D1A42">
      <w:pPr>
        <w:spacing w:before="120" w:after="120" w:line="276" w:lineRule="auto"/>
        <w:ind w:left="720" w:hanging="360"/>
        <w:jc w:val="both"/>
        <w:rPr>
          <w:rFonts w:eastAsia="Times New Roman" w:cstheme="minorHAnsi"/>
        </w:rPr>
      </w:pPr>
      <w:r w:rsidRPr="00D86643">
        <w:rPr>
          <w:rFonts w:eastAsia="Times New Roman" w:cstheme="minorHAnsi"/>
        </w:rPr>
        <w:t xml:space="preserve">Stage 4: Higher Authority Resolution.  If complaint not addressed, AP may seek legal redress through court system. </w:t>
      </w:r>
    </w:p>
    <w:p w14:paraId="146E3D81" w14:textId="77777777" w:rsidR="002D1A42" w:rsidRPr="00D86643" w:rsidRDefault="002D1A42" w:rsidP="002D1A42">
      <w:pPr>
        <w:spacing w:line="276" w:lineRule="auto"/>
        <w:jc w:val="both"/>
        <w:rPr>
          <w:rFonts w:eastAsia="Times New Roman" w:cstheme="minorHAnsi"/>
        </w:rPr>
        <w:sectPr w:rsidR="002D1A42" w:rsidRPr="00D86643" w:rsidSect="0099235C">
          <w:type w:val="continuous"/>
          <w:pgSz w:w="12240" w:h="15840"/>
          <w:pgMar w:top="1440" w:right="1440" w:bottom="1440" w:left="1440" w:header="720" w:footer="720" w:gutter="0"/>
          <w:cols w:space="720"/>
          <w:docGrid w:linePitch="360"/>
        </w:sectPr>
      </w:pPr>
    </w:p>
    <w:p w14:paraId="643A37A2" w14:textId="2C910258"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lastRenderedPageBreak/>
        <w:t xml:space="preserve">The project GRM can be effectively managed based on </w:t>
      </w:r>
      <w:r w:rsidR="0023537D" w:rsidRPr="00D86643">
        <w:rPr>
          <w:rFonts w:eastAsia="Times New Roman" w:cstheme="minorHAnsi"/>
          <w:szCs w:val="24"/>
          <w:lang w:eastAsia="en-GB"/>
        </w:rPr>
        <w:t xml:space="preserve">government’s </w:t>
      </w:r>
      <w:r w:rsidRPr="00D86643">
        <w:rPr>
          <w:rFonts w:eastAsia="Times New Roman" w:cstheme="minorHAnsi"/>
          <w:szCs w:val="24"/>
          <w:lang w:eastAsia="en-GB"/>
        </w:rPr>
        <w:t xml:space="preserve">existing system. The PMO GRM regulation can be developed with improvements to facilitate Implementation Agencies' involvement for better engagement with each and individual project-affected or/and other interested parties at all stages of the Project. </w:t>
      </w:r>
    </w:p>
    <w:p w14:paraId="28751D6A"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Currently utilized engagement channels:  </w:t>
      </w:r>
    </w:p>
    <w:p w14:paraId="2FF64400" w14:textId="77777777" w:rsidR="002D1A42" w:rsidRPr="00D86643" w:rsidRDefault="002D1A42" w:rsidP="0026779B">
      <w:pPr>
        <w:spacing w:before="120" w:after="120" w:line="276" w:lineRule="auto"/>
        <w:ind w:left="720" w:firstLine="720"/>
        <w:jc w:val="both"/>
        <w:rPr>
          <w:rFonts w:eastAsia="Times New Roman" w:cstheme="minorHAnsi"/>
          <w:szCs w:val="24"/>
          <w:lang w:eastAsia="en-GB"/>
        </w:rPr>
      </w:pPr>
      <w:r w:rsidRPr="00D86643">
        <w:rPr>
          <w:rFonts w:eastAsia="Times New Roman" w:cstheme="minorHAnsi"/>
          <w:szCs w:val="24"/>
          <w:lang w:eastAsia="en-GB"/>
        </w:rPr>
        <w:t>1. Government's 1111 Center and Hotline  </w:t>
      </w:r>
    </w:p>
    <w:p w14:paraId="159B7B56"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Citizens either visit the center which is located in front of Government House or call the hotline. </w:t>
      </w:r>
    </w:p>
    <w:p w14:paraId="08D742B9"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The Office of the President, Parliament Office, Cabinet Secretariat and Government Agencies all receive information through the center and hotline. Each has one officer in charge of collecting information and delegate to relevant authorities, as well as follow-up on its resolving process. Period to reply back to citizens and solve the requests, complaints are within 30 days. </w:t>
      </w:r>
    </w:p>
    <w:p w14:paraId="45277AB0"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Reports are registered and posted at the website </w:t>
      </w:r>
      <w:hyperlink r:id="rId78" w:history="1">
        <w:r w:rsidRPr="00D86643">
          <w:rPr>
            <w:rFonts w:eastAsia="Times New Roman" w:cstheme="minorHAnsi"/>
            <w:szCs w:val="24"/>
            <w:lang w:eastAsia="en-GB"/>
          </w:rPr>
          <w:t>11-11.mn</w:t>
        </w:r>
      </w:hyperlink>
      <w:r w:rsidRPr="00D86643">
        <w:rPr>
          <w:rFonts w:eastAsia="Times New Roman" w:cstheme="minorHAnsi"/>
          <w:szCs w:val="24"/>
          <w:lang w:eastAsia="en-GB"/>
        </w:rPr>
        <w:t xml:space="preserve"> . </w:t>
      </w:r>
    </w:p>
    <w:p w14:paraId="169A96B8" w14:textId="77777777" w:rsidR="002D1A42" w:rsidRPr="00D86643" w:rsidRDefault="002D1A42" w:rsidP="0026779B">
      <w:pPr>
        <w:spacing w:before="120" w:after="120" w:line="276" w:lineRule="auto"/>
        <w:ind w:left="720" w:firstLine="720"/>
        <w:jc w:val="both"/>
        <w:rPr>
          <w:rFonts w:eastAsia="Times New Roman" w:cstheme="minorHAnsi"/>
          <w:szCs w:val="24"/>
          <w:lang w:eastAsia="en-GB"/>
        </w:rPr>
      </w:pPr>
      <w:r w:rsidRPr="00D86643">
        <w:rPr>
          <w:rFonts w:eastAsia="Times New Roman" w:cstheme="minorHAnsi"/>
          <w:szCs w:val="24"/>
          <w:lang w:eastAsia="en-GB"/>
        </w:rPr>
        <w:t>2. Website   </w:t>
      </w:r>
    </w:p>
    <w:p w14:paraId="4394D015"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 xml:space="preserve">a) Ministry of Road and Transport Development </w:t>
      </w:r>
    </w:p>
    <w:p w14:paraId="3EFF9B28" w14:textId="12C9F1A9"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At their official website www.</w:t>
      </w:r>
      <w:r w:rsidR="00522A44" w:rsidRPr="00D86643">
        <w:rPr>
          <w:rFonts w:eastAsia="Times New Roman" w:cstheme="minorHAnsi"/>
          <w:szCs w:val="24"/>
          <w:lang w:eastAsia="en-GB"/>
        </w:rPr>
        <w:t>MoRTD</w:t>
      </w:r>
      <w:r w:rsidRPr="00D86643">
        <w:rPr>
          <w:rFonts w:eastAsia="Times New Roman" w:cstheme="minorHAnsi"/>
          <w:szCs w:val="24"/>
          <w:lang w:eastAsia="en-GB"/>
        </w:rPr>
        <w:t>.gov.mn there is a button "Requests, complaints", when you press it directly it connects to where citizens can register with an account and leave information. Upon receiving information, an officer who is in charge will assort their relevance and delegate to relevant authorities. When the requests, complaints received by a relevant official, he/she must solve and reply back within the given period (usually 30 days).  </w:t>
      </w:r>
    </w:p>
    <w:p w14:paraId="6EF02C17"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b) Office of the President </w:t>
      </w:r>
    </w:p>
    <w:p w14:paraId="0ED8510A"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At their official website www.president.mn there is a section where citizens/entities can leave their comments only. Upon receiving comments, an officer who is in charge will assort the relevance and delegate to relevant authorities accordingly.</w:t>
      </w:r>
    </w:p>
    <w:p w14:paraId="1BA9A8A7" w14:textId="77777777" w:rsidR="002D1A42" w:rsidRPr="00D86643" w:rsidRDefault="002D1A42" w:rsidP="002D1A42">
      <w:pPr>
        <w:spacing w:before="120" w:after="120" w:line="276" w:lineRule="auto"/>
        <w:jc w:val="both"/>
        <w:rPr>
          <w:rFonts w:eastAsia="Times New Roman" w:cstheme="minorHAnsi"/>
          <w:szCs w:val="24"/>
          <w:lang w:eastAsia="en-GB"/>
        </w:rPr>
      </w:pPr>
      <w:r w:rsidRPr="00D86643">
        <w:rPr>
          <w:rFonts w:eastAsia="Times New Roman" w:cstheme="minorHAnsi"/>
          <w:szCs w:val="24"/>
          <w:lang w:eastAsia="en-GB"/>
        </w:rPr>
        <w:t>When filling the form citizens must include their full name, ID number, address and phone number. </w:t>
      </w:r>
    </w:p>
    <w:p w14:paraId="56B7D519" w14:textId="4DFA725B" w:rsidR="002D1A42" w:rsidRPr="00D86643" w:rsidRDefault="0023537D" w:rsidP="0026779B">
      <w:pPr>
        <w:spacing w:before="120" w:after="120" w:line="276" w:lineRule="auto"/>
        <w:ind w:firstLine="720"/>
        <w:contextualSpacing/>
        <w:jc w:val="both"/>
        <w:rPr>
          <w:rFonts w:eastAsia="Times New Roman" w:cstheme="minorHAnsi"/>
          <w:szCs w:val="24"/>
          <w:lang w:eastAsia="en-GB"/>
        </w:rPr>
      </w:pPr>
      <w:r w:rsidRPr="00D86643">
        <w:rPr>
          <w:rFonts w:eastAsia="Times New Roman" w:cstheme="minorHAnsi"/>
          <w:szCs w:val="24"/>
          <w:lang w:eastAsia="en-GB"/>
        </w:rPr>
        <w:t xml:space="preserve">3. </w:t>
      </w:r>
      <w:r w:rsidR="002D1A42" w:rsidRPr="00D86643">
        <w:rPr>
          <w:rFonts w:eastAsia="Times New Roman" w:cstheme="minorHAnsi"/>
          <w:szCs w:val="24"/>
          <w:lang w:eastAsia="en-GB"/>
        </w:rPr>
        <w:t>Local hotlines and complaint mechanisms managed by each local government. </w:t>
      </w:r>
      <w:bookmarkEnd w:id="242"/>
    </w:p>
    <w:p w14:paraId="110C4B55" w14:textId="77777777" w:rsidR="00DF2D28" w:rsidRPr="00D86643" w:rsidRDefault="00DF2D28" w:rsidP="004E21C2"/>
    <w:p w14:paraId="54AB828B" w14:textId="77777777" w:rsidR="0023537D" w:rsidRPr="00D86643" w:rsidRDefault="0023537D" w:rsidP="0023537D">
      <w:pPr>
        <w:jc w:val="both"/>
      </w:pPr>
      <w:r w:rsidRPr="00D86643">
        <w:t xml:space="preserve">The project will have other measures in place to handle sensitive and confidential complaints, including those related to Sexual Exploitation and Abuse/Harassment (SEA/SH) in line with the WB ESF Good Practice Note on SEA/SH.  To properly address SEA/SH risks, the GRM needs to be in place prior to contractors mobilizing. Any parallel GRMs operated by contractors and consultants should include processes to refer complaints to the project GRM so as to ensure that an accurate understanding of the project’s complaints is always available. For GBV and particularly SEA/SH complaints, there are risks of stigmatization, rejection and reprisals against survivors. This creates and reinforces a culture of silence so survivors may be reticent to approach the project directly. Some survivors will choose to seek services directly and never report to the GRM, which may lead to a discrepancy in the number of cases reported. To enable women to safely access the GRM, multiple channels through which complaints can be registered </w:t>
      </w:r>
      <w:r w:rsidRPr="00D86643">
        <w:lastRenderedPageBreak/>
        <w:t xml:space="preserve">in a safe and confidential manner can be enabled.  The PMO staff and contractors are to be trained on confidentiality and effective operation of GRM.  </w:t>
      </w:r>
    </w:p>
    <w:p w14:paraId="1516B7D4" w14:textId="01D7F3AA" w:rsidR="0023537D" w:rsidRPr="00D86643" w:rsidRDefault="0023537D" w:rsidP="0023537D">
      <w:pPr>
        <w:jc w:val="both"/>
      </w:pPr>
      <w:r w:rsidRPr="00D86643">
        <w:t>The information in the GM must be confidential—especially when related to the identity of the complainant.</w:t>
      </w:r>
    </w:p>
    <w:p w14:paraId="422F7BD4" w14:textId="239701BB" w:rsidR="0023537D" w:rsidRPr="00D86643" w:rsidRDefault="0023537D" w:rsidP="0026779B">
      <w:pPr>
        <w:jc w:val="both"/>
        <w:sectPr w:rsidR="0023537D" w:rsidRPr="00D86643">
          <w:pgSz w:w="12240" w:h="15840"/>
          <w:pgMar w:top="1440" w:right="1440" w:bottom="1440" w:left="1440" w:header="720" w:footer="720" w:gutter="0"/>
          <w:cols w:space="720"/>
          <w:docGrid w:linePitch="360"/>
        </w:sectPr>
      </w:pPr>
    </w:p>
    <w:p w14:paraId="2785FB0A" w14:textId="77777777" w:rsidR="00C4014A" w:rsidRPr="00D86643" w:rsidRDefault="00C4014A" w:rsidP="3475172E">
      <w:pPr>
        <w:pStyle w:val="Heading1"/>
        <w:jc w:val="both"/>
        <w:rPr>
          <w:rFonts w:asciiTheme="minorHAnsi" w:hAnsiTheme="minorHAnsi" w:cstheme="minorBidi"/>
        </w:rPr>
      </w:pPr>
      <w:bookmarkStart w:id="247" w:name="_Toc558585827"/>
      <w:r w:rsidRPr="00D86643">
        <w:rPr>
          <w:rFonts w:asciiTheme="minorHAnsi" w:hAnsiTheme="minorHAnsi" w:cstheme="minorBidi"/>
        </w:rPr>
        <w:lastRenderedPageBreak/>
        <w:t>APPENDIX 6: ENVIRONMENTAL AND SOCIAL CAPACITY BUILDING PLAN</w:t>
      </w:r>
      <w:bookmarkEnd w:id="247"/>
    </w:p>
    <w:p w14:paraId="2A157D1A" w14:textId="3EAE4B9A" w:rsidR="005E4EF6" w:rsidRPr="00D86643" w:rsidRDefault="00522A44" w:rsidP="005E4EF6">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M</w:t>
      </w:r>
      <w:r w:rsidR="0038273E" w:rsidRPr="00D86643">
        <w:rPr>
          <w:rFonts w:asciiTheme="minorHAnsi" w:hAnsiTheme="minorHAnsi" w:cstheme="minorHAnsi"/>
          <w:color w:val="auto"/>
        </w:rPr>
        <w:t>o</w:t>
      </w:r>
      <w:r w:rsidRPr="00D86643">
        <w:rPr>
          <w:rFonts w:asciiTheme="minorHAnsi" w:hAnsiTheme="minorHAnsi" w:cstheme="minorHAnsi"/>
          <w:color w:val="auto"/>
        </w:rPr>
        <w:t>RTD</w:t>
      </w:r>
      <w:r w:rsidR="005E4EF6" w:rsidRPr="00D86643">
        <w:rPr>
          <w:rFonts w:asciiTheme="minorHAnsi" w:hAnsiTheme="minorHAnsi" w:cstheme="minorHAnsi"/>
          <w:color w:val="auto"/>
        </w:rPr>
        <w:t xml:space="preserve"> lack employees with environmental management experience. The staffs appointed by </w:t>
      </w:r>
      <w:r w:rsidRPr="00D86643">
        <w:rPr>
          <w:rFonts w:asciiTheme="minorHAnsi" w:hAnsiTheme="minorHAnsi" w:cstheme="minorHAnsi"/>
          <w:color w:val="auto"/>
        </w:rPr>
        <w:t>M</w:t>
      </w:r>
      <w:r w:rsidR="0038273E" w:rsidRPr="00D86643">
        <w:rPr>
          <w:rFonts w:asciiTheme="minorHAnsi" w:hAnsiTheme="minorHAnsi" w:cstheme="minorHAnsi"/>
          <w:color w:val="auto"/>
        </w:rPr>
        <w:t>o</w:t>
      </w:r>
      <w:r w:rsidRPr="00D86643">
        <w:rPr>
          <w:rFonts w:asciiTheme="minorHAnsi" w:hAnsiTheme="minorHAnsi" w:cstheme="minorHAnsi"/>
          <w:color w:val="auto"/>
        </w:rPr>
        <w:t>RTD</w:t>
      </w:r>
      <w:r w:rsidR="005E4EF6" w:rsidRPr="00D86643">
        <w:rPr>
          <w:rFonts w:asciiTheme="minorHAnsi" w:hAnsiTheme="minorHAnsi" w:cstheme="minorHAnsi"/>
          <w:color w:val="auto"/>
        </w:rPr>
        <w:t xml:space="preserve"> and PMO for environment management shall participate in the project’s environmental management training</w:t>
      </w:r>
      <w:r w:rsidR="00706226" w:rsidRPr="00D86643">
        <w:rPr>
          <w:rFonts w:asciiTheme="minorHAnsi" w:hAnsiTheme="minorHAnsi" w:cstheme="minorHAnsi"/>
          <w:color w:val="auto"/>
        </w:rPr>
        <w:t xml:space="preserve"> and overall ESF </w:t>
      </w:r>
      <w:r w:rsidR="00862FDC" w:rsidRPr="00D86643">
        <w:rPr>
          <w:rFonts w:asciiTheme="minorHAnsi" w:hAnsiTheme="minorHAnsi" w:cstheme="minorHAnsi"/>
          <w:color w:val="auto"/>
        </w:rPr>
        <w:t>implementation training</w:t>
      </w:r>
      <w:r w:rsidR="005E4EF6" w:rsidRPr="00D86643">
        <w:rPr>
          <w:rFonts w:asciiTheme="minorHAnsi" w:hAnsiTheme="minorHAnsi" w:cstheme="minorHAnsi"/>
          <w:color w:val="auto"/>
        </w:rPr>
        <w:t xml:space="preserve">. The environmental supervision engineers shall have received training on environmental protection, and shall participate in the project’s environmental management training, and shall have environmental management qualification. For the contractor, priority should be given to technical personnel who have certain environmental management ability for environmental management, and they will accept environmental management training in the project. </w:t>
      </w:r>
    </w:p>
    <w:p w14:paraId="156D06F2" w14:textId="77777777" w:rsidR="005E4EF6" w:rsidRPr="00D86643" w:rsidRDefault="005E4EF6" w:rsidP="005E4EF6">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 xml:space="preserve">To support the management of environment and social risks, capacity building plan is prepared to develop the awareness and relevant competencies of employees, contractors, and other stakeholders. It is essential that the process for the delivery and maintenance of the capacity building plan identifies the appropriate type of training and to whom and when it is delivered. This capacity building plan focuses on improving competency and/or creating awareness. General training program requirements are as follows. </w:t>
      </w:r>
    </w:p>
    <w:p w14:paraId="12B023BF" w14:textId="77777777" w:rsidR="005E4EF6" w:rsidRPr="00D86643" w:rsidRDefault="005E4EF6" w:rsidP="003D6ABE">
      <w:pPr>
        <w:pStyle w:val="ListParagraph"/>
        <w:numPr>
          <w:ilvl w:val="2"/>
          <w:numId w:val="52"/>
        </w:numPr>
        <w:ind w:left="720"/>
        <w:rPr>
          <w:rFonts w:cstheme="minorHAnsi"/>
        </w:rPr>
      </w:pPr>
      <w:r w:rsidRPr="00D86643">
        <w:rPr>
          <w:rFonts w:cstheme="minorHAnsi"/>
        </w:rPr>
        <w:t>Local community and Temporary Road Users management training and awareness building</w:t>
      </w:r>
    </w:p>
    <w:p w14:paraId="0A5801D9" w14:textId="77777777" w:rsidR="005E4EF6" w:rsidRPr="00D86643" w:rsidRDefault="005E4EF6" w:rsidP="005E4EF6">
      <w:pPr>
        <w:ind w:left="1080"/>
        <w:rPr>
          <w:rFonts w:cstheme="minorHAnsi"/>
        </w:rPr>
      </w:pPr>
      <w:r w:rsidRPr="00D86643">
        <w:rPr>
          <w:rFonts w:cstheme="minorHAnsi"/>
        </w:rPr>
        <w:t xml:space="preserve">The training for road users shall provide a brief introduction to site HSE rules and regulation. Assure temporary road users are aware of significant HSE risks, security controls and emergency response procedures and other HSE requirements including commitments made through ESCP and temporary traffic management plan.  </w:t>
      </w:r>
    </w:p>
    <w:p w14:paraId="6D4BA2CB" w14:textId="23596BCA" w:rsidR="005E4EF6" w:rsidRPr="00D86643" w:rsidRDefault="00FB750D" w:rsidP="003D6ABE">
      <w:pPr>
        <w:pStyle w:val="ListParagraph"/>
        <w:numPr>
          <w:ilvl w:val="2"/>
          <w:numId w:val="52"/>
        </w:numPr>
        <w:ind w:left="720"/>
        <w:rPr>
          <w:rFonts w:cstheme="minorHAnsi"/>
        </w:rPr>
      </w:pPr>
      <w:r w:rsidRPr="00D86643">
        <w:rPr>
          <w:rFonts w:cstheme="minorHAnsi"/>
        </w:rPr>
        <w:t xml:space="preserve">Employee of PMO and responsible Government bodies and </w:t>
      </w:r>
      <w:r w:rsidR="005E4EF6" w:rsidRPr="00D86643">
        <w:rPr>
          <w:rFonts w:cstheme="minorHAnsi"/>
        </w:rPr>
        <w:t>contractor training</w:t>
      </w:r>
    </w:p>
    <w:p w14:paraId="09B13219" w14:textId="77777777" w:rsidR="005E4EF6" w:rsidRPr="00D86643" w:rsidRDefault="005E4EF6" w:rsidP="005E4EF6">
      <w:pPr>
        <w:ind w:left="1080"/>
        <w:rPr>
          <w:rFonts w:cstheme="minorHAnsi"/>
        </w:rPr>
      </w:pPr>
      <w:r w:rsidRPr="00D86643">
        <w:rPr>
          <w:rFonts w:cstheme="minorHAnsi"/>
        </w:rPr>
        <w:t xml:space="preserve">This training shall provide information about World Bank Group and national E&amp;S policies, processes, and procedures. It includes (but not be limited to): </w:t>
      </w:r>
    </w:p>
    <w:p w14:paraId="6DDB8F5E" w14:textId="77777777" w:rsidR="005E4EF6" w:rsidRPr="00D86643" w:rsidRDefault="005E4EF6" w:rsidP="003D6ABE">
      <w:pPr>
        <w:pStyle w:val="ListParagraph"/>
        <w:numPr>
          <w:ilvl w:val="4"/>
          <w:numId w:val="52"/>
        </w:numPr>
        <w:ind w:left="2160"/>
        <w:rPr>
          <w:rFonts w:cstheme="minorHAnsi"/>
        </w:rPr>
      </w:pPr>
      <w:r w:rsidRPr="00D86643">
        <w:rPr>
          <w:rFonts w:cstheme="minorHAnsi"/>
        </w:rPr>
        <w:t>WBG approach to managing E&amp;S risks</w:t>
      </w:r>
    </w:p>
    <w:p w14:paraId="1B180263" w14:textId="77777777" w:rsidR="005E4EF6" w:rsidRPr="00D86643" w:rsidRDefault="005E4EF6" w:rsidP="003D6ABE">
      <w:pPr>
        <w:pStyle w:val="ListParagraph"/>
        <w:numPr>
          <w:ilvl w:val="4"/>
          <w:numId w:val="52"/>
        </w:numPr>
        <w:ind w:left="2160"/>
        <w:rPr>
          <w:rFonts w:cstheme="minorHAnsi"/>
        </w:rPr>
      </w:pPr>
      <w:r w:rsidRPr="00D86643">
        <w:rPr>
          <w:rFonts w:cstheme="minorHAnsi"/>
        </w:rPr>
        <w:t>National E&amp;S requirements</w:t>
      </w:r>
    </w:p>
    <w:p w14:paraId="03203F8C" w14:textId="77777777" w:rsidR="005E4EF6" w:rsidRPr="00D86643" w:rsidRDefault="005E4EF6" w:rsidP="003D6ABE">
      <w:pPr>
        <w:pStyle w:val="ListParagraph"/>
        <w:numPr>
          <w:ilvl w:val="4"/>
          <w:numId w:val="52"/>
        </w:numPr>
        <w:ind w:left="2160"/>
        <w:rPr>
          <w:rFonts w:cstheme="minorHAnsi"/>
        </w:rPr>
      </w:pPr>
      <w:r w:rsidRPr="00D86643">
        <w:rPr>
          <w:rFonts w:cstheme="minorHAnsi"/>
        </w:rPr>
        <w:t>Site specific management system processes</w:t>
      </w:r>
    </w:p>
    <w:p w14:paraId="07329E74" w14:textId="77777777" w:rsidR="005E4EF6" w:rsidRPr="00D86643" w:rsidRDefault="005E4EF6" w:rsidP="003D6ABE">
      <w:pPr>
        <w:pStyle w:val="ListParagraph"/>
        <w:numPr>
          <w:ilvl w:val="4"/>
          <w:numId w:val="52"/>
        </w:numPr>
        <w:ind w:left="2160"/>
        <w:rPr>
          <w:rFonts w:cstheme="minorHAnsi"/>
        </w:rPr>
      </w:pPr>
      <w:r w:rsidRPr="00D86643">
        <w:rPr>
          <w:rFonts w:cstheme="minorHAnsi"/>
        </w:rPr>
        <w:t>Significant HSE risks and activities</w:t>
      </w:r>
    </w:p>
    <w:p w14:paraId="3BF56B49" w14:textId="77777777" w:rsidR="005E4EF6" w:rsidRPr="00D86643" w:rsidRDefault="005E4EF6" w:rsidP="003D6ABE">
      <w:pPr>
        <w:pStyle w:val="ListParagraph"/>
        <w:numPr>
          <w:ilvl w:val="4"/>
          <w:numId w:val="52"/>
        </w:numPr>
        <w:ind w:left="2160"/>
        <w:rPr>
          <w:rFonts w:cstheme="minorHAnsi"/>
        </w:rPr>
      </w:pPr>
      <w:r w:rsidRPr="00D86643">
        <w:rPr>
          <w:rFonts w:cstheme="minorHAnsi"/>
        </w:rPr>
        <w:t>Accountabilities of specific HSE roles and their responsibilities</w:t>
      </w:r>
    </w:p>
    <w:p w14:paraId="5121A142" w14:textId="77777777" w:rsidR="005E4EF6" w:rsidRPr="00D86643" w:rsidRDefault="005E4EF6" w:rsidP="003D6ABE">
      <w:pPr>
        <w:pStyle w:val="ListParagraph"/>
        <w:numPr>
          <w:ilvl w:val="4"/>
          <w:numId w:val="52"/>
        </w:numPr>
        <w:ind w:left="2160"/>
        <w:rPr>
          <w:rFonts w:cstheme="minorHAnsi"/>
        </w:rPr>
      </w:pPr>
      <w:r w:rsidRPr="00D86643">
        <w:rPr>
          <w:rFonts w:cstheme="minorHAnsi"/>
        </w:rPr>
        <w:t xml:space="preserve">Consequences of non-compliance </w:t>
      </w:r>
    </w:p>
    <w:p w14:paraId="1234320D" w14:textId="77777777" w:rsidR="005E4EF6" w:rsidRPr="00D86643" w:rsidRDefault="005E4EF6" w:rsidP="003D6ABE">
      <w:pPr>
        <w:pStyle w:val="ListParagraph"/>
        <w:numPr>
          <w:ilvl w:val="4"/>
          <w:numId w:val="52"/>
        </w:numPr>
        <w:ind w:left="2160"/>
        <w:rPr>
          <w:rFonts w:cstheme="minorHAnsi"/>
        </w:rPr>
      </w:pPr>
      <w:r w:rsidRPr="00D86643">
        <w:rPr>
          <w:rFonts w:cstheme="minorHAnsi"/>
        </w:rPr>
        <w:t xml:space="preserve">Emergency response procedures and corrective action plan. </w:t>
      </w:r>
    </w:p>
    <w:p w14:paraId="7770E4BA" w14:textId="77777777" w:rsidR="005E4EF6" w:rsidRPr="00D86643" w:rsidRDefault="005E4EF6" w:rsidP="0950588A">
      <w:pPr>
        <w:pStyle w:val="BodyText1"/>
        <w:numPr>
          <w:ilvl w:val="0"/>
          <w:numId w:val="0"/>
        </w:numPr>
        <w:ind w:left="360"/>
        <w:rPr>
          <w:rFonts w:asciiTheme="minorHAnsi" w:hAnsiTheme="minorHAnsi" w:cstheme="minorBidi"/>
          <w:color w:val="auto"/>
        </w:rPr>
      </w:pPr>
      <w:r w:rsidRPr="00D86643">
        <w:rPr>
          <w:rFonts w:asciiTheme="minorHAnsi" w:hAnsiTheme="minorHAnsi" w:cstheme="minorBidi"/>
          <w:color w:val="auto"/>
        </w:rPr>
        <w:t xml:space="preserve">During the project implementation, internal staffing should consist at least one dedicated E&amp;S coordinator or preferably </w:t>
      </w:r>
      <w:r w:rsidRPr="00D86643">
        <w:rPr>
          <w:rFonts w:asciiTheme="minorHAnsi" w:eastAsia="宋体" w:hAnsiTheme="minorHAnsi" w:cstheme="minorBidi"/>
          <w:color w:val="auto"/>
          <w:szCs w:val="22"/>
          <w:lang w:val="vi-VN" w:eastAsia="zh-CN"/>
        </w:rPr>
        <w:t xml:space="preserve">two assigned safeguard officers </w:t>
      </w:r>
      <w:r w:rsidRPr="00D86643">
        <w:rPr>
          <w:rFonts w:asciiTheme="minorHAnsi" w:eastAsia="宋体" w:hAnsiTheme="minorHAnsi" w:cstheme="minorBidi"/>
          <w:color w:val="auto"/>
          <w:szCs w:val="22"/>
          <w:lang w:eastAsia="zh-CN"/>
        </w:rPr>
        <w:t xml:space="preserve">in charge of environment and social aspects separately, </w:t>
      </w:r>
      <w:r w:rsidRPr="00D86643">
        <w:rPr>
          <w:rFonts w:asciiTheme="minorHAnsi" w:eastAsia="宋体" w:hAnsiTheme="minorHAnsi" w:cstheme="minorBidi"/>
          <w:color w:val="auto"/>
          <w:sz w:val="24"/>
          <w:lang w:eastAsia="zh-CN"/>
        </w:rPr>
        <w:t xml:space="preserve">and </w:t>
      </w:r>
      <w:r w:rsidRPr="00D86643">
        <w:rPr>
          <w:rFonts w:asciiTheme="minorHAnsi" w:hAnsiTheme="minorHAnsi" w:cstheme="minorBidi"/>
          <w:color w:val="auto"/>
        </w:rPr>
        <w:t xml:space="preserve">recruitment of external E&amp;S consultants.  Since no staff </w:t>
      </w:r>
      <w:r w:rsidRPr="00D86643">
        <w:rPr>
          <w:rFonts w:asciiTheme="minorHAnsi" w:hAnsiTheme="minorHAnsi" w:cstheme="minorBidi"/>
          <w:color w:val="auto"/>
          <w:lang w:val="vi-VN"/>
        </w:rPr>
        <w:t>have been trained on preparation of the E&amp;S instruments in accordance with the WB’s ESSs of ESF</w:t>
      </w:r>
      <w:r w:rsidRPr="00D86643">
        <w:rPr>
          <w:rFonts w:asciiTheme="minorHAnsi" w:hAnsiTheme="minorHAnsi" w:cstheme="minorBidi"/>
          <w:color w:val="auto"/>
        </w:rPr>
        <w:t xml:space="preserve"> yet, it is necessary to have the assistance of local specialists to enhance their capacity. To be effective, within the first to 12 months of project timeline, the E&amp;S training should be made by the qualified international and national consultants with the support of the World Bank safeguards team.  Given that the ESF and ESSs require due attention on ensuring effective performance of contractors including provision of adequate services related to health, safety of workers and local communities, specific training on these aspects will be necessary.  </w:t>
      </w:r>
    </w:p>
    <w:p w14:paraId="4103A2C4" w14:textId="77777777" w:rsidR="005E4EF6" w:rsidRPr="00D86643" w:rsidRDefault="005E4EF6" w:rsidP="005E4EF6">
      <w:pPr>
        <w:pStyle w:val="BodyText1"/>
        <w:numPr>
          <w:ilvl w:val="0"/>
          <w:numId w:val="0"/>
        </w:numPr>
        <w:ind w:left="360"/>
        <w:rPr>
          <w:rFonts w:asciiTheme="minorHAnsi" w:hAnsiTheme="minorHAnsi" w:cstheme="minorHAnsi"/>
          <w:color w:val="auto"/>
        </w:rPr>
      </w:pPr>
      <w:r w:rsidRPr="00D86643">
        <w:rPr>
          <w:rFonts w:asciiTheme="minorHAnsi" w:hAnsiTheme="minorHAnsi" w:cstheme="minorHAnsi"/>
          <w:color w:val="auto"/>
        </w:rPr>
        <w:lastRenderedPageBreak/>
        <w:t xml:space="preserve">It is expected that the training and capacity building on ESF will focus on familiarity and understanding with the core concept and management of the ESF, ESSs, screening, risk rating and the implementation of ESMF, SEP and LMP, especially those related to contractor management and monitoring of E&amp;S issues related to labor management, community health and safety, environment, health and safety (OHS), and the requirements for stakeholder engagement. The targeted training programs focused on E&amp;S risk management may help strengthening inter-agency coordination and cooperation which is critical for ensuring effective management of land acquisition, utility disruptions and other issues.   </w:t>
      </w:r>
    </w:p>
    <w:p w14:paraId="438801F5" w14:textId="77777777" w:rsidR="005E4EF6" w:rsidRPr="00D86643" w:rsidRDefault="005E4EF6" w:rsidP="005E4EF6">
      <w:pPr>
        <w:pStyle w:val="BodyText1"/>
        <w:numPr>
          <w:ilvl w:val="0"/>
          <w:numId w:val="0"/>
        </w:numPr>
        <w:ind w:left="360"/>
        <w:rPr>
          <w:rFonts w:asciiTheme="minorHAnsi" w:hAnsiTheme="minorHAnsi" w:cstheme="minorHAnsi"/>
          <w:color w:val="auto"/>
        </w:rPr>
      </w:pPr>
      <w:r w:rsidRPr="00D86643">
        <w:rPr>
          <w:rFonts w:asciiTheme="minorHAnsi" w:hAnsiTheme="minorHAnsi" w:cstheme="minorHAnsi"/>
          <w:color w:val="auto"/>
        </w:rPr>
        <w:t>During implementation stage, E&amp;S training and TA will be provided to the Implementation Agencies and relevant stakeholders. Priority training topics may include the followings:</w:t>
      </w:r>
    </w:p>
    <w:p w14:paraId="53BFFC27" w14:textId="77777777" w:rsidR="005E4EF6" w:rsidRPr="00D86643" w:rsidRDefault="005E4EF6" w:rsidP="003D6ABE">
      <w:pPr>
        <w:pStyle w:val="ListParagraph"/>
        <w:numPr>
          <w:ilvl w:val="0"/>
          <w:numId w:val="54"/>
        </w:numPr>
        <w:spacing w:before="120" w:after="120" w:line="276" w:lineRule="auto"/>
        <w:jc w:val="both"/>
        <w:rPr>
          <w:rFonts w:cstheme="minorHAnsi"/>
        </w:rPr>
      </w:pPr>
      <w:r w:rsidRPr="00D86643">
        <w:rPr>
          <w:rFonts w:cstheme="minorHAnsi"/>
        </w:rPr>
        <w:t>The ESMF process and guidelines for preparation, implementation, and supervision of E&amp;S instruments focusing on ESMP, SEP, LMP, and RPF,</w:t>
      </w:r>
    </w:p>
    <w:p w14:paraId="07395071" w14:textId="77777777" w:rsidR="005E4EF6" w:rsidRPr="00D86643" w:rsidRDefault="005E4EF6" w:rsidP="003D6ABE">
      <w:pPr>
        <w:pStyle w:val="ListParagraph"/>
        <w:numPr>
          <w:ilvl w:val="0"/>
          <w:numId w:val="54"/>
        </w:numPr>
        <w:spacing w:before="120" w:after="120" w:line="276" w:lineRule="auto"/>
        <w:jc w:val="both"/>
        <w:rPr>
          <w:rFonts w:cstheme="minorHAnsi"/>
        </w:rPr>
      </w:pPr>
      <w:r w:rsidRPr="00D86643">
        <w:rPr>
          <w:rFonts w:cstheme="minorHAnsi"/>
        </w:rPr>
        <w:t xml:space="preserve">Specific training on RPF/RAP, ESMP, SEP and LMP planning and implementation including the application of GRM, </w:t>
      </w:r>
    </w:p>
    <w:p w14:paraId="3CCFC496" w14:textId="77777777" w:rsidR="005E4EF6" w:rsidRPr="00D86643" w:rsidRDefault="005E4EF6" w:rsidP="003D6ABE">
      <w:pPr>
        <w:pStyle w:val="ListParagraph"/>
        <w:numPr>
          <w:ilvl w:val="0"/>
          <w:numId w:val="54"/>
        </w:numPr>
        <w:spacing w:before="120" w:after="120" w:line="276" w:lineRule="auto"/>
        <w:jc w:val="both"/>
        <w:rPr>
          <w:rFonts w:cstheme="minorHAnsi"/>
        </w:rPr>
      </w:pPr>
      <w:r w:rsidRPr="00D86643">
        <w:rPr>
          <w:rFonts w:cstheme="minorHAnsi"/>
        </w:rPr>
        <w:t xml:space="preserve">Specific training on supervision and monitoring of contractor performance, including forms and reporting process and basic knowledge and awareness on health, safety, gender and inclusiveness, and good construction practices for reducing potential impacts on local communities and environment, GRM procedures and other social issues related to GBV, COVID-19 and other communicable diseases etc. </w:t>
      </w:r>
    </w:p>
    <w:p w14:paraId="09B5778D" w14:textId="77777777" w:rsidR="005E4EF6" w:rsidRPr="00D86643" w:rsidRDefault="005E4EF6" w:rsidP="005E4EF6">
      <w:pPr>
        <w:pStyle w:val="BodyText1"/>
        <w:numPr>
          <w:ilvl w:val="0"/>
          <w:numId w:val="0"/>
        </w:numPr>
        <w:ind w:left="360"/>
        <w:rPr>
          <w:rFonts w:asciiTheme="minorHAnsi" w:hAnsiTheme="minorHAnsi" w:cstheme="minorHAnsi"/>
          <w:color w:val="auto"/>
          <w:lang w:val="vi-VN"/>
        </w:rPr>
      </w:pPr>
      <w:r w:rsidRPr="00D86643">
        <w:rPr>
          <w:rFonts w:asciiTheme="minorHAnsi" w:hAnsiTheme="minorHAnsi" w:cstheme="minorHAnsi"/>
          <w:color w:val="auto"/>
          <w:lang w:val="vi-VN"/>
        </w:rPr>
        <w:t xml:space="preserve">During the first </w:t>
      </w:r>
      <w:r w:rsidRPr="00D86643">
        <w:rPr>
          <w:rFonts w:asciiTheme="minorHAnsi" w:hAnsiTheme="minorHAnsi" w:cstheme="minorHAnsi"/>
          <w:color w:val="auto"/>
        </w:rPr>
        <w:t xml:space="preserve">2 years PMO is recommended to </w:t>
      </w:r>
      <w:r w:rsidRPr="00D86643">
        <w:rPr>
          <w:rFonts w:asciiTheme="minorHAnsi" w:hAnsiTheme="minorHAnsi" w:cstheme="minorHAnsi"/>
          <w:color w:val="auto"/>
          <w:lang w:val="vi-VN"/>
        </w:rPr>
        <w:t>conduct at least 2 safeguard training workshops</w:t>
      </w:r>
      <w:r w:rsidRPr="00D86643">
        <w:rPr>
          <w:rFonts w:asciiTheme="minorHAnsi" w:hAnsiTheme="minorHAnsi" w:cstheme="minorHAnsi"/>
          <w:color w:val="auto"/>
        </w:rPr>
        <w:t xml:space="preserve"> per year </w:t>
      </w:r>
      <w:r w:rsidRPr="00D86643">
        <w:rPr>
          <w:rFonts w:asciiTheme="minorHAnsi" w:hAnsiTheme="minorHAnsi" w:cstheme="minorHAnsi"/>
          <w:color w:val="auto"/>
          <w:lang w:val="vi-VN"/>
        </w:rPr>
        <w:t>to the</w:t>
      </w:r>
      <w:r w:rsidRPr="00D86643">
        <w:rPr>
          <w:rFonts w:asciiTheme="minorHAnsi" w:hAnsiTheme="minorHAnsi" w:cstheme="minorHAnsi"/>
          <w:color w:val="auto"/>
        </w:rPr>
        <w:t xml:space="preserve"> IAs</w:t>
      </w:r>
      <w:r w:rsidRPr="00D86643">
        <w:rPr>
          <w:rFonts w:asciiTheme="minorHAnsi" w:hAnsiTheme="minorHAnsi" w:cstheme="minorHAnsi"/>
          <w:color w:val="auto"/>
          <w:lang w:val="vi-VN"/>
        </w:rPr>
        <w:t xml:space="preserve"> regarding the ESMF process and needs for preparation of safeguard documents, especially those related to ESMP, SEP, LMP, ECOP</w:t>
      </w:r>
      <w:r w:rsidRPr="00D86643">
        <w:rPr>
          <w:rFonts w:asciiTheme="minorHAnsi" w:hAnsiTheme="minorHAnsi" w:cstheme="minorHAnsi"/>
          <w:color w:val="auto"/>
        </w:rPr>
        <w:t>s</w:t>
      </w:r>
      <w:r w:rsidRPr="00D86643">
        <w:rPr>
          <w:rFonts w:asciiTheme="minorHAnsi" w:hAnsiTheme="minorHAnsi" w:cstheme="minorHAnsi"/>
          <w:color w:val="auto"/>
          <w:lang w:val="vi-VN"/>
        </w:rPr>
        <w:t xml:space="preserve">, </w:t>
      </w:r>
      <w:r w:rsidRPr="00D86643">
        <w:rPr>
          <w:rFonts w:asciiTheme="minorHAnsi" w:hAnsiTheme="minorHAnsi" w:cstheme="minorHAnsi"/>
          <w:color w:val="auto"/>
        </w:rPr>
        <w:t xml:space="preserve">and </w:t>
      </w:r>
      <w:r w:rsidRPr="00D86643">
        <w:rPr>
          <w:rFonts w:asciiTheme="minorHAnsi" w:hAnsiTheme="minorHAnsi" w:cstheme="minorHAnsi"/>
          <w:color w:val="auto"/>
          <w:lang w:val="vi-VN"/>
        </w:rPr>
        <w:t>RAP</w:t>
      </w:r>
      <w:r w:rsidRPr="00D86643">
        <w:rPr>
          <w:rFonts w:asciiTheme="minorHAnsi" w:hAnsiTheme="minorHAnsi" w:cstheme="minorHAnsi"/>
          <w:color w:val="auto"/>
        </w:rPr>
        <w:t xml:space="preserve">. </w:t>
      </w:r>
      <w:r w:rsidRPr="00D86643">
        <w:rPr>
          <w:rFonts w:asciiTheme="minorHAnsi" w:hAnsiTheme="minorHAnsi" w:cstheme="minorHAnsi"/>
          <w:color w:val="auto"/>
          <w:lang w:val="vi-VN"/>
        </w:rPr>
        <w:t>Specific target groups for the key training for a beginning program are proposed in Table</w:t>
      </w:r>
      <w:r w:rsidRPr="00D86643">
        <w:rPr>
          <w:rFonts w:asciiTheme="minorHAnsi" w:hAnsiTheme="minorHAnsi" w:cstheme="minorHAnsi"/>
          <w:color w:val="auto"/>
        </w:rPr>
        <w:t xml:space="preserve">. </w:t>
      </w:r>
    </w:p>
    <w:p w14:paraId="11B81386" w14:textId="78FB347B" w:rsidR="005E4EF6" w:rsidRPr="00D86643" w:rsidRDefault="005E4EF6" w:rsidP="005E4EF6">
      <w:pPr>
        <w:pStyle w:val="Caption"/>
        <w:rPr>
          <w:rFonts w:asciiTheme="minorHAnsi" w:hAnsiTheme="minorHAnsi" w:cstheme="minorHAnsi"/>
          <w:color w:val="auto"/>
          <w:lang w:val="en-GB"/>
        </w:rPr>
      </w:pPr>
      <w:bookmarkStart w:id="248" w:name="_Toc50392627"/>
      <w:bookmarkStart w:id="249" w:name="_Toc50394349"/>
      <w:bookmarkStart w:id="250" w:name="_Toc54334515"/>
      <w:bookmarkStart w:id="251" w:name="_Toc70669935"/>
      <w:bookmarkStart w:id="252" w:name="_Toc138173878"/>
      <w:r w:rsidRPr="00D86643">
        <w:rPr>
          <w:rFonts w:asciiTheme="minorHAnsi" w:hAnsiTheme="minorHAnsi" w:cstheme="minorHAnsi"/>
          <w:color w:val="auto"/>
        </w:rPr>
        <w:t xml:space="preserve">Table </w:t>
      </w:r>
      <w:r w:rsidRPr="00D86643">
        <w:rPr>
          <w:rFonts w:asciiTheme="minorHAnsi" w:hAnsiTheme="minorHAnsi" w:cstheme="minorHAnsi"/>
          <w:color w:val="auto"/>
        </w:rPr>
        <w:fldChar w:fldCharType="begin"/>
      </w:r>
      <w:r w:rsidRPr="00D86643">
        <w:rPr>
          <w:rFonts w:asciiTheme="minorHAnsi" w:hAnsiTheme="minorHAnsi" w:cstheme="minorHAnsi"/>
          <w:color w:val="auto"/>
        </w:rPr>
        <w:instrText xml:space="preserve"> SEQ Table \* ARABIC </w:instrText>
      </w:r>
      <w:r w:rsidRPr="00D86643">
        <w:rPr>
          <w:rFonts w:asciiTheme="minorHAnsi" w:hAnsiTheme="minorHAnsi" w:cstheme="minorHAnsi"/>
          <w:color w:val="auto"/>
        </w:rPr>
        <w:fldChar w:fldCharType="separate"/>
      </w:r>
      <w:r w:rsidR="009B7CF0" w:rsidRPr="00D86643">
        <w:rPr>
          <w:rFonts w:asciiTheme="minorHAnsi" w:hAnsiTheme="minorHAnsi" w:cstheme="minorHAnsi"/>
          <w:noProof/>
          <w:color w:val="auto"/>
        </w:rPr>
        <w:t>19</w:t>
      </w:r>
      <w:r w:rsidRPr="00D86643">
        <w:rPr>
          <w:rFonts w:asciiTheme="minorHAnsi" w:hAnsiTheme="minorHAnsi" w:cstheme="minorHAnsi"/>
          <w:noProof/>
          <w:color w:val="auto"/>
        </w:rPr>
        <w:fldChar w:fldCharType="end"/>
      </w:r>
      <w:r w:rsidRPr="00D86643">
        <w:rPr>
          <w:rFonts w:asciiTheme="minorHAnsi" w:hAnsiTheme="minorHAnsi" w:cstheme="minorHAnsi"/>
          <w:color w:val="auto"/>
        </w:rPr>
        <w:t xml:space="preserve">. Summary of safeguard training at the beginning of </w:t>
      </w:r>
      <w:r w:rsidRPr="00D86643">
        <w:rPr>
          <w:rFonts w:asciiTheme="minorHAnsi" w:hAnsiTheme="minorHAnsi" w:cstheme="minorHAnsi"/>
          <w:color w:val="auto"/>
          <w:lang w:val="en-GB"/>
        </w:rPr>
        <w:t>Project implementation</w:t>
      </w:r>
      <w:bookmarkEnd w:id="248"/>
      <w:bookmarkEnd w:id="249"/>
      <w:bookmarkEnd w:id="250"/>
      <w:bookmarkEnd w:id="251"/>
      <w:bookmarkEnd w:id="252"/>
    </w:p>
    <w:tbl>
      <w:tblPr>
        <w:tblStyle w:val="GridTable5Dark-Accent5"/>
        <w:tblW w:w="5000" w:type="pct"/>
        <w:tblLook w:val="04A0" w:firstRow="1" w:lastRow="0" w:firstColumn="1" w:lastColumn="0" w:noHBand="0" w:noVBand="1"/>
      </w:tblPr>
      <w:tblGrid>
        <w:gridCol w:w="629"/>
        <w:gridCol w:w="4740"/>
        <w:gridCol w:w="3981"/>
      </w:tblGrid>
      <w:tr w:rsidR="00D86643" w:rsidRPr="00D86643" w14:paraId="0FD50CA8" w14:textId="77777777" w:rsidTr="0099235C">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36" w:type="pct"/>
          </w:tcPr>
          <w:p w14:paraId="5DD1B11A" w14:textId="77777777" w:rsidR="005E4EF6" w:rsidRPr="00D86643" w:rsidRDefault="005E4EF6" w:rsidP="0099235C">
            <w:pPr>
              <w:rPr>
                <w:rFonts w:cstheme="minorHAnsi"/>
                <w:b w:val="0"/>
                <w:iCs/>
                <w:color w:val="auto"/>
                <w:sz w:val="20"/>
              </w:rPr>
            </w:pPr>
            <w:r w:rsidRPr="00D86643">
              <w:rPr>
                <w:rFonts w:cstheme="minorHAnsi"/>
                <w:iCs/>
                <w:color w:val="auto"/>
                <w:sz w:val="20"/>
              </w:rPr>
              <w:t>No</w:t>
            </w:r>
          </w:p>
        </w:tc>
        <w:tc>
          <w:tcPr>
            <w:tcW w:w="2535" w:type="pct"/>
          </w:tcPr>
          <w:p w14:paraId="50841FD7"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cstheme="minorHAnsi"/>
                <w:b w:val="0"/>
                <w:iCs/>
                <w:color w:val="auto"/>
                <w:sz w:val="20"/>
              </w:rPr>
            </w:pPr>
            <w:r w:rsidRPr="00D86643">
              <w:rPr>
                <w:rFonts w:cstheme="minorHAnsi"/>
                <w:iCs/>
                <w:color w:val="auto"/>
                <w:sz w:val="20"/>
              </w:rPr>
              <w:t>Contents</w:t>
            </w:r>
          </w:p>
        </w:tc>
        <w:tc>
          <w:tcPr>
            <w:tcW w:w="2129" w:type="pct"/>
          </w:tcPr>
          <w:p w14:paraId="77C65C6F"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cstheme="minorHAnsi"/>
                <w:b w:val="0"/>
                <w:iCs/>
                <w:color w:val="auto"/>
                <w:sz w:val="20"/>
              </w:rPr>
            </w:pPr>
            <w:r w:rsidRPr="00D86643">
              <w:rPr>
                <w:rFonts w:cstheme="minorHAnsi"/>
                <w:iCs/>
                <w:color w:val="auto"/>
                <w:sz w:val="20"/>
              </w:rPr>
              <w:t xml:space="preserve">Target Groups for Training  </w:t>
            </w:r>
          </w:p>
        </w:tc>
      </w:tr>
      <w:tr w:rsidR="00D86643" w:rsidRPr="00D86643" w14:paraId="6366D3D5" w14:textId="77777777" w:rsidTr="0099235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36" w:type="pct"/>
          </w:tcPr>
          <w:p w14:paraId="7B534618" w14:textId="77777777" w:rsidR="005E4EF6" w:rsidRPr="00D86643" w:rsidRDefault="005E4EF6" w:rsidP="0099235C">
            <w:pPr>
              <w:rPr>
                <w:rFonts w:cstheme="minorHAnsi"/>
                <w:color w:val="auto"/>
                <w:sz w:val="20"/>
              </w:rPr>
            </w:pPr>
            <w:r w:rsidRPr="00D86643">
              <w:rPr>
                <w:rFonts w:cstheme="minorHAnsi"/>
                <w:color w:val="auto"/>
                <w:sz w:val="20"/>
              </w:rPr>
              <w:t>1</w:t>
            </w:r>
          </w:p>
        </w:tc>
        <w:tc>
          <w:tcPr>
            <w:tcW w:w="2535" w:type="pct"/>
          </w:tcPr>
          <w:p w14:paraId="44B5085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ESMF process, implementation, monitoring, and reporting the ESF concept, ESSs, SEP, LMP, including ECOPs and COC on SEA, GBV, GRM </w:t>
            </w:r>
          </w:p>
        </w:tc>
        <w:tc>
          <w:tcPr>
            <w:tcW w:w="2129" w:type="pct"/>
          </w:tcPr>
          <w:p w14:paraId="700DFB19"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PMO, IAs, individual or firm consultants  </w:t>
            </w:r>
          </w:p>
        </w:tc>
      </w:tr>
      <w:tr w:rsidR="00D86643" w:rsidRPr="00D86643" w14:paraId="59B19E30" w14:textId="77777777" w:rsidTr="0099235C">
        <w:trPr>
          <w:trHeight w:val="269"/>
        </w:trPr>
        <w:tc>
          <w:tcPr>
            <w:cnfStyle w:val="001000000000" w:firstRow="0" w:lastRow="0" w:firstColumn="1" w:lastColumn="0" w:oddVBand="0" w:evenVBand="0" w:oddHBand="0" w:evenHBand="0" w:firstRowFirstColumn="0" w:firstRowLastColumn="0" w:lastRowFirstColumn="0" w:lastRowLastColumn="0"/>
            <w:tcW w:w="336" w:type="pct"/>
          </w:tcPr>
          <w:p w14:paraId="7AD985FD" w14:textId="77777777" w:rsidR="005E4EF6" w:rsidRPr="00D86643" w:rsidRDefault="005E4EF6" w:rsidP="0099235C">
            <w:pPr>
              <w:rPr>
                <w:rFonts w:cstheme="minorHAnsi"/>
                <w:color w:val="auto"/>
                <w:sz w:val="20"/>
              </w:rPr>
            </w:pPr>
            <w:r w:rsidRPr="00D86643">
              <w:rPr>
                <w:rFonts w:cstheme="minorHAnsi"/>
                <w:color w:val="auto"/>
                <w:sz w:val="20"/>
              </w:rPr>
              <w:t>2</w:t>
            </w:r>
          </w:p>
        </w:tc>
        <w:tc>
          <w:tcPr>
            <w:tcW w:w="2535" w:type="pct"/>
          </w:tcPr>
          <w:p w14:paraId="05F64588"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RPF including RAP preparation</w:t>
            </w:r>
          </w:p>
        </w:tc>
        <w:tc>
          <w:tcPr>
            <w:tcW w:w="2129" w:type="pct"/>
          </w:tcPr>
          <w:p w14:paraId="53D62761"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PMO, IAs, individual or firm consultants and local authorities</w:t>
            </w:r>
          </w:p>
        </w:tc>
      </w:tr>
      <w:tr w:rsidR="00D86643" w:rsidRPr="00D86643" w14:paraId="0808395D" w14:textId="77777777" w:rsidTr="0099235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6" w:type="pct"/>
          </w:tcPr>
          <w:p w14:paraId="0E0E6B23" w14:textId="77777777" w:rsidR="005E4EF6" w:rsidRPr="00D86643" w:rsidRDefault="005E4EF6" w:rsidP="0099235C">
            <w:pPr>
              <w:rPr>
                <w:rFonts w:cstheme="minorHAnsi"/>
                <w:color w:val="auto"/>
                <w:sz w:val="20"/>
              </w:rPr>
            </w:pPr>
            <w:r w:rsidRPr="00D86643">
              <w:rPr>
                <w:rFonts w:cstheme="minorHAnsi"/>
                <w:color w:val="auto"/>
                <w:sz w:val="20"/>
              </w:rPr>
              <w:t>3</w:t>
            </w:r>
          </w:p>
        </w:tc>
        <w:tc>
          <w:tcPr>
            <w:tcW w:w="2535" w:type="pct"/>
          </w:tcPr>
          <w:p w14:paraId="5A30CD11"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ESMP, SEP, LMP preparation and monitoring including contract management and capacity improvement including COC on SEA, GBV requirements)</w:t>
            </w:r>
          </w:p>
        </w:tc>
        <w:tc>
          <w:tcPr>
            <w:tcW w:w="2129" w:type="pct"/>
          </w:tcPr>
          <w:p w14:paraId="1D37FD97"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PMO, IAs, individual or firm consultants and contractors</w:t>
            </w:r>
          </w:p>
        </w:tc>
      </w:tr>
      <w:tr w:rsidR="00D86643" w:rsidRPr="00D86643" w14:paraId="6D8EFD88" w14:textId="77777777" w:rsidTr="0099235C">
        <w:trPr>
          <w:trHeight w:val="583"/>
        </w:trPr>
        <w:tc>
          <w:tcPr>
            <w:cnfStyle w:val="001000000000" w:firstRow="0" w:lastRow="0" w:firstColumn="1" w:lastColumn="0" w:oddVBand="0" w:evenVBand="0" w:oddHBand="0" w:evenHBand="0" w:firstRowFirstColumn="0" w:firstRowLastColumn="0" w:lastRowFirstColumn="0" w:lastRowLastColumn="0"/>
            <w:tcW w:w="336" w:type="pct"/>
          </w:tcPr>
          <w:p w14:paraId="3E8D5E68" w14:textId="77777777" w:rsidR="005E4EF6" w:rsidRPr="00D86643" w:rsidRDefault="005E4EF6" w:rsidP="0099235C">
            <w:pPr>
              <w:rPr>
                <w:rFonts w:cstheme="minorHAnsi"/>
                <w:color w:val="auto"/>
                <w:sz w:val="20"/>
              </w:rPr>
            </w:pPr>
            <w:r w:rsidRPr="00D86643">
              <w:rPr>
                <w:rFonts w:cstheme="minorHAnsi"/>
                <w:color w:val="auto"/>
                <w:sz w:val="20"/>
              </w:rPr>
              <w:t>4</w:t>
            </w:r>
          </w:p>
        </w:tc>
        <w:tc>
          <w:tcPr>
            <w:tcW w:w="2535" w:type="pct"/>
          </w:tcPr>
          <w:p w14:paraId="506B8968"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Environmental and social monitoring skills improvement</w:t>
            </w:r>
          </w:p>
        </w:tc>
        <w:tc>
          <w:tcPr>
            <w:tcW w:w="2129" w:type="pct"/>
          </w:tcPr>
          <w:p w14:paraId="48833B83"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cstheme="minorHAnsi"/>
                <w:sz w:val="20"/>
              </w:rPr>
            </w:pPr>
            <w:r w:rsidRPr="00D86643">
              <w:rPr>
                <w:rFonts w:cstheme="minorHAnsi"/>
                <w:sz w:val="20"/>
              </w:rPr>
              <w:t xml:space="preserve">PMO, field engineers, contractors, environmental and social consultant, local authority, </w:t>
            </w:r>
          </w:p>
        </w:tc>
      </w:tr>
      <w:tr w:rsidR="00D86643" w:rsidRPr="00D86643" w14:paraId="6F90E57C" w14:textId="77777777" w:rsidTr="0099235C">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36" w:type="pct"/>
          </w:tcPr>
          <w:p w14:paraId="21A14EA8" w14:textId="77777777" w:rsidR="005E4EF6" w:rsidRPr="00D86643" w:rsidRDefault="005E4EF6" w:rsidP="0099235C">
            <w:pPr>
              <w:rPr>
                <w:rFonts w:cstheme="minorHAnsi"/>
                <w:color w:val="auto"/>
                <w:sz w:val="20"/>
              </w:rPr>
            </w:pPr>
            <w:r w:rsidRPr="00D86643">
              <w:rPr>
                <w:rFonts w:cstheme="minorHAnsi"/>
                <w:color w:val="auto"/>
                <w:sz w:val="20"/>
              </w:rPr>
              <w:t>5</w:t>
            </w:r>
          </w:p>
        </w:tc>
        <w:tc>
          <w:tcPr>
            <w:tcW w:w="2535" w:type="pct"/>
          </w:tcPr>
          <w:p w14:paraId="44534D6F"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Training on ECOPs and COC on SEA and GBV compliance and environmental health and occupational safety measures, prevention of communicable diseases, COVID 19</w:t>
            </w:r>
          </w:p>
        </w:tc>
        <w:tc>
          <w:tcPr>
            <w:tcW w:w="2129" w:type="pct"/>
          </w:tcPr>
          <w:p w14:paraId="4ACE8353"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cstheme="minorHAnsi"/>
                <w:sz w:val="20"/>
              </w:rPr>
            </w:pPr>
            <w:r w:rsidRPr="00D86643">
              <w:rPr>
                <w:rFonts w:cstheme="minorHAnsi"/>
                <w:sz w:val="20"/>
              </w:rPr>
              <w:t xml:space="preserve">field engineer, Contractor, individual or firm consultants, local communities </w:t>
            </w:r>
          </w:p>
        </w:tc>
      </w:tr>
    </w:tbl>
    <w:p w14:paraId="24C0BA30" w14:textId="77777777" w:rsidR="005E4EF6" w:rsidRPr="00D86643" w:rsidRDefault="005E4EF6" w:rsidP="005E4EF6">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 xml:space="preserve">Given different need of E&amp;S training and limited capacity of the agencies, PMO will hire and mobilize E&amp;S consultants (individual or firm) to assist in the implementation of ESMF, preparation of E&amp;S documents, </w:t>
      </w:r>
      <w:r w:rsidRPr="00D86643">
        <w:rPr>
          <w:rFonts w:asciiTheme="minorHAnsi" w:hAnsiTheme="minorHAnsi" w:cstheme="minorHAnsi"/>
          <w:color w:val="auto"/>
        </w:rPr>
        <w:lastRenderedPageBreak/>
        <w:t xml:space="preserve">and mitigation measures of the subprojects under their responsibilities.   Indicative costs for capacity building and training on ESMF implementation and concept of the ESF and ESSs will be about $0.4 million  and PMO will be responsible for management of this budget. </w:t>
      </w:r>
    </w:p>
    <w:p w14:paraId="10B38BE5" w14:textId="77777777" w:rsidR="005E4EF6" w:rsidRPr="00D86643" w:rsidRDefault="005E4EF6" w:rsidP="005E4EF6">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Indicative training course topics are as follows. The PMO, with the support of consultants, will develop a number of courses and at all project sites in which courses would be delivered. It is anticipated that courses would be delivered in each aimags and Ulaanbaatar city.</w:t>
      </w:r>
    </w:p>
    <w:p w14:paraId="530A9C78" w14:textId="77777777" w:rsidR="005E4EF6" w:rsidRPr="00D86643" w:rsidRDefault="005E4EF6" w:rsidP="005E4EF6">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 xml:space="preserve"> The following training plans are proposed for the PMO to undertake at all stages of the project implementation. </w:t>
      </w:r>
    </w:p>
    <w:p w14:paraId="0A34EE6A" w14:textId="286115F5" w:rsidR="005E4EF6" w:rsidRPr="00D86643" w:rsidRDefault="005E4EF6" w:rsidP="005E4EF6">
      <w:pPr>
        <w:pStyle w:val="BodyText1"/>
        <w:numPr>
          <w:ilvl w:val="0"/>
          <w:numId w:val="0"/>
        </w:numPr>
        <w:rPr>
          <w:rFonts w:asciiTheme="minorHAnsi" w:hAnsiTheme="minorHAnsi" w:cstheme="minorHAnsi"/>
          <w:color w:val="auto"/>
        </w:rPr>
        <w:sectPr w:rsidR="005E4EF6" w:rsidRPr="00D86643">
          <w:pgSz w:w="12240" w:h="15840"/>
          <w:pgMar w:top="1440" w:right="1440" w:bottom="1440" w:left="1440" w:header="720" w:footer="720" w:gutter="0"/>
          <w:cols w:space="720"/>
          <w:docGrid w:linePitch="360"/>
        </w:sectPr>
      </w:pPr>
      <w:r w:rsidRPr="00D86643">
        <w:rPr>
          <w:rFonts w:asciiTheme="minorHAnsi" w:hAnsiTheme="minorHAnsi" w:cstheme="minorHAnsi"/>
          <w:color w:val="auto"/>
        </w:rPr>
        <w:t>All training should be in Mongolian language for clea</w:t>
      </w:r>
      <w:r w:rsidR="004B69A6" w:rsidRPr="00D86643">
        <w:rPr>
          <w:rFonts w:asciiTheme="minorHAnsi" w:hAnsiTheme="minorHAnsi" w:cstheme="minorHAnsi"/>
          <w:color w:val="auto"/>
        </w:rPr>
        <w:t>r</w:t>
      </w:r>
      <w:r w:rsidRPr="00D86643">
        <w:rPr>
          <w:rFonts w:asciiTheme="minorHAnsi" w:hAnsiTheme="minorHAnsi" w:cstheme="minorHAnsi"/>
          <w:color w:val="auto"/>
        </w:rPr>
        <w:t xml:space="preserve"> understanding. </w:t>
      </w:r>
    </w:p>
    <w:p w14:paraId="59217DFC" w14:textId="17B15C77" w:rsidR="005E4EF6" w:rsidRPr="00D86643" w:rsidRDefault="005E4EF6" w:rsidP="005E4EF6">
      <w:pPr>
        <w:pStyle w:val="BodyText1"/>
        <w:numPr>
          <w:ilvl w:val="0"/>
          <w:numId w:val="0"/>
        </w:numPr>
        <w:rPr>
          <w:rFonts w:asciiTheme="minorHAnsi" w:hAnsiTheme="minorHAnsi" w:cstheme="minorHAnsi"/>
          <w:color w:val="auto"/>
        </w:rPr>
      </w:pPr>
    </w:p>
    <w:p w14:paraId="74EB16F1" w14:textId="77777777" w:rsidR="005E4EF6" w:rsidRPr="00D86643" w:rsidRDefault="005E4EF6" w:rsidP="005E4EF6">
      <w:pPr>
        <w:pStyle w:val="BodyText1"/>
        <w:numPr>
          <w:ilvl w:val="0"/>
          <w:numId w:val="0"/>
        </w:numPr>
        <w:rPr>
          <w:rFonts w:asciiTheme="minorHAnsi" w:hAnsiTheme="minorHAnsi" w:cstheme="minorHAnsi"/>
          <w:color w:val="auto"/>
        </w:rPr>
      </w:pPr>
    </w:p>
    <w:p w14:paraId="0BBA1185" w14:textId="5B99959F" w:rsidR="005E4EF6" w:rsidRPr="00D86643" w:rsidRDefault="005E4EF6" w:rsidP="005E4EF6">
      <w:pPr>
        <w:pStyle w:val="Caption"/>
        <w:keepNext/>
        <w:rPr>
          <w:color w:val="auto"/>
        </w:rPr>
      </w:pPr>
      <w:bookmarkStart w:id="253" w:name="_Toc138173879"/>
      <w:r w:rsidRPr="00D86643">
        <w:rPr>
          <w:color w:val="auto"/>
        </w:rPr>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20</w:t>
      </w:r>
      <w:r w:rsidRPr="00D86643">
        <w:rPr>
          <w:color w:val="auto"/>
        </w:rPr>
        <w:fldChar w:fldCharType="end"/>
      </w:r>
      <w:r w:rsidRPr="00D86643">
        <w:rPr>
          <w:color w:val="auto"/>
        </w:rPr>
        <w:t xml:space="preserve"> Capacity building plan concentrating on ESMF</w:t>
      </w:r>
      <w:bookmarkEnd w:id="253"/>
      <w:r w:rsidRPr="00D86643">
        <w:rPr>
          <w:color w:val="auto"/>
        </w:rPr>
        <w:t xml:space="preserve"> </w:t>
      </w:r>
    </w:p>
    <w:tbl>
      <w:tblPr>
        <w:tblStyle w:val="GridTable4-Accent5"/>
        <w:tblW w:w="13180" w:type="dxa"/>
        <w:tblLook w:val="04A0" w:firstRow="1" w:lastRow="0" w:firstColumn="1" w:lastColumn="0" w:noHBand="0" w:noVBand="1"/>
      </w:tblPr>
      <w:tblGrid>
        <w:gridCol w:w="2180"/>
        <w:gridCol w:w="3860"/>
        <w:gridCol w:w="2800"/>
        <w:gridCol w:w="2140"/>
        <w:gridCol w:w="2200"/>
      </w:tblGrid>
      <w:tr w:rsidR="00D86643" w:rsidRPr="00D86643" w14:paraId="4AEE5579" w14:textId="77777777" w:rsidTr="004B182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180" w:type="dxa"/>
            <w:hideMark/>
          </w:tcPr>
          <w:p w14:paraId="7C3ED04A"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Topic </w:t>
            </w:r>
          </w:p>
        </w:tc>
        <w:tc>
          <w:tcPr>
            <w:tcW w:w="3860" w:type="dxa"/>
            <w:hideMark/>
          </w:tcPr>
          <w:p w14:paraId="10C990D6"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Objectives</w:t>
            </w:r>
          </w:p>
        </w:tc>
        <w:tc>
          <w:tcPr>
            <w:tcW w:w="2800" w:type="dxa"/>
            <w:hideMark/>
          </w:tcPr>
          <w:p w14:paraId="1FC60F3A"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Subtopic</w:t>
            </w:r>
          </w:p>
        </w:tc>
        <w:tc>
          <w:tcPr>
            <w:tcW w:w="2140" w:type="dxa"/>
            <w:hideMark/>
          </w:tcPr>
          <w:p w14:paraId="0C42E15D"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Target participants</w:t>
            </w:r>
          </w:p>
        </w:tc>
        <w:tc>
          <w:tcPr>
            <w:tcW w:w="2200" w:type="dxa"/>
            <w:hideMark/>
          </w:tcPr>
          <w:p w14:paraId="7CCC7696"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Estimated cost (USD)</w:t>
            </w:r>
          </w:p>
        </w:tc>
      </w:tr>
      <w:tr w:rsidR="00D86643" w:rsidRPr="00D86643" w14:paraId="65280AFC" w14:textId="77777777" w:rsidTr="004B182D">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180" w:type="dxa"/>
            <w:hideMark/>
          </w:tcPr>
          <w:p w14:paraId="3451DBE6"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ESMF process, implementation, monitoring, and reporting</w:t>
            </w:r>
          </w:p>
        </w:tc>
        <w:tc>
          <w:tcPr>
            <w:tcW w:w="3860" w:type="dxa"/>
            <w:hideMark/>
          </w:tcPr>
          <w:p w14:paraId="436DD155"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Introduction to implementing ESMF and ESMP</w:t>
            </w:r>
          </w:p>
        </w:tc>
        <w:tc>
          <w:tcPr>
            <w:tcW w:w="2800" w:type="dxa"/>
            <w:hideMark/>
          </w:tcPr>
          <w:p w14:paraId="67048E5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 the ESF concept, ESSs, Stakeholder Engagament Plan, Labor Management Plan, including Environmental Code of Practices and Code of Conduct on SEA, GBV, GRM </w:t>
            </w:r>
          </w:p>
        </w:tc>
        <w:tc>
          <w:tcPr>
            <w:tcW w:w="2140" w:type="dxa"/>
            <w:hideMark/>
          </w:tcPr>
          <w:p w14:paraId="34D62927"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All project implementing stakeholders</w:t>
            </w:r>
          </w:p>
        </w:tc>
        <w:tc>
          <w:tcPr>
            <w:tcW w:w="2200" w:type="dxa"/>
            <w:vMerge w:val="restart"/>
            <w:hideMark/>
          </w:tcPr>
          <w:p w14:paraId="16F58CD2" w14:textId="77777777" w:rsidR="005E4EF6" w:rsidRPr="00D86643" w:rsidRDefault="005E4EF6" w:rsidP="009923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400,000</w:t>
            </w:r>
          </w:p>
        </w:tc>
      </w:tr>
      <w:tr w:rsidR="00D86643" w:rsidRPr="00D86643" w14:paraId="66A1BAEB" w14:textId="77777777" w:rsidTr="004B182D">
        <w:trPr>
          <w:trHeight w:val="3168"/>
        </w:trPr>
        <w:tc>
          <w:tcPr>
            <w:cnfStyle w:val="001000000000" w:firstRow="0" w:lastRow="0" w:firstColumn="1" w:lastColumn="0" w:oddVBand="0" w:evenVBand="0" w:oddHBand="0" w:evenHBand="0" w:firstRowFirstColumn="0" w:firstRowLastColumn="0" w:lastRowFirstColumn="0" w:lastRowLastColumn="0"/>
            <w:tcW w:w="2180" w:type="dxa"/>
            <w:hideMark/>
          </w:tcPr>
          <w:p w14:paraId="4C3A5650"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Legal framework</w:t>
            </w:r>
          </w:p>
        </w:tc>
        <w:tc>
          <w:tcPr>
            <w:tcW w:w="3860" w:type="dxa"/>
            <w:hideMark/>
          </w:tcPr>
          <w:p w14:paraId="750E230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Government of Mongolia laws and regulations, </w:t>
            </w:r>
            <w:r w:rsidRPr="00D86643">
              <w:rPr>
                <w:rFonts w:ascii="Calibri" w:eastAsia="Times New Roman" w:hAnsi="Calibri" w:cs="Calibri"/>
              </w:rPr>
              <w:br/>
              <w:t xml:space="preserve">WBG environmental and social standards and requirements </w:t>
            </w:r>
            <w:r w:rsidRPr="00D86643">
              <w:rPr>
                <w:rFonts w:ascii="Calibri" w:eastAsia="Times New Roman" w:hAnsi="Calibri" w:cs="Calibri"/>
              </w:rPr>
              <w:br/>
              <w:t xml:space="preserve">To be acquainted with pertinent regulation and standards governing the environmental quality, health and safety, protection of sensitive areas and any other relevant regulation governing the proposed subprojects investment program </w:t>
            </w:r>
          </w:p>
        </w:tc>
        <w:tc>
          <w:tcPr>
            <w:tcW w:w="2800" w:type="dxa"/>
            <w:hideMark/>
          </w:tcPr>
          <w:p w14:paraId="3A63FB26"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International best practices </w:t>
            </w:r>
          </w:p>
        </w:tc>
        <w:tc>
          <w:tcPr>
            <w:tcW w:w="2140" w:type="dxa"/>
            <w:hideMark/>
          </w:tcPr>
          <w:p w14:paraId="28A6AEA8" w14:textId="757B8C8C" w:rsidR="005E4EF6" w:rsidRPr="00D86643" w:rsidRDefault="00522A44"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w:t>
            </w:r>
            <w:r w:rsidR="0038273E" w:rsidRPr="00D86643">
              <w:rPr>
                <w:rFonts w:ascii="Calibri" w:eastAsia="Times New Roman" w:hAnsi="Calibri" w:cs="Calibri"/>
              </w:rPr>
              <w:t>o</w:t>
            </w:r>
            <w:r w:rsidRPr="00D86643">
              <w:rPr>
                <w:rFonts w:ascii="Calibri" w:eastAsia="Times New Roman" w:hAnsi="Calibri" w:cs="Calibri"/>
              </w:rPr>
              <w:t>RTD</w:t>
            </w:r>
            <w:r w:rsidR="005E4EF6" w:rsidRPr="00D86643">
              <w:rPr>
                <w:rFonts w:ascii="Calibri" w:eastAsia="Times New Roman" w:hAnsi="Calibri" w:cs="Calibri"/>
              </w:rPr>
              <w:t xml:space="preserve">, local aimag authorities, local environmental and social agencies </w:t>
            </w:r>
          </w:p>
        </w:tc>
        <w:tc>
          <w:tcPr>
            <w:tcW w:w="2200" w:type="dxa"/>
            <w:vMerge/>
            <w:hideMark/>
          </w:tcPr>
          <w:p w14:paraId="1D87324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50B19E69" w14:textId="77777777" w:rsidTr="004B182D">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80" w:type="dxa"/>
            <w:hideMark/>
          </w:tcPr>
          <w:p w14:paraId="658CA861"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Baseline</w:t>
            </w:r>
          </w:p>
        </w:tc>
        <w:tc>
          <w:tcPr>
            <w:tcW w:w="3860" w:type="dxa"/>
            <w:hideMark/>
          </w:tcPr>
          <w:p w14:paraId="6024775D"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 Understand the objective of baseline and its importance in the EIA and type of information needed for baseline  </w:t>
            </w:r>
            <w:r w:rsidRPr="00D86643">
              <w:rPr>
                <w:rFonts w:ascii="Calibri" w:eastAsia="Times New Roman" w:hAnsi="Calibri" w:cs="Calibri"/>
              </w:rPr>
              <w:br/>
              <w:t xml:space="preserve">Know various methodology adopted for baseline data collection </w:t>
            </w:r>
          </w:p>
        </w:tc>
        <w:tc>
          <w:tcPr>
            <w:tcW w:w="2800" w:type="dxa"/>
            <w:hideMark/>
          </w:tcPr>
          <w:p w14:paraId="72041ABA"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Baseline Data Collection </w:t>
            </w:r>
          </w:p>
        </w:tc>
        <w:tc>
          <w:tcPr>
            <w:tcW w:w="2140" w:type="dxa"/>
            <w:hideMark/>
          </w:tcPr>
          <w:p w14:paraId="228239A6" w14:textId="059B2F90" w:rsidR="005E4EF6" w:rsidRPr="00D86643" w:rsidRDefault="00522A44"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w:t>
            </w:r>
            <w:r w:rsidR="0038273E" w:rsidRPr="00D86643">
              <w:rPr>
                <w:rFonts w:ascii="Calibri" w:eastAsia="Times New Roman" w:hAnsi="Calibri" w:cs="Calibri"/>
              </w:rPr>
              <w:t>o</w:t>
            </w:r>
            <w:r w:rsidRPr="00D86643">
              <w:rPr>
                <w:rFonts w:ascii="Calibri" w:eastAsia="Times New Roman" w:hAnsi="Calibri" w:cs="Calibri"/>
              </w:rPr>
              <w:t>RTD</w:t>
            </w:r>
            <w:r w:rsidR="005E4EF6" w:rsidRPr="00D86643">
              <w:rPr>
                <w:rFonts w:ascii="Calibri" w:eastAsia="Times New Roman" w:hAnsi="Calibri" w:cs="Calibri"/>
              </w:rPr>
              <w:t>, PMO, and relevant partners</w:t>
            </w:r>
          </w:p>
        </w:tc>
        <w:tc>
          <w:tcPr>
            <w:tcW w:w="2200" w:type="dxa"/>
            <w:vMerge/>
            <w:hideMark/>
          </w:tcPr>
          <w:p w14:paraId="78EA5451"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250BE3F9" w14:textId="77777777" w:rsidTr="004B182D">
        <w:trPr>
          <w:trHeight w:val="1440"/>
        </w:trPr>
        <w:tc>
          <w:tcPr>
            <w:cnfStyle w:val="001000000000" w:firstRow="0" w:lastRow="0" w:firstColumn="1" w:lastColumn="0" w:oddVBand="0" w:evenVBand="0" w:oddHBand="0" w:evenHBand="0" w:firstRowFirstColumn="0" w:firstRowLastColumn="0" w:lastRowFirstColumn="0" w:lastRowLastColumn="0"/>
            <w:tcW w:w="2180" w:type="dxa"/>
            <w:hideMark/>
          </w:tcPr>
          <w:p w14:paraId="49170D11"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SEP, Public consultation and information disclosure</w:t>
            </w:r>
          </w:p>
        </w:tc>
        <w:tc>
          <w:tcPr>
            <w:tcW w:w="3860" w:type="dxa"/>
            <w:hideMark/>
          </w:tcPr>
          <w:p w14:paraId="145D26B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Identify the principles and requirements for consultation with stakeholders and the tools and techniques that can be used for this purpose.</w:t>
            </w:r>
          </w:p>
        </w:tc>
        <w:tc>
          <w:tcPr>
            <w:tcW w:w="2800" w:type="dxa"/>
            <w:hideMark/>
          </w:tcPr>
          <w:p w14:paraId="54A3C0CE"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Meaningful Consultation and Information Disclosure Grievance Redress Mechanism</w:t>
            </w:r>
            <w:r w:rsidRPr="00D86643">
              <w:rPr>
                <w:rFonts w:ascii="Calibri" w:eastAsia="Times New Roman" w:hAnsi="Calibri" w:cs="Calibri"/>
              </w:rPr>
              <w:br/>
              <w:t>Gender Based Violence</w:t>
            </w:r>
          </w:p>
        </w:tc>
        <w:tc>
          <w:tcPr>
            <w:tcW w:w="2140" w:type="dxa"/>
            <w:hideMark/>
          </w:tcPr>
          <w:p w14:paraId="292875C1" w14:textId="3F04627C" w:rsidR="005E4EF6" w:rsidRPr="00D86643" w:rsidRDefault="00522A44"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w:t>
            </w:r>
            <w:r w:rsidR="0038273E" w:rsidRPr="00D86643">
              <w:rPr>
                <w:rFonts w:ascii="Calibri" w:eastAsia="Times New Roman" w:hAnsi="Calibri" w:cs="Calibri"/>
              </w:rPr>
              <w:t>o</w:t>
            </w:r>
            <w:r w:rsidRPr="00D86643">
              <w:rPr>
                <w:rFonts w:ascii="Calibri" w:eastAsia="Times New Roman" w:hAnsi="Calibri" w:cs="Calibri"/>
              </w:rPr>
              <w:t>RTD</w:t>
            </w:r>
            <w:r w:rsidR="005E4EF6" w:rsidRPr="00D86643">
              <w:rPr>
                <w:rFonts w:ascii="Calibri" w:eastAsia="Times New Roman" w:hAnsi="Calibri" w:cs="Calibri"/>
              </w:rPr>
              <w:t>, PMO, and relevant partners</w:t>
            </w:r>
          </w:p>
        </w:tc>
        <w:tc>
          <w:tcPr>
            <w:tcW w:w="2200" w:type="dxa"/>
            <w:vMerge/>
            <w:hideMark/>
          </w:tcPr>
          <w:p w14:paraId="103A3B91"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274E9F1D" w14:textId="77777777" w:rsidTr="004B182D">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180" w:type="dxa"/>
            <w:hideMark/>
          </w:tcPr>
          <w:p w14:paraId="54358712"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Impact Assessment and Mitigation Measures</w:t>
            </w:r>
          </w:p>
        </w:tc>
        <w:tc>
          <w:tcPr>
            <w:tcW w:w="3860" w:type="dxa"/>
            <w:hideMark/>
          </w:tcPr>
          <w:p w14:paraId="248B9F8C"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Provide an overview of the tools and methods used to identify, predict and evaluate different types of impacts</w:t>
            </w:r>
            <w:r w:rsidRPr="00D86643">
              <w:rPr>
                <w:rFonts w:ascii="Calibri" w:eastAsia="Times New Roman" w:hAnsi="Calibri" w:cs="Calibri"/>
              </w:rPr>
              <w:br/>
              <w:t xml:space="preserve">Understand the role of mitigation in EIA process and its importance for impact management </w:t>
            </w:r>
          </w:p>
        </w:tc>
        <w:tc>
          <w:tcPr>
            <w:tcW w:w="2800" w:type="dxa"/>
            <w:hideMark/>
          </w:tcPr>
          <w:p w14:paraId="1B7487D1"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Identification and Assessment of Impacts </w:t>
            </w:r>
            <w:r w:rsidRPr="00D86643">
              <w:rPr>
                <w:rFonts w:ascii="Calibri" w:eastAsia="Times New Roman" w:hAnsi="Calibri" w:cs="Calibri"/>
              </w:rPr>
              <w:br/>
              <w:t xml:space="preserve">Potential Environmental Impacts and Mitigation Measures </w:t>
            </w:r>
          </w:p>
        </w:tc>
        <w:tc>
          <w:tcPr>
            <w:tcW w:w="2140" w:type="dxa"/>
            <w:hideMark/>
          </w:tcPr>
          <w:p w14:paraId="608B1B1D" w14:textId="1826880D" w:rsidR="005E4EF6" w:rsidRPr="00D86643" w:rsidRDefault="00522A44"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w:t>
            </w:r>
            <w:r w:rsidR="0038273E" w:rsidRPr="00D86643">
              <w:rPr>
                <w:rFonts w:ascii="Calibri" w:eastAsia="Times New Roman" w:hAnsi="Calibri" w:cs="Calibri"/>
              </w:rPr>
              <w:t>o</w:t>
            </w:r>
            <w:r w:rsidRPr="00D86643">
              <w:rPr>
                <w:rFonts w:ascii="Calibri" w:eastAsia="Times New Roman" w:hAnsi="Calibri" w:cs="Calibri"/>
              </w:rPr>
              <w:t>RTD</w:t>
            </w:r>
            <w:r w:rsidR="005E4EF6" w:rsidRPr="00D86643">
              <w:rPr>
                <w:rFonts w:ascii="Calibri" w:eastAsia="Times New Roman" w:hAnsi="Calibri" w:cs="Calibri"/>
              </w:rPr>
              <w:t>, PMO, and relevant partners</w:t>
            </w:r>
          </w:p>
        </w:tc>
        <w:tc>
          <w:tcPr>
            <w:tcW w:w="2200" w:type="dxa"/>
            <w:vMerge/>
            <w:hideMark/>
          </w:tcPr>
          <w:p w14:paraId="539C1E9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477CD2BD" w14:textId="77777777" w:rsidTr="004B182D">
        <w:trPr>
          <w:trHeight w:val="2304"/>
        </w:trPr>
        <w:tc>
          <w:tcPr>
            <w:cnfStyle w:val="001000000000" w:firstRow="0" w:lastRow="0" w:firstColumn="1" w:lastColumn="0" w:oddVBand="0" w:evenVBand="0" w:oddHBand="0" w:evenHBand="0" w:firstRowFirstColumn="0" w:firstRowLastColumn="0" w:lastRowFirstColumn="0" w:lastRowLastColumn="0"/>
            <w:tcW w:w="2180" w:type="dxa"/>
            <w:hideMark/>
          </w:tcPr>
          <w:p w14:paraId="0E3AD29C" w14:textId="084C83A8" w:rsidR="005E4EF6" w:rsidRPr="00D86643" w:rsidRDefault="00CA387A" w:rsidP="0099235C">
            <w:pPr>
              <w:rPr>
                <w:rFonts w:ascii="Calibri" w:eastAsia="Times New Roman" w:hAnsi="Calibri" w:cs="Calibri"/>
              </w:rPr>
            </w:pPr>
            <w:r w:rsidRPr="00D86643">
              <w:rPr>
                <w:rFonts w:ascii="Calibri" w:eastAsia="Times New Roman" w:hAnsi="Calibri" w:cs="Calibri"/>
              </w:rPr>
              <w:t xml:space="preserve">ESIA, </w:t>
            </w:r>
            <w:r w:rsidR="005E4EF6" w:rsidRPr="00D86643">
              <w:rPr>
                <w:rFonts w:ascii="Calibri" w:eastAsia="Times New Roman" w:hAnsi="Calibri" w:cs="Calibri"/>
              </w:rPr>
              <w:t>ESMP, SEP, LMP preparation and monitoring including contract management and capacity improvement including COC on SEA, GBV requirements</w:t>
            </w:r>
          </w:p>
        </w:tc>
        <w:tc>
          <w:tcPr>
            <w:tcW w:w="3860" w:type="dxa"/>
            <w:hideMark/>
          </w:tcPr>
          <w:p w14:paraId="01AE718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Overview of all tools and mitigation measures</w:t>
            </w:r>
          </w:p>
        </w:tc>
        <w:tc>
          <w:tcPr>
            <w:tcW w:w="2800" w:type="dxa"/>
            <w:hideMark/>
          </w:tcPr>
          <w:p w14:paraId="1C4727F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Provision of templates and examples</w:t>
            </w:r>
          </w:p>
        </w:tc>
        <w:tc>
          <w:tcPr>
            <w:tcW w:w="2140" w:type="dxa"/>
            <w:hideMark/>
          </w:tcPr>
          <w:p w14:paraId="70D5A864" w14:textId="1E4D7A6E" w:rsidR="005E4EF6" w:rsidRPr="00D86643" w:rsidRDefault="00522A44"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M</w:t>
            </w:r>
            <w:r w:rsidR="0038273E" w:rsidRPr="00D86643">
              <w:rPr>
                <w:rFonts w:ascii="Calibri" w:eastAsia="Times New Roman" w:hAnsi="Calibri" w:cs="Calibri"/>
              </w:rPr>
              <w:t>o</w:t>
            </w:r>
            <w:r w:rsidRPr="00D86643">
              <w:rPr>
                <w:rFonts w:ascii="Calibri" w:eastAsia="Times New Roman" w:hAnsi="Calibri" w:cs="Calibri"/>
              </w:rPr>
              <w:t>RTD</w:t>
            </w:r>
            <w:r w:rsidR="005E4EF6" w:rsidRPr="00D86643">
              <w:rPr>
                <w:rFonts w:ascii="Calibri" w:eastAsia="Times New Roman" w:hAnsi="Calibri" w:cs="Calibri"/>
              </w:rPr>
              <w:t>, PMO, and relevant partners, constractors</w:t>
            </w:r>
          </w:p>
        </w:tc>
        <w:tc>
          <w:tcPr>
            <w:tcW w:w="2200" w:type="dxa"/>
            <w:vMerge/>
            <w:hideMark/>
          </w:tcPr>
          <w:p w14:paraId="4FA9FDD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43FEE6DD" w14:textId="77777777" w:rsidTr="004B182D">
        <w:trPr>
          <w:cnfStyle w:val="000000100000" w:firstRow="0" w:lastRow="0" w:firstColumn="0" w:lastColumn="0" w:oddVBand="0" w:evenVBand="0" w:oddHBand="1" w:evenHBand="0" w:firstRowFirstColumn="0" w:firstRowLastColumn="0" w:lastRowFirstColumn="0" w:lastRowLastColumn="0"/>
          <w:trHeight w:val="2592"/>
        </w:trPr>
        <w:tc>
          <w:tcPr>
            <w:cnfStyle w:val="001000000000" w:firstRow="0" w:lastRow="0" w:firstColumn="1" w:lastColumn="0" w:oddVBand="0" w:evenVBand="0" w:oddHBand="0" w:evenHBand="0" w:firstRowFirstColumn="0" w:firstRowLastColumn="0" w:lastRowFirstColumn="0" w:lastRowLastColumn="0"/>
            <w:tcW w:w="2180" w:type="dxa"/>
            <w:hideMark/>
          </w:tcPr>
          <w:p w14:paraId="1AAD7321"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 xml:space="preserve">Environmental and Social Management and Monitoring Plan (EMMP) </w:t>
            </w:r>
          </w:p>
        </w:tc>
        <w:tc>
          <w:tcPr>
            <w:tcW w:w="3860" w:type="dxa"/>
            <w:hideMark/>
          </w:tcPr>
          <w:p w14:paraId="0B2683FF"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Identify the principles, elements, and contents that are used for preparing Environmental Management and Monitoring Plan</w:t>
            </w:r>
            <w:r w:rsidRPr="00D86643">
              <w:rPr>
                <w:rFonts w:ascii="Calibri" w:eastAsia="Times New Roman" w:hAnsi="Calibri" w:cs="Calibri"/>
              </w:rPr>
              <w:br/>
              <w:t>To support institutional arrangements for ESMP implementation</w:t>
            </w:r>
          </w:p>
        </w:tc>
        <w:tc>
          <w:tcPr>
            <w:tcW w:w="2800" w:type="dxa"/>
            <w:hideMark/>
          </w:tcPr>
          <w:p w14:paraId="5FA27A4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Guiding Principles of ESMF</w:t>
            </w:r>
            <w:r w:rsidRPr="00D86643">
              <w:rPr>
                <w:rFonts w:ascii="Calibri" w:eastAsia="Times New Roman" w:hAnsi="Calibri" w:cs="Calibri"/>
              </w:rPr>
              <w:br/>
              <w:t xml:space="preserve">ESMF Implementation arrangements </w:t>
            </w:r>
            <w:r w:rsidRPr="00D86643">
              <w:rPr>
                <w:rFonts w:ascii="Calibri" w:eastAsia="Times New Roman" w:hAnsi="Calibri" w:cs="Calibri"/>
              </w:rPr>
              <w:br/>
              <w:t>Institutional responsibilities</w:t>
            </w:r>
            <w:r w:rsidRPr="00D86643">
              <w:rPr>
                <w:rFonts w:ascii="Calibri" w:eastAsia="Times New Roman" w:hAnsi="Calibri" w:cs="Calibri"/>
              </w:rPr>
              <w:br/>
              <w:t xml:space="preserve">Environmental monitoring and reporting </w:t>
            </w:r>
            <w:r w:rsidRPr="00D86643">
              <w:rPr>
                <w:rFonts w:ascii="Calibri" w:eastAsia="Times New Roman" w:hAnsi="Calibri" w:cs="Calibri"/>
              </w:rPr>
              <w:br/>
              <w:t xml:space="preserve">Performance Indicators </w:t>
            </w:r>
            <w:r w:rsidRPr="00D86643">
              <w:rPr>
                <w:rFonts w:ascii="Calibri" w:eastAsia="Times New Roman" w:hAnsi="Calibri" w:cs="Calibri"/>
              </w:rPr>
              <w:br/>
              <w:t xml:space="preserve">Occupational and Community health and safety  </w:t>
            </w:r>
          </w:p>
        </w:tc>
        <w:tc>
          <w:tcPr>
            <w:tcW w:w="2140" w:type="dxa"/>
            <w:hideMark/>
          </w:tcPr>
          <w:p w14:paraId="773A72F9" w14:textId="49383D2A"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PMO engineers, </w:t>
            </w:r>
            <w:r w:rsidR="00522A44" w:rsidRPr="00D86643">
              <w:rPr>
                <w:rFonts w:ascii="Calibri" w:eastAsia="Times New Roman" w:hAnsi="Calibri" w:cs="Calibri"/>
              </w:rPr>
              <w:t>M</w:t>
            </w:r>
            <w:r w:rsidR="0038273E" w:rsidRPr="00D86643">
              <w:rPr>
                <w:rFonts w:ascii="Calibri" w:eastAsia="Times New Roman" w:hAnsi="Calibri" w:cs="Calibri"/>
              </w:rPr>
              <w:t>o</w:t>
            </w:r>
            <w:r w:rsidR="00522A44" w:rsidRPr="00D86643">
              <w:rPr>
                <w:rFonts w:ascii="Calibri" w:eastAsia="Times New Roman" w:hAnsi="Calibri" w:cs="Calibri"/>
              </w:rPr>
              <w:t>RTD</w:t>
            </w:r>
            <w:r w:rsidRPr="00D86643">
              <w:rPr>
                <w:rFonts w:ascii="Calibri" w:eastAsia="Times New Roman" w:hAnsi="Calibri" w:cs="Calibri"/>
              </w:rPr>
              <w:t>, Engineers of construction supervision team, Civil Works Contractors, Local authorities, local NGOs</w:t>
            </w:r>
          </w:p>
        </w:tc>
        <w:tc>
          <w:tcPr>
            <w:tcW w:w="2200" w:type="dxa"/>
            <w:vMerge/>
            <w:hideMark/>
          </w:tcPr>
          <w:p w14:paraId="1859B199"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6B277FE2" w14:textId="77777777" w:rsidTr="004B182D">
        <w:trPr>
          <w:trHeight w:val="2880"/>
        </w:trPr>
        <w:tc>
          <w:tcPr>
            <w:cnfStyle w:val="001000000000" w:firstRow="0" w:lastRow="0" w:firstColumn="1" w:lastColumn="0" w:oddVBand="0" w:evenVBand="0" w:oddHBand="0" w:evenHBand="0" w:firstRowFirstColumn="0" w:firstRowLastColumn="0" w:lastRowFirstColumn="0" w:lastRowLastColumn="0"/>
            <w:tcW w:w="2180" w:type="dxa"/>
            <w:hideMark/>
          </w:tcPr>
          <w:p w14:paraId="24EB938A"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Environmental Sound Construction Management</w:t>
            </w:r>
          </w:p>
        </w:tc>
        <w:tc>
          <w:tcPr>
            <w:tcW w:w="3860" w:type="dxa"/>
            <w:hideMark/>
          </w:tcPr>
          <w:p w14:paraId="7C87D425"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Environmental Specification in contracts and bidding documents and their implications </w:t>
            </w:r>
            <w:r w:rsidRPr="00D86643">
              <w:rPr>
                <w:rFonts w:ascii="Calibri" w:eastAsia="Times New Roman" w:hAnsi="Calibri" w:cs="Calibri"/>
              </w:rPr>
              <w:br/>
              <w:t xml:space="preserve">Guide on Good construction practice </w:t>
            </w:r>
          </w:p>
        </w:tc>
        <w:tc>
          <w:tcPr>
            <w:tcW w:w="2800" w:type="dxa"/>
            <w:hideMark/>
          </w:tcPr>
          <w:p w14:paraId="01E2866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Construction/Engineering Practice </w:t>
            </w:r>
            <w:r w:rsidRPr="00D86643">
              <w:rPr>
                <w:rFonts w:ascii="Calibri" w:eastAsia="Times New Roman" w:hAnsi="Calibri" w:cs="Calibri"/>
              </w:rPr>
              <w:br/>
              <w:t xml:space="preserve">Environmental Specification for Bid Documents </w:t>
            </w:r>
            <w:r w:rsidRPr="00D86643">
              <w:rPr>
                <w:rFonts w:ascii="Calibri" w:eastAsia="Times New Roman" w:hAnsi="Calibri" w:cs="Calibri"/>
              </w:rPr>
              <w:br/>
              <w:t xml:space="preserve">Incorporating ESMP into Bid Documents </w:t>
            </w:r>
            <w:r w:rsidRPr="00D86643">
              <w:rPr>
                <w:rFonts w:ascii="Calibri" w:eastAsia="Times New Roman" w:hAnsi="Calibri" w:cs="Calibri"/>
              </w:rPr>
              <w:br/>
              <w:t xml:space="preserve">Environmental Code of Practice </w:t>
            </w:r>
            <w:r w:rsidRPr="00D86643">
              <w:rPr>
                <w:rFonts w:ascii="Calibri" w:eastAsia="Times New Roman" w:hAnsi="Calibri" w:cs="Calibri"/>
              </w:rPr>
              <w:br/>
              <w:t>Environmentally responsible procurement</w:t>
            </w:r>
          </w:p>
        </w:tc>
        <w:tc>
          <w:tcPr>
            <w:tcW w:w="2140" w:type="dxa"/>
            <w:hideMark/>
          </w:tcPr>
          <w:p w14:paraId="6A4BEE85"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Concerned Engineers of PMO, Engineers of construction supervision team, Civil Works Contractors</w:t>
            </w:r>
          </w:p>
        </w:tc>
        <w:tc>
          <w:tcPr>
            <w:tcW w:w="2200" w:type="dxa"/>
            <w:vMerge/>
            <w:hideMark/>
          </w:tcPr>
          <w:p w14:paraId="7E0A45D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06544C7D" w14:textId="77777777" w:rsidTr="004B182D">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180" w:type="dxa"/>
            <w:hideMark/>
          </w:tcPr>
          <w:p w14:paraId="6561F550" w14:textId="469D7FAC" w:rsidR="005E4EF6" w:rsidRPr="00D86643" w:rsidRDefault="005E4EF6" w:rsidP="0099235C">
            <w:pPr>
              <w:rPr>
                <w:rFonts w:ascii="Calibri" w:eastAsia="Times New Roman" w:hAnsi="Calibri" w:cs="Calibri"/>
              </w:rPr>
            </w:pPr>
            <w:r w:rsidRPr="00D86643">
              <w:rPr>
                <w:rFonts w:ascii="Calibri" w:eastAsia="Times New Roman" w:hAnsi="Calibri" w:cs="Calibri"/>
              </w:rPr>
              <w:t>Resettlement Policy Framework and Resettl</w:t>
            </w:r>
            <w:r w:rsidR="0015005C" w:rsidRPr="00D86643">
              <w:rPr>
                <w:rFonts w:ascii="Calibri" w:eastAsia="Times New Roman" w:hAnsi="Calibri" w:cs="Calibri"/>
              </w:rPr>
              <w:t>e</w:t>
            </w:r>
            <w:r w:rsidRPr="00D86643">
              <w:rPr>
                <w:rFonts w:ascii="Calibri" w:eastAsia="Times New Roman" w:hAnsi="Calibri" w:cs="Calibri"/>
              </w:rPr>
              <w:t>ment Action Plan</w:t>
            </w:r>
          </w:p>
        </w:tc>
        <w:tc>
          <w:tcPr>
            <w:tcW w:w="3860" w:type="dxa"/>
            <w:hideMark/>
          </w:tcPr>
          <w:p w14:paraId="7A0CF3C6" w14:textId="077C4CDD"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Resettl</w:t>
            </w:r>
            <w:r w:rsidR="0015005C" w:rsidRPr="00D86643">
              <w:rPr>
                <w:rFonts w:ascii="Calibri" w:eastAsia="Times New Roman" w:hAnsi="Calibri" w:cs="Calibri"/>
              </w:rPr>
              <w:t>e</w:t>
            </w:r>
            <w:r w:rsidRPr="00D86643">
              <w:rPr>
                <w:rFonts w:ascii="Calibri" w:eastAsia="Times New Roman" w:hAnsi="Calibri" w:cs="Calibri"/>
              </w:rPr>
              <w:t>ment procedures</w:t>
            </w:r>
          </w:p>
        </w:tc>
        <w:tc>
          <w:tcPr>
            <w:tcW w:w="2800" w:type="dxa"/>
            <w:hideMark/>
          </w:tcPr>
          <w:p w14:paraId="5DF0DA7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7BFA7BB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5369364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0FCD100E" w14:textId="77777777" w:rsidTr="004B182D">
        <w:trPr>
          <w:trHeight w:val="2592"/>
        </w:trPr>
        <w:tc>
          <w:tcPr>
            <w:cnfStyle w:val="001000000000" w:firstRow="0" w:lastRow="0" w:firstColumn="1" w:lastColumn="0" w:oddVBand="0" w:evenVBand="0" w:oddHBand="0" w:evenHBand="0" w:firstRowFirstColumn="0" w:firstRowLastColumn="0" w:lastRowFirstColumn="0" w:lastRowLastColumn="0"/>
            <w:tcW w:w="2180" w:type="dxa"/>
            <w:hideMark/>
          </w:tcPr>
          <w:p w14:paraId="6B071333" w14:textId="77777777" w:rsidR="005E4EF6" w:rsidRPr="00D86643" w:rsidRDefault="005E4EF6" w:rsidP="0099235C">
            <w:pPr>
              <w:rPr>
                <w:rFonts w:ascii="Calibri" w:eastAsia="Times New Roman" w:hAnsi="Calibri" w:cs="Calibri"/>
              </w:rPr>
            </w:pPr>
            <w:r w:rsidRPr="00D86643">
              <w:rPr>
                <w:rFonts w:ascii="Calibri" w:eastAsia="Times New Roman" w:hAnsi="Calibri" w:cs="Calibri"/>
              </w:rPr>
              <w:t>Training on ECOPs and COC on SEA and GBV compliance and environmental health and occupational safety measures, prevention of communicable diseases, COVID 19</w:t>
            </w:r>
          </w:p>
        </w:tc>
        <w:tc>
          <w:tcPr>
            <w:tcW w:w="3860" w:type="dxa"/>
            <w:hideMark/>
          </w:tcPr>
          <w:p w14:paraId="097889C9"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Detailed description of all rules and regulations </w:t>
            </w:r>
          </w:p>
        </w:tc>
        <w:tc>
          <w:tcPr>
            <w:tcW w:w="2800" w:type="dxa"/>
            <w:hideMark/>
          </w:tcPr>
          <w:p w14:paraId="704A9A0A"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field engineer, Contractor, individual or firm consultants, local communities </w:t>
            </w:r>
          </w:p>
        </w:tc>
        <w:tc>
          <w:tcPr>
            <w:tcW w:w="2140" w:type="dxa"/>
            <w:hideMark/>
          </w:tcPr>
          <w:p w14:paraId="79047069"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3A5952D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bl>
    <w:p w14:paraId="48ED90CC" w14:textId="77777777" w:rsidR="005E4EF6" w:rsidRPr="00D86643" w:rsidRDefault="005E4EF6" w:rsidP="005E4EF6">
      <w:pPr>
        <w:pStyle w:val="BodyText1"/>
        <w:numPr>
          <w:ilvl w:val="0"/>
          <w:numId w:val="0"/>
        </w:numPr>
        <w:rPr>
          <w:rFonts w:asciiTheme="minorHAnsi" w:hAnsiTheme="minorHAnsi" w:cstheme="minorHAnsi"/>
          <w:color w:val="auto"/>
        </w:rPr>
      </w:pPr>
    </w:p>
    <w:p w14:paraId="5CD8C649" w14:textId="77777777" w:rsidR="005E4EF6" w:rsidRPr="00D86643" w:rsidRDefault="005E4EF6" w:rsidP="005E4EF6">
      <w:pPr>
        <w:pStyle w:val="BodyText1"/>
        <w:numPr>
          <w:ilvl w:val="0"/>
          <w:numId w:val="0"/>
        </w:numPr>
        <w:rPr>
          <w:rFonts w:asciiTheme="minorHAnsi" w:hAnsiTheme="minorHAnsi" w:cstheme="minorHAnsi"/>
          <w:color w:val="auto"/>
        </w:rPr>
      </w:pPr>
    </w:p>
    <w:p w14:paraId="033BD91B" w14:textId="77777777" w:rsidR="005E4EF6" w:rsidRPr="00D86643" w:rsidRDefault="005E4EF6" w:rsidP="005E4EF6">
      <w:pPr>
        <w:pStyle w:val="BodyText1"/>
        <w:numPr>
          <w:ilvl w:val="0"/>
          <w:numId w:val="0"/>
        </w:numPr>
        <w:rPr>
          <w:rFonts w:asciiTheme="minorHAnsi" w:hAnsiTheme="minorHAnsi" w:cstheme="minorHAnsi"/>
          <w:color w:val="auto"/>
        </w:rPr>
      </w:pPr>
    </w:p>
    <w:p w14:paraId="2A049A94" w14:textId="77777777" w:rsidR="005E4EF6" w:rsidRPr="00D86643" w:rsidRDefault="005E4EF6" w:rsidP="005E4EF6">
      <w:pPr>
        <w:pStyle w:val="BodyText1"/>
        <w:numPr>
          <w:ilvl w:val="0"/>
          <w:numId w:val="0"/>
        </w:numPr>
        <w:rPr>
          <w:rFonts w:asciiTheme="minorHAnsi" w:hAnsiTheme="minorHAnsi" w:cstheme="minorHAnsi"/>
          <w:color w:val="auto"/>
        </w:rPr>
      </w:pPr>
    </w:p>
    <w:p w14:paraId="0DAAFB55" w14:textId="77777777" w:rsidR="005E4EF6" w:rsidRPr="00D86643" w:rsidRDefault="005E4EF6" w:rsidP="005E4EF6">
      <w:pPr>
        <w:pStyle w:val="BodyText1"/>
        <w:numPr>
          <w:ilvl w:val="0"/>
          <w:numId w:val="0"/>
        </w:numPr>
        <w:rPr>
          <w:rFonts w:asciiTheme="minorHAnsi" w:hAnsiTheme="minorHAnsi" w:cstheme="minorHAnsi"/>
          <w:color w:val="auto"/>
        </w:rPr>
      </w:pPr>
    </w:p>
    <w:p w14:paraId="7378B502" w14:textId="5D244A1B" w:rsidR="005E4EF6" w:rsidRPr="00D86643" w:rsidRDefault="005E4EF6" w:rsidP="005E4EF6">
      <w:pPr>
        <w:pStyle w:val="Caption"/>
        <w:keepNext/>
        <w:rPr>
          <w:color w:val="auto"/>
        </w:rPr>
      </w:pPr>
      <w:bookmarkStart w:id="254" w:name="_Toc138173880"/>
      <w:r w:rsidRPr="00D86643">
        <w:rPr>
          <w:color w:val="auto"/>
        </w:rPr>
        <w:lastRenderedPageBreak/>
        <w:t xml:space="preserve">Table </w:t>
      </w:r>
      <w:r w:rsidRPr="00D86643">
        <w:rPr>
          <w:color w:val="auto"/>
        </w:rPr>
        <w:fldChar w:fldCharType="begin"/>
      </w:r>
      <w:r w:rsidRPr="00D86643">
        <w:rPr>
          <w:color w:val="auto"/>
        </w:rPr>
        <w:instrText>SEQ Table \* ARABIC</w:instrText>
      </w:r>
      <w:r w:rsidRPr="00D86643">
        <w:rPr>
          <w:color w:val="auto"/>
        </w:rPr>
        <w:fldChar w:fldCharType="separate"/>
      </w:r>
      <w:r w:rsidR="009B7CF0" w:rsidRPr="00D86643">
        <w:rPr>
          <w:noProof/>
          <w:color w:val="auto"/>
        </w:rPr>
        <w:t>21</w:t>
      </w:r>
      <w:r w:rsidRPr="00D86643">
        <w:rPr>
          <w:color w:val="auto"/>
        </w:rPr>
        <w:fldChar w:fldCharType="end"/>
      </w:r>
      <w:r w:rsidRPr="00D86643">
        <w:rPr>
          <w:color w:val="auto"/>
        </w:rPr>
        <w:t xml:space="preserve"> Capacity building plan concentrated on ESMP</w:t>
      </w:r>
      <w:bookmarkEnd w:id="254"/>
    </w:p>
    <w:tbl>
      <w:tblPr>
        <w:tblStyle w:val="GridTable5Dark-Accent5"/>
        <w:tblW w:w="13180" w:type="dxa"/>
        <w:tblLook w:val="04A0" w:firstRow="1" w:lastRow="0" w:firstColumn="1" w:lastColumn="0" w:noHBand="0" w:noVBand="1"/>
      </w:tblPr>
      <w:tblGrid>
        <w:gridCol w:w="2180"/>
        <w:gridCol w:w="3860"/>
        <w:gridCol w:w="2800"/>
        <w:gridCol w:w="2140"/>
        <w:gridCol w:w="2200"/>
      </w:tblGrid>
      <w:tr w:rsidR="00D86643" w:rsidRPr="00D86643" w14:paraId="3EB59C6B" w14:textId="77777777" w:rsidTr="006808D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180" w:type="dxa"/>
            <w:hideMark/>
          </w:tcPr>
          <w:p w14:paraId="78C4F25A"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Training topics</w:t>
            </w:r>
          </w:p>
        </w:tc>
        <w:tc>
          <w:tcPr>
            <w:tcW w:w="3860" w:type="dxa"/>
            <w:hideMark/>
          </w:tcPr>
          <w:p w14:paraId="369264CD"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Summary of training purpose and content</w:t>
            </w:r>
          </w:p>
        </w:tc>
        <w:tc>
          <w:tcPr>
            <w:tcW w:w="2800" w:type="dxa"/>
            <w:hideMark/>
          </w:tcPr>
          <w:p w14:paraId="2931DAED"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Recipients/Participants number</w:t>
            </w:r>
          </w:p>
        </w:tc>
        <w:tc>
          <w:tcPr>
            <w:tcW w:w="2140" w:type="dxa"/>
            <w:hideMark/>
          </w:tcPr>
          <w:p w14:paraId="78A87064"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Frequency or target date</w:t>
            </w:r>
          </w:p>
        </w:tc>
        <w:tc>
          <w:tcPr>
            <w:tcW w:w="2200" w:type="dxa"/>
            <w:hideMark/>
          </w:tcPr>
          <w:p w14:paraId="70EC924E" w14:textId="77777777" w:rsidR="005E4EF6" w:rsidRPr="00D86643" w:rsidRDefault="005E4EF6" w:rsidP="009923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rPr>
            </w:pPr>
            <w:r w:rsidRPr="00D86643">
              <w:rPr>
                <w:rFonts w:ascii="Calibri" w:eastAsia="Times New Roman" w:hAnsi="Calibri" w:cs="Calibri"/>
                <w:color w:val="auto"/>
              </w:rPr>
              <w:t>Estimated cost (USD)</w:t>
            </w:r>
          </w:p>
        </w:tc>
      </w:tr>
      <w:tr w:rsidR="00D86643" w:rsidRPr="00D86643" w14:paraId="44EB59EE" w14:textId="77777777" w:rsidTr="0099235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583E85DE"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Temporary traffic management HSE guidelines</w:t>
            </w:r>
          </w:p>
        </w:tc>
        <w:tc>
          <w:tcPr>
            <w:tcW w:w="3860" w:type="dxa"/>
            <w:hideMark/>
          </w:tcPr>
          <w:p w14:paraId="71A27D0C"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Overview and step by step guidance on temporary traffic management, and E&amp;S rules and regulations</w:t>
            </w:r>
          </w:p>
        </w:tc>
        <w:tc>
          <w:tcPr>
            <w:tcW w:w="2800" w:type="dxa"/>
            <w:hideMark/>
          </w:tcPr>
          <w:p w14:paraId="01A428A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All local residents and temporary road users, general public</w:t>
            </w:r>
          </w:p>
        </w:tc>
        <w:tc>
          <w:tcPr>
            <w:tcW w:w="2140" w:type="dxa"/>
            <w:hideMark/>
          </w:tcPr>
          <w:p w14:paraId="11B93D4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Prior construction, and during construction</w:t>
            </w:r>
          </w:p>
        </w:tc>
        <w:tc>
          <w:tcPr>
            <w:tcW w:w="2200" w:type="dxa"/>
            <w:vMerge w:val="restart"/>
            <w:hideMark/>
          </w:tcPr>
          <w:p w14:paraId="0A71A59E" w14:textId="77777777" w:rsidR="005E4EF6" w:rsidRPr="00D86643" w:rsidRDefault="005E4EF6" w:rsidP="009923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To include in construction cost/contractors</w:t>
            </w:r>
          </w:p>
        </w:tc>
      </w:tr>
      <w:tr w:rsidR="00D86643" w:rsidRPr="00D86643" w14:paraId="3CE0B5EE" w14:textId="77777777" w:rsidTr="0099235C">
        <w:trPr>
          <w:trHeight w:val="1440"/>
        </w:trPr>
        <w:tc>
          <w:tcPr>
            <w:cnfStyle w:val="001000000000" w:firstRow="0" w:lastRow="0" w:firstColumn="1" w:lastColumn="0" w:oddVBand="0" w:evenVBand="0" w:oddHBand="0" w:evenHBand="0" w:firstRowFirstColumn="0" w:firstRowLastColumn="0" w:lastRowFirstColumn="0" w:lastRowLastColumn="0"/>
            <w:tcW w:w="2180" w:type="dxa"/>
            <w:hideMark/>
          </w:tcPr>
          <w:p w14:paraId="13E5D226"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Induction to ESMP</w:t>
            </w:r>
          </w:p>
        </w:tc>
        <w:tc>
          <w:tcPr>
            <w:tcW w:w="3860" w:type="dxa"/>
            <w:hideMark/>
          </w:tcPr>
          <w:p w14:paraId="72BBACF4"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Overview of ESMP including site information, pollution risks and controls, and programs. Preparation of site specific ESMPs and training on implementation to staff of construction company (s) </w:t>
            </w:r>
          </w:p>
        </w:tc>
        <w:tc>
          <w:tcPr>
            <w:tcW w:w="2800" w:type="dxa"/>
            <w:hideMark/>
          </w:tcPr>
          <w:p w14:paraId="24E712D7"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All PMO engineers / contractors</w:t>
            </w:r>
          </w:p>
        </w:tc>
        <w:tc>
          <w:tcPr>
            <w:tcW w:w="2140" w:type="dxa"/>
            <w:hideMark/>
          </w:tcPr>
          <w:p w14:paraId="4FCA81DE"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At beginning of project </w:t>
            </w:r>
          </w:p>
        </w:tc>
        <w:tc>
          <w:tcPr>
            <w:tcW w:w="2200" w:type="dxa"/>
            <w:vMerge/>
            <w:hideMark/>
          </w:tcPr>
          <w:p w14:paraId="26E51198"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537179C1" w14:textId="77777777" w:rsidTr="0099235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13B050C4"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Review of ESMP, Refresher training on ESMP</w:t>
            </w:r>
          </w:p>
        </w:tc>
        <w:tc>
          <w:tcPr>
            <w:tcW w:w="3860" w:type="dxa"/>
            <w:hideMark/>
          </w:tcPr>
          <w:p w14:paraId="6E1738D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Review of ESMP including new changes and updates to ESMP.</w:t>
            </w:r>
          </w:p>
        </w:tc>
        <w:tc>
          <w:tcPr>
            <w:tcW w:w="2800" w:type="dxa"/>
            <w:hideMark/>
          </w:tcPr>
          <w:p w14:paraId="0BED189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 contractors </w:t>
            </w:r>
          </w:p>
        </w:tc>
        <w:tc>
          <w:tcPr>
            <w:tcW w:w="2140" w:type="dxa"/>
            <w:hideMark/>
          </w:tcPr>
          <w:p w14:paraId="21D5AD4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At beginning of project, upon update </w:t>
            </w:r>
          </w:p>
        </w:tc>
        <w:tc>
          <w:tcPr>
            <w:tcW w:w="2200" w:type="dxa"/>
            <w:vMerge/>
            <w:hideMark/>
          </w:tcPr>
          <w:p w14:paraId="1D6554C3"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7774639D" w14:textId="77777777" w:rsidTr="0099235C">
        <w:trPr>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4358D4CD"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Project management and implementation </w:t>
            </w:r>
          </w:p>
        </w:tc>
        <w:tc>
          <w:tcPr>
            <w:tcW w:w="3860" w:type="dxa"/>
            <w:hideMark/>
          </w:tcPr>
          <w:p w14:paraId="41E8A7B2"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Implementation assessment the program. Principle of donor organizations’ support to local beneficiaries.  </w:t>
            </w:r>
          </w:p>
        </w:tc>
        <w:tc>
          <w:tcPr>
            <w:tcW w:w="2800" w:type="dxa"/>
            <w:hideMark/>
          </w:tcPr>
          <w:p w14:paraId="15762EB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All PMO Engineers /contractors</w:t>
            </w:r>
          </w:p>
        </w:tc>
        <w:tc>
          <w:tcPr>
            <w:tcW w:w="2140" w:type="dxa"/>
            <w:hideMark/>
          </w:tcPr>
          <w:p w14:paraId="71EB9851"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At beginning of project </w:t>
            </w:r>
          </w:p>
        </w:tc>
        <w:tc>
          <w:tcPr>
            <w:tcW w:w="2200" w:type="dxa"/>
            <w:vMerge/>
            <w:hideMark/>
          </w:tcPr>
          <w:p w14:paraId="763F5A34"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780BB9D6" w14:textId="77777777" w:rsidTr="00992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80" w:type="dxa"/>
            <w:gridSpan w:val="5"/>
            <w:hideMark/>
          </w:tcPr>
          <w:p w14:paraId="471E7F70"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Training on specific pollution risks and controls </w:t>
            </w:r>
          </w:p>
        </w:tc>
      </w:tr>
      <w:tr w:rsidR="00D86643" w:rsidRPr="00D86643" w14:paraId="3882F4BD" w14:textId="77777777" w:rsidTr="0099235C">
        <w:trPr>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74E531E3"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Training topics</w:t>
            </w:r>
          </w:p>
        </w:tc>
        <w:tc>
          <w:tcPr>
            <w:tcW w:w="3860" w:type="dxa"/>
            <w:hideMark/>
          </w:tcPr>
          <w:p w14:paraId="17B7C814"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D86643">
              <w:rPr>
                <w:rFonts w:ascii="Calibri" w:eastAsia="Times New Roman" w:hAnsi="Calibri" w:cs="Calibri"/>
                <w:b/>
                <w:bCs/>
              </w:rPr>
              <w:t>Summary of training purpose and content</w:t>
            </w:r>
          </w:p>
        </w:tc>
        <w:tc>
          <w:tcPr>
            <w:tcW w:w="2800" w:type="dxa"/>
            <w:hideMark/>
          </w:tcPr>
          <w:p w14:paraId="00836F6D"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D86643">
              <w:rPr>
                <w:rFonts w:ascii="Calibri" w:eastAsia="Times New Roman" w:hAnsi="Calibri" w:cs="Calibri"/>
                <w:b/>
                <w:bCs/>
              </w:rPr>
              <w:t>Recipients/Participants number</w:t>
            </w:r>
          </w:p>
        </w:tc>
        <w:tc>
          <w:tcPr>
            <w:tcW w:w="2140" w:type="dxa"/>
            <w:hideMark/>
          </w:tcPr>
          <w:p w14:paraId="4D565900"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D86643">
              <w:rPr>
                <w:rFonts w:ascii="Calibri" w:eastAsia="Times New Roman" w:hAnsi="Calibri" w:cs="Calibri"/>
                <w:b/>
                <w:bCs/>
              </w:rPr>
              <w:t>Frequency or target date</w:t>
            </w:r>
          </w:p>
        </w:tc>
        <w:tc>
          <w:tcPr>
            <w:tcW w:w="2200" w:type="dxa"/>
            <w:hideMark/>
          </w:tcPr>
          <w:p w14:paraId="04A13BE2"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D86643">
              <w:rPr>
                <w:rFonts w:ascii="Calibri" w:eastAsia="Times New Roman" w:hAnsi="Calibri" w:cs="Calibri"/>
                <w:b/>
                <w:bCs/>
              </w:rPr>
              <w:t>Estimated cost (USD)</w:t>
            </w:r>
          </w:p>
        </w:tc>
      </w:tr>
      <w:tr w:rsidR="00D86643" w:rsidRPr="00D86643" w14:paraId="672BBE4B" w14:textId="77777777" w:rsidTr="0099235C">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180" w:type="dxa"/>
            <w:hideMark/>
          </w:tcPr>
          <w:p w14:paraId="12F3D3E0" w14:textId="2ADA1902"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Resettlement Policy Framework and Resettl</w:t>
            </w:r>
            <w:r w:rsidR="0015005C" w:rsidRPr="00D86643">
              <w:rPr>
                <w:rFonts w:ascii="Calibri" w:eastAsia="Times New Roman" w:hAnsi="Calibri" w:cs="Calibri"/>
                <w:color w:val="auto"/>
              </w:rPr>
              <w:t>e</w:t>
            </w:r>
            <w:r w:rsidRPr="00D86643">
              <w:rPr>
                <w:rFonts w:ascii="Calibri" w:eastAsia="Times New Roman" w:hAnsi="Calibri" w:cs="Calibri"/>
                <w:color w:val="auto"/>
              </w:rPr>
              <w:t>ment Action Plan</w:t>
            </w:r>
          </w:p>
        </w:tc>
        <w:tc>
          <w:tcPr>
            <w:tcW w:w="3860" w:type="dxa"/>
            <w:hideMark/>
          </w:tcPr>
          <w:p w14:paraId="2F13EA5B" w14:textId="2337B2FB"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Resettl</w:t>
            </w:r>
            <w:r w:rsidR="0015005C" w:rsidRPr="00D86643">
              <w:rPr>
                <w:rFonts w:ascii="Calibri" w:eastAsia="Times New Roman" w:hAnsi="Calibri" w:cs="Calibri"/>
              </w:rPr>
              <w:t>e</w:t>
            </w:r>
            <w:r w:rsidRPr="00D86643">
              <w:rPr>
                <w:rFonts w:ascii="Calibri" w:eastAsia="Times New Roman" w:hAnsi="Calibri" w:cs="Calibri"/>
              </w:rPr>
              <w:t>ment procedures</w:t>
            </w:r>
          </w:p>
        </w:tc>
        <w:tc>
          <w:tcPr>
            <w:tcW w:w="2800" w:type="dxa"/>
            <w:hideMark/>
          </w:tcPr>
          <w:p w14:paraId="2A125E75"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1DBE673A"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hideMark/>
          </w:tcPr>
          <w:p w14:paraId="2C8AE2C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641C0120" w14:textId="77777777" w:rsidTr="0099235C">
        <w:trPr>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14302BB3"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Emergency response plan </w:t>
            </w:r>
          </w:p>
        </w:tc>
        <w:tc>
          <w:tcPr>
            <w:tcW w:w="3860" w:type="dxa"/>
            <w:hideMark/>
          </w:tcPr>
          <w:p w14:paraId="17092D73"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To identify on-site “potential accident scenario” and how to plan potential emergency response actions.</w:t>
            </w:r>
          </w:p>
        </w:tc>
        <w:tc>
          <w:tcPr>
            <w:tcW w:w="2800" w:type="dxa"/>
            <w:hideMark/>
          </w:tcPr>
          <w:p w14:paraId="562149D3"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561A1491"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val="restart"/>
            <w:hideMark/>
          </w:tcPr>
          <w:p w14:paraId="4193F49D" w14:textId="77777777" w:rsidR="005E4EF6" w:rsidRPr="00D86643" w:rsidRDefault="005E4EF6" w:rsidP="009923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To include in construction cost/contractors</w:t>
            </w:r>
          </w:p>
        </w:tc>
      </w:tr>
      <w:tr w:rsidR="00D86643" w:rsidRPr="00D86643" w14:paraId="34D7FA66" w14:textId="77777777" w:rsidTr="0099235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21641D84"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Air Quality Monitoring</w:t>
            </w:r>
          </w:p>
        </w:tc>
        <w:tc>
          <w:tcPr>
            <w:tcW w:w="3860" w:type="dxa"/>
            <w:hideMark/>
          </w:tcPr>
          <w:p w14:paraId="18CD123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Ambient Air Quality, VOCs, Particulate Matter, Ozone Depleting Substances (ODS), Greenhouse Gases (GHG)</w:t>
            </w:r>
          </w:p>
        </w:tc>
        <w:tc>
          <w:tcPr>
            <w:tcW w:w="2800" w:type="dxa"/>
            <w:hideMark/>
          </w:tcPr>
          <w:p w14:paraId="0E40A9D7"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61C0591F"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2B27E70F"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14295EF5" w14:textId="77777777" w:rsidTr="0099235C">
        <w:trPr>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5CADEDA0"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Water Conservation </w:t>
            </w:r>
          </w:p>
        </w:tc>
        <w:tc>
          <w:tcPr>
            <w:tcW w:w="3860" w:type="dxa"/>
            <w:hideMark/>
          </w:tcPr>
          <w:p w14:paraId="1781F369"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Water Monitoring and Management, Process Water Reuse and Recycling</w:t>
            </w:r>
          </w:p>
        </w:tc>
        <w:tc>
          <w:tcPr>
            <w:tcW w:w="2800" w:type="dxa"/>
            <w:hideMark/>
          </w:tcPr>
          <w:p w14:paraId="6F63C647"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All PMO Engineers /contractors</w:t>
            </w:r>
          </w:p>
        </w:tc>
        <w:tc>
          <w:tcPr>
            <w:tcW w:w="2140" w:type="dxa"/>
            <w:hideMark/>
          </w:tcPr>
          <w:p w14:paraId="61BA8867"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4C0FC5F0"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0ED3849A" w14:textId="77777777" w:rsidTr="0099235C">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80" w:type="dxa"/>
            <w:hideMark/>
          </w:tcPr>
          <w:p w14:paraId="122C9D85"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Wastewater and Ambient Water Quality</w:t>
            </w:r>
          </w:p>
        </w:tc>
        <w:tc>
          <w:tcPr>
            <w:tcW w:w="3860" w:type="dxa"/>
            <w:hideMark/>
          </w:tcPr>
          <w:p w14:paraId="54A3B9DA"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Liquid Effluent Quality, Discharge to Surface Water, Discharge to Sanitary Sewer Systems, Land Application of Treated Effluent, Septic Systems, Wastewater Management</w:t>
            </w:r>
          </w:p>
        </w:tc>
        <w:tc>
          <w:tcPr>
            <w:tcW w:w="2800" w:type="dxa"/>
            <w:hideMark/>
          </w:tcPr>
          <w:p w14:paraId="281DC56D"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192BA949"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3B0A2252"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3BBBEB55" w14:textId="77777777" w:rsidTr="0099235C">
        <w:trPr>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6392AF22"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 xml:space="preserve">Hazardous Materials Management </w:t>
            </w:r>
          </w:p>
        </w:tc>
        <w:tc>
          <w:tcPr>
            <w:tcW w:w="3860" w:type="dxa"/>
            <w:hideMark/>
          </w:tcPr>
          <w:p w14:paraId="0D55851E"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General Hazardous Materials Management, Hazard Assessment, Management Actions </w:t>
            </w:r>
          </w:p>
        </w:tc>
        <w:tc>
          <w:tcPr>
            <w:tcW w:w="2800" w:type="dxa"/>
            <w:hideMark/>
          </w:tcPr>
          <w:p w14:paraId="24E09A9B"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5797E374"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78FDCD5A"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07D59BBF" w14:textId="77777777" w:rsidTr="0099235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333FFC9D"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Fire safety</w:t>
            </w:r>
          </w:p>
        </w:tc>
        <w:tc>
          <w:tcPr>
            <w:tcW w:w="3860" w:type="dxa"/>
            <w:hideMark/>
          </w:tcPr>
          <w:p w14:paraId="38CAD99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Fire, and Explosion Prevention, Control Measures, </w:t>
            </w:r>
          </w:p>
        </w:tc>
        <w:tc>
          <w:tcPr>
            <w:tcW w:w="2800" w:type="dxa"/>
            <w:hideMark/>
          </w:tcPr>
          <w:p w14:paraId="590B604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24799ADA"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683657DD"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312AB822" w14:textId="77777777" w:rsidTr="0099235C">
        <w:trPr>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28C4956D"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Occupational Safety, Health and Safety</w:t>
            </w:r>
          </w:p>
        </w:tc>
        <w:tc>
          <w:tcPr>
            <w:tcW w:w="3860" w:type="dxa"/>
            <w:hideMark/>
          </w:tcPr>
          <w:p w14:paraId="18A5426E"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Occupational Health and Safety Emergency Preparedness and Response, Community Involvement and Awareness</w:t>
            </w:r>
          </w:p>
        </w:tc>
        <w:tc>
          <w:tcPr>
            <w:tcW w:w="2800" w:type="dxa"/>
            <w:hideMark/>
          </w:tcPr>
          <w:p w14:paraId="16F2228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62240B41"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1BD0B7D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13C994A1" w14:textId="77777777" w:rsidTr="0099235C">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180" w:type="dxa"/>
            <w:hideMark/>
          </w:tcPr>
          <w:p w14:paraId="4EE6CD30"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Waste Management</w:t>
            </w:r>
          </w:p>
        </w:tc>
        <w:tc>
          <w:tcPr>
            <w:tcW w:w="3860" w:type="dxa"/>
            <w:hideMark/>
          </w:tcPr>
          <w:p w14:paraId="075A864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General Waste Management, Waste Management Planning, Recycling and Reuse, Treatment and Disposal, Waste Storage, Transportation, Treatment and Disposal, Commercial or Government Waste Contractors, Health Care Wast</w:t>
            </w:r>
          </w:p>
        </w:tc>
        <w:tc>
          <w:tcPr>
            <w:tcW w:w="2800" w:type="dxa"/>
            <w:hideMark/>
          </w:tcPr>
          <w:p w14:paraId="36DF05F9"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24F4FEA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65DABE76"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39E55420" w14:textId="77777777" w:rsidTr="0099235C">
        <w:trPr>
          <w:trHeight w:val="1152"/>
        </w:trPr>
        <w:tc>
          <w:tcPr>
            <w:cnfStyle w:val="001000000000" w:firstRow="0" w:lastRow="0" w:firstColumn="1" w:lastColumn="0" w:oddVBand="0" w:evenVBand="0" w:oddHBand="0" w:evenHBand="0" w:firstRowFirstColumn="0" w:firstRowLastColumn="0" w:lastRowFirstColumn="0" w:lastRowLastColumn="0"/>
            <w:tcW w:w="2180" w:type="dxa"/>
            <w:hideMark/>
          </w:tcPr>
          <w:p w14:paraId="37579D36"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Climate change and adaptation (applicable to eligible projects under the Program)</w:t>
            </w:r>
          </w:p>
        </w:tc>
        <w:tc>
          <w:tcPr>
            <w:tcW w:w="3860" w:type="dxa"/>
            <w:hideMark/>
          </w:tcPr>
          <w:p w14:paraId="3736E75A"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Climate change perspectives due to snow, flooding, dzuds in Mongolia and their impacts during construction and operations</w:t>
            </w:r>
          </w:p>
        </w:tc>
        <w:tc>
          <w:tcPr>
            <w:tcW w:w="2800" w:type="dxa"/>
            <w:hideMark/>
          </w:tcPr>
          <w:p w14:paraId="50562D27"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150F199F"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7F56A42D"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D86643" w:rsidRPr="00D86643" w14:paraId="6C85D526" w14:textId="77777777" w:rsidTr="0099235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80" w:type="dxa"/>
            <w:hideMark/>
          </w:tcPr>
          <w:p w14:paraId="2DD91A2E"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Good engineering and construction practices as mitigation measures</w:t>
            </w:r>
          </w:p>
        </w:tc>
        <w:tc>
          <w:tcPr>
            <w:tcW w:w="3860" w:type="dxa"/>
            <w:hideMark/>
          </w:tcPr>
          <w:p w14:paraId="7CCE2648"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Sound construction practices.</w:t>
            </w:r>
          </w:p>
        </w:tc>
        <w:tc>
          <w:tcPr>
            <w:tcW w:w="2800" w:type="dxa"/>
            <w:hideMark/>
          </w:tcPr>
          <w:p w14:paraId="0B9F949E"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041519A4"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vMerge/>
            <w:hideMark/>
          </w:tcPr>
          <w:p w14:paraId="38854A72"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D86643" w:rsidRPr="00D86643" w14:paraId="0F26FE5E" w14:textId="77777777" w:rsidTr="0099235C">
        <w:trPr>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654EF58F"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Labor Management Framework</w:t>
            </w:r>
          </w:p>
        </w:tc>
        <w:tc>
          <w:tcPr>
            <w:tcW w:w="3860" w:type="dxa"/>
            <w:hideMark/>
          </w:tcPr>
          <w:p w14:paraId="212F5860"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Step by step guidance on all acceptable practices and non-compliances</w:t>
            </w:r>
          </w:p>
        </w:tc>
        <w:tc>
          <w:tcPr>
            <w:tcW w:w="2800" w:type="dxa"/>
            <w:hideMark/>
          </w:tcPr>
          <w:p w14:paraId="305E2428"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269DDEBC"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hideMark/>
          </w:tcPr>
          <w:p w14:paraId="1176A1B9" w14:textId="77777777" w:rsidR="005E4EF6" w:rsidRPr="00D86643" w:rsidRDefault="005E4EF6" w:rsidP="009923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PMO training budget</w:t>
            </w:r>
          </w:p>
        </w:tc>
      </w:tr>
      <w:tr w:rsidR="00D86643" w:rsidRPr="00D86643" w14:paraId="52C834F7" w14:textId="77777777" w:rsidTr="0099235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65F90C8D"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Environmental Code of Practices</w:t>
            </w:r>
          </w:p>
        </w:tc>
        <w:tc>
          <w:tcPr>
            <w:tcW w:w="3860" w:type="dxa"/>
            <w:hideMark/>
          </w:tcPr>
          <w:p w14:paraId="1E63641A"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Step by step guidance on all acceptable practices and non-compliances</w:t>
            </w:r>
          </w:p>
        </w:tc>
        <w:tc>
          <w:tcPr>
            <w:tcW w:w="2800" w:type="dxa"/>
            <w:hideMark/>
          </w:tcPr>
          <w:p w14:paraId="6603FBFB"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41E6B169" w14:textId="77777777" w:rsidR="005E4EF6" w:rsidRPr="00D86643" w:rsidRDefault="005E4EF6" w:rsidP="009923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hideMark/>
          </w:tcPr>
          <w:p w14:paraId="4A30F232" w14:textId="77777777" w:rsidR="005E4EF6" w:rsidRPr="00D86643" w:rsidRDefault="005E4EF6" w:rsidP="009923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PMO training budget</w:t>
            </w:r>
          </w:p>
        </w:tc>
      </w:tr>
      <w:tr w:rsidR="00D86643" w:rsidRPr="00D86643" w14:paraId="41F98340" w14:textId="77777777" w:rsidTr="0099235C">
        <w:trPr>
          <w:trHeight w:val="576"/>
        </w:trPr>
        <w:tc>
          <w:tcPr>
            <w:cnfStyle w:val="001000000000" w:firstRow="0" w:lastRow="0" w:firstColumn="1" w:lastColumn="0" w:oddVBand="0" w:evenVBand="0" w:oddHBand="0" w:evenHBand="0" w:firstRowFirstColumn="0" w:firstRowLastColumn="0" w:lastRowFirstColumn="0" w:lastRowLastColumn="0"/>
            <w:tcW w:w="2180" w:type="dxa"/>
            <w:hideMark/>
          </w:tcPr>
          <w:p w14:paraId="65A4C889" w14:textId="77777777" w:rsidR="005E4EF6" w:rsidRPr="00D86643" w:rsidRDefault="005E4EF6" w:rsidP="0099235C">
            <w:pPr>
              <w:rPr>
                <w:rFonts w:ascii="Calibri" w:eastAsia="Times New Roman" w:hAnsi="Calibri" w:cs="Calibri"/>
                <w:color w:val="auto"/>
              </w:rPr>
            </w:pPr>
            <w:r w:rsidRPr="00D86643">
              <w:rPr>
                <w:rFonts w:ascii="Calibri" w:eastAsia="Times New Roman" w:hAnsi="Calibri" w:cs="Calibri"/>
                <w:color w:val="auto"/>
              </w:rPr>
              <w:t>Traffic Management Plan</w:t>
            </w:r>
          </w:p>
        </w:tc>
        <w:tc>
          <w:tcPr>
            <w:tcW w:w="3860" w:type="dxa"/>
            <w:hideMark/>
          </w:tcPr>
          <w:p w14:paraId="7DAE23AE"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Step by step guidance on all acceptable practices and non-compliances</w:t>
            </w:r>
          </w:p>
        </w:tc>
        <w:tc>
          <w:tcPr>
            <w:tcW w:w="2800" w:type="dxa"/>
            <w:hideMark/>
          </w:tcPr>
          <w:p w14:paraId="1C9BCA57"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 xml:space="preserve">All PMO Engineers /contractors </w:t>
            </w:r>
          </w:p>
        </w:tc>
        <w:tc>
          <w:tcPr>
            <w:tcW w:w="2140" w:type="dxa"/>
            <w:hideMark/>
          </w:tcPr>
          <w:p w14:paraId="1FAE3676" w14:textId="77777777" w:rsidR="005E4EF6" w:rsidRPr="00D86643" w:rsidRDefault="005E4EF6" w:rsidP="009923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During the project implementation</w:t>
            </w:r>
          </w:p>
        </w:tc>
        <w:tc>
          <w:tcPr>
            <w:tcW w:w="2200" w:type="dxa"/>
            <w:hideMark/>
          </w:tcPr>
          <w:p w14:paraId="796C11F3" w14:textId="77777777" w:rsidR="005E4EF6" w:rsidRPr="00D86643" w:rsidRDefault="005E4EF6" w:rsidP="009923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86643">
              <w:rPr>
                <w:rFonts w:ascii="Calibri" w:eastAsia="Times New Roman" w:hAnsi="Calibri" w:cs="Calibri"/>
              </w:rPr>
              <w:t>PMO training budget</w:t>
            </w:r>
          </w:p>
        </w:tc>
      </w:tr>
    </w:tbl>
    <w:p w14:paraId="1C2CFE5A" w14:textId="77777777" w:rsidR="005E4EF6" w:rsidRPr="00D86643" w:rsidRDefault="005E4EF6" w:rsidP="005E4EF6">
      <w:pPr>
        <w:pStyle w:val="BodyText1"/>
        <w:numPr>
          <w:ilvl w:val="0"/>
          <w:numId w:val="0"/>
        </w:numPr>
        <w:rPr>
          <w:rFonts w:asciiTheme="minorHAnsi" w:hAnsiTheme="minorHAnsi" w:cstheme="minorHAnsi"/>
          <w:color w:val="auto"/>
        </w:rPr>
      </w:pPr>
    </w:p>
    <w:p w14:paraId="5768A478" w14:textId="38937037" w:rsidR="005E4EF6" w:rsidRPr="00D86643" w:rsidRDefault="005E4EF6" w:rsidP="005E4EF6">
      <w:pPr>
        <w:sectPr w:rsidR="005E4EF6" w:rsidRPr="00D86643" w:rsidSect="005E4EF6">
          <w:pgSz w:w="15840" w:h="12240" w:orient="landscape"/>
          <w:pgMar w:top="1440" w:right="1440" w:bottom="1440" w:left="1440" w:header="720" w:footer="720" w:gutter="0"/>
          <w:cols w:space="720"/>
          <w:docGrid w:linePitch="360"/>
        </w:sectPr>
      </w:pPr>
    </w:p>
    <w:p w14:paraId="7A71F6F5" w14:textId="77777777" w:rsidR="00C4014A" w:rsidRPr="00D86643" w:rsidRDefault="00C4014A" w:rsidP="00BA2760">
      <w:pPr>
        <w:jc w:val="both"/>
        <w:rPr>
          <w:rFonts w:cstheme="minorHAnsi"/>
        </w:rPr>
      </w:pPr>
      <w:r w:rsidRPr="00D86643">
        <w:rPr>
          <w:rFonts w:cstheme="minorHAnsi"/>
          <w:noProof/>
        </w:rPr>
        <w:lastRenderedPageBreak/>
        <w:drawing>
          <wp:anchor distT="0" distB="0" distL="114300" distR="114300" simplePos="0" relativeHeight="251658240" behindDoc="1" locked="0" layoutInCell="1" hidden="0" allowOverlap="1" wp14:anchorId="55B343F5" wp14:editId="5942FA0D">
            <wp:simplePos x="0" y="0"/>
            <wp:positionH relativeFrom="column">
              <wp:posOffset>4485640</wp:posOffset>
            </wp:positionH>
            <wp:positionV relativeFrom="paragraph">
              <wp:posOffset>5715</wp:posOffset>
            </wp:positionV>
            <wp:extent cx="1457325" cy="584200"/>
            <wp:effectExtent l="0" t="0" r="3175" b="0"/>
            <wp:wrapTight wrapText="bothSides">
              <wp:wrapPolygon edited="0">
                <wp:start x="0" y="0"/>
                <wp:lineTo x="0" y="21130"/>
                <wp:lineTo x="21459" y="21130"/>
                <wp:lineTo x="21459" y="0"/>
                <wp:lineTo x="0" y="0"/>
              </wp:wrapPolygon>
            </wp:wrapTight>
            <wp:docPr id="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79"/>
                    <a:srcRect/>
                    <a:stretch>
                      <a:fillRect/>
                    </a:stretch>
                  </pic:blipFill>
                  <pic:spPr>
                    <a:xfrm>
                      <a:off x="0" y="0"/>
                      <a:ext cx="1457325" cy="584200"/>
                    </a:xfrm>
                    <a:prstGeom prst="rect">
                      <a:avLst/>
                    </a:prstGeom>
                    <a:ln/>
                  </pic:spPr>
                </pic:pic>
              </a:graphicData>
            </a:graphic>
            <wp14:sizeRelH relativeFrom="margin">
              <wp14:pctWidth>0</wp14:pctWidth>
            </wp14:sizeRelH>
            <wp14:sizeRelV relativeFrom="margin">
              <wp14:pctHeight>0</wp14:pctHeight>
            </wp14:sizeRelV>
          </wp:anchor>
        </w:drawing>
      </w:r>
      <w:r w:rsidRPr="00D86643">
        <w:rPr>
          <w:rFonts w:cstheme="minorHAnsi"/>
          <w:noProof/>
        </w:rPr>
        <w:drawing>
          <wp:inline distT="0" distB="0" distL="0" distR="0" wp14:anchorId="797F9BB6" wp14:editId="2F8590E6">
            <wp:extent cx="1235406" cy="470701"/>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amny_logo_zhizhig5ffd2de5d90b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2323" cy="511437"/>
                    </a:xfrm>
                    <a:prstGeom prst="rect">
                      <a:avLst/>
                    </a:prstGeom>
                  </pic:spPr>
                </pic:pic>
              </a:graphicData>
            </a:graphic>
          </wp:inline>
        </w:drawing>
      </w:r>
    </w:p>
    <w:p w14:paraId="011C2120" w14:textId="77777777" w:rsidR="00C4014A" w:rsidRPr="00D86643" w:rsidRDefault="00C4014A" w:rsidP="00BA2760">
      <w:pPr>
        <w:jc w:val="both"/>
        <w:rPr>
          <w:rFonts w:cstheme="minorHAnsi"/>
        </w:rPr>
      </w:pPr>
    </w:p>
    <w:p w14:paraId="2F2F6F84" w14:textId="2E82CEDD" w:rsidR="00C4014A" w:rsidRPr="00D86643" w:rsidRDefault="009E701F" w:rsidP="3475172E">
      <w:pPr>
        <w:pStyle w:val="Heading1"/>
        <w:jc w:val="both"/>
        <w:rPr>
          <w:rFonts w:asciiTheme="minorHAnsi" w:hAnsiTheme="minorHAnsi" w:cstheme="minorBidi"/>
        </w:rPr>
      </w:pPr>
      <w:bookmarkStart w:id="255" w:name="_Toc62634267"/>
      <w:r w:rsidRPr="00D86643">
        <w:rPr>
          <w:rFonts w:asciiTheme="minorHAnsi" w:hAnsiTheme="minorHAnsi" w:cstheme="minorBidi"/>
        </w:rPr>
        <w:t xml:space="preserve">APPENDIX 7: </w:t>
      </w:r>
      <w:r w:rsidR="00C4014A" w:rsidRPr="00D86643">
        <w:rPr>
          <w:rFonts w:asciiTheme="minorHAnsi" w:hAnsiTheme="minorHAnsi" w:cstheme="minorBidi"/>
        </w:rPr>
        <w:t>SUBPROJECT ENVIRONMENTAL AND SOCIAL MANAGEMENT PLAN (ESMP)</w:t>
      </w:r>
      <w:bookmarkEnd w:id="255"/>
    </w:p>
    <w:p w14:paraId="49D5D8D8" w14:textId="77777777" w:rsidR="00C4014A" w:rsidRPr="00D86643" w:rsidRDefault="00C4014A" w:rsidP="00BA2760">
      <w:pPr>
        <w:jc w:val="both"/>
        <w:rPr>
          <w:rFonts w:cstheme="minorHAnsi"/>
          <w:b/>
        </w:rPr>
      </w:pPr>
      <w:r w:rsidRPr="00D86643">
        <w:rPr>
          <w:rFonts w:cstheme="minorHAnsi"/>
          <w:b/>
        </w:rPr>
        <w:t>TEMPLATE</w:t>
      </w:r>
    </w:p>
    <w:p w14:paraId="2BECBD29" w14:textId="77777777" w:rsidR="00C4014A" w:rsidRPr="00D86643" w:rsidRDefault="00C4014A" w:rsidP="00BA2760">
      <w:pPr>
        <w:jc w:val="both"/>
        <w:rPr>
          <w:rFonts w:cstheme="minorHAnsi"/>
          <w:b/>
        </w:rPr>
      </w:pPr>
    </w:p>
    <w:p w14:paraId="3421923B" w14:textId="77777777" w:rsidR="00C4014A" w:rsidRPr="00D86643" w:rsidRDefault="00C4014A" w:rsidP="00E33604">
      <w:pPr>
        <w:numPr>
          <w:ilvl w:val="0"/>
          <w:numId w:val="41"/>
        </w:numPr>
        <w:pBdr>
          <w:top w:val="nil"/>
          <w:left w:val="nil"/>
          <w:bottom w:val="nil"/>
          <w:right w:val="nil"/>
          <w:between w:val="nil"/>
        </w:pBdr>
        <w:shd w:val="clear" w:color="auto" w:fill="FFFFFF"/>
        <w:spacing w:after="150" w:line="240" w:lineRule="auto"/>
        <w:jc w:val="both"/>
        <w:rPr>
          <w:rFonts w:cstheme="minorHAnsi"/>
          <w:b/>
        </w:rPr>
      </w:pPr>
      <w:r w:rsidRPr="00D86643">
        <w:rPr>
          <w:rFonts w:cstheme="minorHAnsi"/>
          <w:b/>
        </w:rPr>
        <w:t>Introduction</w:t>
      </w:r>
    </w:p>
    <w:p w14:paraId="06F3AE17" w14:textId="590EA212" w:rsidR="00C4014A" w:rsidRPr="00D86643" w:rsidRDefault="00C4014A" w:rsidP="00BA2760">
      <w:pPr>
        <w:pBdr>
          <w:top w:val="nil"/>
          <w:left w:val="nil"/>
          <w:bottom w:val="nil"/>
          <w:right w:val="nil"/>
          <w:between w:val="nil"/>
        </w:pBdr>
        <w:shd w:val="clear" w:color="auto" w:fill="FFFFFF"/>
        <w:spacing w:after="150" w:line="240" w:lineRule="auto"/>
        <w:jc w:val="both"/>
        <w:rPr>
          <w:rFonts w:cstheme="minorHAnsi"/>
        </w:rPr>
      </w:pPr>
      <w:r w:rsidRPr="00D86643">
        <w:rPr>
          <w:rFonts w:cstheme="minorHAnsi"/>
          <w:i/>
        </w:rPr>
        <w:t xml:space="preserve">In this section of the report, please provide detailed information on nature, location, scale and timeframe of the project. Please also indicate project implementing agency and detailed </w:t>
      </w:r>
      <w:r w:rsidR="008C43E1" w:rsidRPr="00D86643">
        <w:rPr>
          <w:rFonts w:cstheme="minorHAnsi"/>
          <w:i/>
        </w:rPr>
        <w:t>description</w:t>
      </w:r>
      <w:r w:rsidRPr="00D86643">
        <w:rPr>
          <w:rFonts w:cstheme="minorHAnsi"/>
          <w:i/>
        </w:rPr>
        <w:t xml:space="preserve"> of activities</w:t>
      </w:r>
      <w:r w:rsidR="003854C7" w:rsidRPr="00D86643">
        <w:rPr>
          <w:rFonts w:cstheme="minorHAnsi"/>
          <w:i/>
        </w:rPr>
        <w:t>, implementation schedule and cost estimation, and capacity development and training plan</w:t>
      </w:r>
      <w:r w:rsidRPr="00D86643">
        <w:rPr>
          <w:rFonts w:cstheme="minorHAnsi"/>
          <w:i/>
        </w:rPr>
        <w:t xml:space="preserve">. </w:t>
      </w:r>
    </w:p>
    <w:p w14:paraId="4D6A54DD" w14:textId="77777777" w:rsidR="00C4014A" w:rsidRPr="00D86643" w:rsidRDefault="00C4014A" w:rsidP="00E33604">
      <w:pPr>
        <w:numPr>
          <w:ilvl w:val="0"/>
          <w:numId w:val="41"/>
        </w:numPr>
        <w:shd w:val="clear" w:color="auto" w:fill="FFFFFF"/>
        <w:spacing w:before="240" w:after="240" w:line="240" w:lineRule="auto"/>
        <w:jc w:val="both"/>
        <w:rPr>
          <w:rFonts w:cstheme="minorHAnsi"/>
          <w:b/>
        </w:rPr>
      </w:pPr>
      <w:r w:rsidRPr="00D86643">
        <w:rPr>
          <w:rFonts w:cstheme="minorHAnsi"/>
          <w:b/>
        </w:rPr>
        <w:t>Subproject area environmental and socio-economic baseline</w:t>
      </w:r>
    </w:p>
    <w:p w14:paraId="03467815" w14:textId="77777777" w:rsidR="00C4014A" w:rsidRPr="00D86643" w:rsidRDefault="00C4014A" w:rsidP="00BA2760">
      <w:pPr>
        <w:shd w:val="clear" w:color="auto" w:fill="FFFFFF"/>
        <w:spacing w:before="240" w:after="240" w:line="240" w:lineRule="auto"/>
        <w:jc w:val="both"/>
        <w:rPr>
          <w:rFonts w:cstheme="minorHAnsi"/>
          <w:i/>
        </w:rPr>
      </w:pPr>
      <w:r w:rsidRPr="00D86643">
        <w:rPr>
          <w:rFonts w:cstheme="minorHAnsi"/>
          <w:i/>
        </w:rPr>
        <w:t>Write in coordination with the subproject’s activities and scope</w:t>
      </w:r>
    </w:p>
    <w:p w14:paraId="41797048" w14:textId="77777777" w:rsidR="00C4014A" w:rsidRPr="00D86643" w:rsidRDefault="00C4014A" w:rsidP="00E33604">
      <w:pPr>
        <w:numPr>
          <w:ilvl w:val="1"/>
          <w:numId w:val="41"/>
        </w:numPr>
        <w:shd w:val="clear" w:color="auto" w:fill="FFFFFF"/>
        <w:spacing w:before="240" w:after="0" w:line="240" w:lineRule="auto"/>
        <w:jc w:val="both"/>
        <w:rPr>
          <w:rFonts w:cstheme="minorHAnsi"/>
        </w:rPr>
      </w:pPr>
      <w:r w:rsidRPr="00D86643">
        <w:rPr>
          <w:rFonts w:cstheme="minorHAnsi"/>
        </w:rPr>
        <w:t xml:space="preserve">Geology and geomorphology  </w:t>
      </w:r>
    </w:p>
    <w:p w14:paraId="6AD54BE7"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Surface water</w:t>
      </w:r>
    </w:p>
    <w:p w14:paraId="13CDD448"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Ground water</w:t>
      </w:r>
    </w:p>
    <w:p w14:paraId="5A558F45"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Soil</w:t>
      </w:r>
    </w:p>
    <w:p w14:paraId="1F661DFD"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Vegetation</w:t>
      </w:r>
    </w:p>
    <w:p w14:paraId="2B99372C"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Fauna</w:t>
      </w:r>
    </w:p>
    <w:p w14:paraId="2FE658AB"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 xml:space="preserve">Protected areas </w:t>
      </w:r>
    </w:p>
    <w:p w14:paraId="32E46F1D" w14:textId="77777777" w:rsidR="00C4014A" w:rsidRPr="00D86643" w:rsidRDefault="00C4014A" w:rsidP="00E33604">
      <w:pPr>
        <w:numPr>
          <w:ilvl w:val="1"/>
          <w:numId w:val="41"/>
        </w:numPr>
        <w:shd w:val="clear" w:color="auto" w:fill="FFFFFF"/>
        <w:spacing w:after="0" w:line="240" w:lineRule="auto"/>
        <w:jc w:val="both"/>
        <w:rPr>
          <w:rFonts w:cstheme="minorHAnsi"/>
        </w:rPr>
      </w:pPr>
      <w:r w:rsidRPr="00D86643">
        <w:rPr>
          <w:rFonts w:cstheme="minorHAnsi"/>
        </w:rPr>
        <w:t>Socio-economy</w:t>
      </w:r>
    </w:p>
    <w:p w14:paraId="008780F5" w14:textId="77777777" w:rsidR="00C4014A" w:rsidRPr="00D86643" w:rsidRDefault="00C4014A" w:rsidP="00BA2760">
      <w:pPr>
        <w:shd w:val="clear" w:color="auto" w:fill="FFFFFF"/>
        <w:spacing w:after="0" w:line="240" w:lineRule="auto"/>
        <w:ind w:left="1080"/>
        <w:jc w:val="both"/>
        <w:rPr>
          <w:rFonts w:cstheme="minorHAnsi"/>
        </w:rPr>
      </w:pPr>
    </w:p>
    <w:p w14:paraId="696AED2D" w14:textId="77777777" w:rsidR="00C4014A" w:rsidRPr="00D86643" w:rsidRDefault="00C4014A" w:rsidP="00E33604">
      <w:pPr>
        <w:numPr>
          <w:ilvl w:val="0"/>
          <w:numId w:val="41"/>
        </w:numPr>
        <w:shd w:val="clear" w:color="auto" w:fill="FFFFFF"/>
        <w:spacing w:after="240" w:line="240" w:lineRule="auto"/>
        <w:jc w:val="both"/>
        <w:rPr>
          <w:rFonts w:cstheme="minorHAnsi"/>
          <w:b/>
        </w:rPr>
      </w:pPr>
      <w:r w:rsidRPr="00D86643">
        <w:rPr>
          <w:rFonts w:cstheme="minorHAnsi"/>
          <w:b/>
        </w:rPr>
        <w:t>Legal, policy framework and regulatory requirements</w:t>
      </w:r>
    </w:p>
    <w:p w14:paraId="4619BDB3" w14:textId="77777777" w:rsidR="00C4014A" w:rsidRPr="00D86643" w:rsidRDefault="00C4014A" w:rsidP="00BA2760">
      <w:pPr>
        <w:shd w:val="clear" w:color="auto" w:fill="FFFFFF"/>
        <w:spacing w:after="240" w:line="240" w:lineRule="auto"/>
        <w:jc w:val="both"/>
        <w:rPr>
          <w:rFonts w:cstheme="minorHAnsi"/>
          <w:bCs/>
          <w:i/>
          <w:iCs/>
        </w:rPr>
      </w:pPr>
      <w:r w:rsidRPr="00D86643">
        <w:rPr>
          <w:rFonts w:cstheme="minorHAnsi"/>
          <w:bCs/>
          <w:i/>
          <w:iCs/>
        </w:rPr>
        <w:t xml:space="preserve">Please list the applicable domestic laws, regulations, </w:t>
      </w:r>
      <w:r w:rsidRPr="00D86643">
        <w:rPr>
          <w:rFonts w:cstheme="minorHAnsi"/>
          <w:i/>
          <w:iCs/>
        </w:rPr>
        <w:t xml:space="preserve">triggered Bank’s safeguard policies, and the standards to be complied with regarding air emissions, wastewater discharge, noise, solid waste disposal, etc. </w:t>
      </w:r>
    </w:p>
    <w:p w14:paraId="648F65F9" w14:textId="77777777" w:rsidR="00C4014A" w:rsidRPr="00D86643" w:rsidRDefault="00C4014A" w:rsidP="00E33604">
      <w:pPr>
        <w:numPr>
          <w:ilvl w:val="0"/>
          <w:numId w:val="41"/>
        </w:numPr>
        <w:shd w:val="clear" w:color="auto" w:fill="FFFFFF"/>
        <w:spacing w:after="240" w:line="240" w:lineRule="auto"/>
        <w:jc w:val="both"/>
        <w:rPr>
          <w:rFonts w:cstheme="minorHAnsi"/>
          <w:b/>
        </w:rPr>
      </w:pPr>
      <w:r w:rsidRPr="00D86643">
        <w:rPr>
          <w:rFonts w:cstheme="minorHAnsi"/>
          <w:b/>
        </w:rPr>
        <w:t>Subproject potential E&amp;S impacts</w:t>
      </w:r>
    </w:p>
    <w:p w14:paraId="6C47FB83" w14:textId="77777777" w:rsidR="00C4014A" w:rsidRPr="00D86643" w:rsidRDefault="00C4014A" w:rsidP="00BA2760">
      <w:pPr>
        <w:shd w:val="clear" w:color="auto" w:fill="FFFFFF"/>
        <w:spacing w:before="240" w:after="240" w:line="240" w:lineRule="auto"/>
        <w:jc w:val="both"/>
        <w:rPr>
          <w:rFonts w:cstheme="minorHAnsi"/>
          <w:i/>
        </w:rPr>
      </w:pPr>
      <w:r w:rsidRPr="00D86643">
        <w:rPr>
          <w:rFonts w:cstheme="minorHAnsi"/>
          <w:i/>
        </w:rPr>
        <w:t>Write in conjunction with the subproject activities. Please assess subproject environmental and social impacts separately for construction and operation phases. Subproject E&amp;S impacts shall be assessed for environmental parameters including but are not limited to:</w:t>
      </w:r>
    </w:p>
    <w:p w14:paraId="2088CCAC"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Air</w:t>
      </w:r>
    </w:p>
    <w:p w14:paraId="3B20B488"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Soil</w:t>
      </w:r>
    </w:p>
    <w:p w14:paraId="70BA9B45"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Water</w:t>
      </w:r>
    </w:p>
    <w:p w14:paraId="41E3AC6A"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Solid waste</w:t>
      </w:r>
    </w:p>
    <w:p w14:paraId="565A2C35"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Noise</w:t>
      </w:r>
    </w:p>
    <w:p w14:paraId="5C5ED4F4"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Biodiversity</w:t>
      </w:r>
    </w:p>
    <w:p w14:paraId="3D1C7D77"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Cultural heritage</w:t>
      </w:r>
    </w:p>
    <w:p w14:paraId="09061C7E"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Occupational health and safety</w:t>
      </w:r>
    </w:p>
    <w:p w14:paraId="4A7FD495"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Community health and safety</w:t>
      </w:r>
    </w:p>
    <w:p w14:paraId="250B248F" w14:textId="77777777" w:rsidR="00C4014A" w:rsidRPr="00D86643" w:rsidRDefault="00C4014A" w:rsidP="00E33604">
      <w:pPr>
        <w:pStyle w:val="ListParagraph"/>
        <w:numPr>
          <w:ilvl w:val="0"/>
          <w:numId w:val="42"/>
        </w:numPr>
        <w:shd w:val="clear" w:color="auto" w:fill="FFFFFF"/>
        <w:spacing w:before="240" w:after="240" w:line="240" w:lineRule="auto"/>
        <w:jc w:val="both"/>
        <w:rPr>
          <w:rFonts w:cstheme="minorHAnsi"/>
          <w:i/>
        </w:rPr>
      </w:pPr>
      <w:r w:rsidRPr="00D86643">
        <w:rPr>
          <w:rFonts w:cstheme="minorHAnsi"/>
          <w:iCs/>
        </w:rPr>
        <w:t>Socio-economy</w:t>
      </w:r>
    </w:p>
    <w:p w14:paraId="37863FEA" w14:textId="77777777" w:rsidR="00C4014A" w:rsidRPr="00D86643" w:rsidRDefault="00C4014A" w:rsidP="00E33604">
      <w:pPr>
        <w:numPr>
          <w:ilvl w:val="1"/>
          <w:numId w:val="41"/>
        </w:numPr>
        <w:shd w:val="clear" w:color="auto" w:fill="FFFFFF"/>
        <w:spacing w:before="240" w:after="0" w:line="240" w:lineRule="auto"/>
        <w:jc w:val="both"/>
        <w:rPr>
          <w:rFonts w:cstheme="minorHAnsi"/>
        </w:rPr>
      </w:pPr>
      <w:r w:rsidRPr="00D86643">
        <w:rPr>
          <w:rFonts w:cstheme="minorHAnsi"/>
        </w:rPr>
        <w:lastRenderedPageBreak/>
        <w:t>Potential environmental impacts (construction and operation phase)</w:t>
      </w:r>
    </w:p>
    <w:p w14:paraId="344ED62A" w14:textId="77777777" w:rsidR="00C4014A" w:rsidRPr="00D86643" w:rsidRDefault="00C4014A" w:rsidP="00BA2760">
      <w:pPr>
        <w:shd w:val="clear" w:color="auto" w:fill="FFFFFF"/>
        <w:spacing w:before="240" w:after="0" w:line="240" w:lineRule="auto"/>
        <w:ind w:left="1080"/>
        <w:jc w:val="both"/>
        <w:rPr>
          <w:rFonts w:cstheme="minorHAnsi"/>
        </w:rPr>
      </w:pPr>
    </w:p>
    <w:p w14:paraId="4F7AE126" w14:textId="77777777" w:rsidR="00C4014A" w:rsidRPr="00D86643" w:rsidRDefault="00C4014A" w:rsidP="00BA2760">
      <w:pPr>
        <w:shd w:val="clear" w:color="auto" w:fill="FFFFFF"/>
        <w:spacing w:after="0" w:line="240" w:lineRule="auto"/>
        <w:ind w:left="1440"/>
        <w:jc w:val="both"/>
        <w:rPr>
          <w:rFonts w:cstheme="minorHAnsi"/>
        </w:rPr>
      </w:pPr>
      <w:r w:rsidRPr="00D86643">
        <w:rPr>
          <w:rFonts w:cstheme="minorHAnsi"/>
        </w:rPr>
        <w:t>4.1.1 Construction phase</w:t>
      </w:r>
    </w:p>
    <w:p w14:paraId="381C4B1E" w14:textId="77777777" w:rsidR="00C4014A" w:rsidRPr="00D86643" w:rsidRDefault="00C4014A" w:rsidP="00BA2760">
      <w:pPr>
        <w:shd w:val="clear" w:color="auto" w:fill="FFFFFF"/>
        <w:spacing w:after="0" w:line="240" w:lineRule="auto"/>
        <w:ind w:left="1440"/>
        <w:jc w:val="both"/>
        <w:rPr>
          <w:rFonts w:cstheme="minorHAnsi"/>
        </w:rPr>
      </w:pPr>
      <w:r w:rsidRPr="00D86643">
        <w:rPr>
          <w:rFonts w:cstheme="minorHAnsi"/>
        </w:rPr>
        <w:t>4.1.2 Operation phase</w:t>
      </w:r>
    </w:p>
    <w:p w14:paraId="307A8F59" w14:textId="77777777" w:rsidR="00C4014A" w:rsidRPr="00D86643" w:rsidRDefault="00C4014A" w:rsidP="00BA2760">
      <w:pPr>
        <w:shd w:val="clear" w:color="auto" w:fill="FFFFFF"/>
        <w:spacing w:after="0" w:line="240" w:lineRule="auto"/>
        <w:ind w:left="1440"/>
        <w:jc w:val="both"/>
        <w:rPr>
          <w:rFonts w:cstheme="minorHAnsi"/>
        </w:rPr>
      </w:pPr>
    </w:p>
    <w:p w14:paraId="68DA0DD0" w14:textId="77777777" w:rsidR="00C4014A" w:rsidRPr="00D86643" w:rsidRDefault="00C4014A" w:rsidP="00E33604">
      <w:pPr>
        <w:numPr>
          <w:ilvl w:val="1"/>
          <w:numId w:val="41"/>
        </w:numPr>
        <w:shd w:val="clear" w:color="auto" w:fill="FFFFFF"/>
        <w:spacing w:after="240" w:line="240" w:lineRule="auto"/>
        <w:jc w:val="both"/>
        <w:rPr>
          <w:rFonts w:cstheme="minorHAnsi"/>
        </w:rPr>
      </w:pPr>
      <w:r w:rsidRPr="00D86643">
        <w:rPr>
          <w:rFonts w:cstheme="minorHAnsi"/>
        </w:rPr>
        <w:t>Potential social impacts (construction and operation phase)</w:t>
      </w:r>
    </w:p>
    <w:p w14:paraId="1050E584" w14:textId="77777777" w:rsidR="00C4014A" w:rsidRPr="00D86643" w:rsidRDefault="00C4014A" w:rsidP="00E33604">
      <w:pPr>
        <w:numPr>
          <w:ilvl w:val="2"/>
          <w:numId w:val="41"/>
        </w:numPr>
        <w:shd w:val="clear" w:color="auto" w:fill="FFFFFF"/>
        <w:spacing w:after="0" w:line="240" w:lineRule="auto"/>
        <w:jc w:val="both"/>
        <w:rPr>
          <w:rFonts w:cstheme="minorHAnsi"/>
        </w:rPr>
      </w:pPr>
      <w:r w:rsidRPr="00D86643">
        <w:rPr>
          <w:rFonts w:cstheme="minorHAnsi"/>
          <w:lang w:val="en-AU"/>
        </w:rPr>
        <w:t>Construction phase</w:t>
      </w:r>
    </w:p>
    <w:p w14:paraId="0A81C396" w14:textId="77777777" w:rsidR="00C4014A" w:rsidRPr="00D86643" w:rsidRDefault="00C4014A" w:rsidP="00E33604">
      <w:pPr>
        <w:numPr>
          <w:ilvl w:val="2"/>
          <w:numId w:val="41"/>
        </w:numPr>
        <w:shd w:val="clear" w:color="auto" w:fill="FFFFFF"/>
        <w:spacing w:after="0" w:line="240" w:lineRule="auto"/>
        <w:jc w:val="both"/>
        <w:rPr>
          <w:rFonts w:cstheme="minorHAnsi"/>
        </w:rPr>
      </w:pPr>
      <w:r w:rsidRPr="00D86643">
        <w:rPr>
          <w:rFonts w:cstheme="minorHAnsi"/>
          <w:lang w:val="en-AU"/>
        </w:rPr>
        <w:t>Operation phase</w:t>
      </w:r>
    </w:p>
    <w:p w14:paraId="2F3901AC" w14:textId="77777777" w:rsidR="00C4014A" w:rsidRPr="00D86643" w:rsidRDefault="00C4014A" w:rsidP="00E33604">
      <w:pPr>
        <w:numPr>
          <w:ilvl w:val="0"/>
          <w:numId w:val="41"/>
        </w:numPr>
        <w:shd w:val="clear" w:color="auto" w:fill="FFFFFF"/>
        <w:spacing w:before="240" w:after="0" w:line="240" w:lineRule="auto"/>
        <w:jc w:val="both"/>
        <w:rPr>
          <w:rFonts w:cstheme="minorHAnsi"/>
          <w:b/>
        </w:rPr>
      </w:pPr>
      <w:r w:rsidRPr="00D86643">
        <w:rPr>
          <w:rFonts w:cstheme="minorHAnsi"/>
          <w:b/>
        </w:rPr>
        <w:t>Environmental and social mitigation measures and protection activities</w:t>
      </w:r>
    </w:p>
    <w:p w14:paraId="3901F575" w14:textId="77777777" w:rsidR="00C4014A" w:rsidRPr="00D86643" w:rsidRDefault="00C4014A" w:rsidP="00BA2760">
      <w:pPr>
        <w:shd w:val="clear" w:color="auto" w:fill="FFFFFF"/>
        <w:spacing w:after="0" w:line="240" w:lineRule="auto"/>
        <w:ind w:left="720"/>
        <w:jc w:val="both"/>
        <w:rPr>
          <w:rFonts w:cstheme="minorHAnsi"/>
          <w:b/>
        </w:rPr>
      </w:pPr>
    </w:p>
    <w:p w14:paraId="1B325868" w14:textId="77777777" w:rsidR="00C4014A" w:rsidRPr="00D86643" w:rsidRDefault="00C4014A" w:rsidP="00BA2760">
      <w:pPr>
        <w:shd w:val="clear" w:color="auto" w:fill="FFFFFF"/>
        <w:spacing w:after="0" w:line="240" w:lineRule="auto"/>
        <w:jc w:val="both"/>
        <w:rPr>
          <w:rFonts w:cstheme="minorHAnsi"/>
        </w:rPr>
      </w:pPr>
      <w:r w:rsidRPr="00D86643">
        <w:rPr>
          <w:rFonts w:cstheme="minorHAnsi"/>
        </w:rPr>
        <w:t xml:space="preserve">Planned mitigation measures and protection activities for design, construction and operation phases </w:t>
      </w:r>
    </w:p>
    <w:p w14:paraId="75764B85" w14:textId="77777777" w:rsidR="00C4014A" w:rsidRPr="00D86643" w:rsidRDefault="00C4014A" w:rsidP="00BA2760">
      <w:pPr>
        <w:shd w:val="clear" w:color="auto" w:fill="FFFFFF"/>
        <w:spacing w:before="240" w:after="0" w:line="240" w:lineRule="auto"/>
        <w:jc w:val="both"/>
        <w:rPr>
          <w:rFonts w:eastAsia="Calibri" w:cstheme="minorHAnsi"/>
        </w:rPr>
      </w:pPr>
      <w:r w:rsidRPr="00D86643">
        <w:rPr>
          <w:rFonts w:eastAsia="Calibri" w:cstheme="minorHAnsi"/>
        </w:rPr>
        <w:t>5.1 Design phase</w:t>
      </w:r>
    </w:p>
    <w:p w14:paraId="563C20EE" w14:textId="77777777" w:rsidR="00C4014A" w:rsidRPr="00D86643" w:rsidRDefault="00C4014A" w:rsidP="00BA2760">
      <w:pPr>
        <w:shd w:val="clear" w:color="auto" w:fill="FFFFFF"/>
        <w:spacing w:before="240" w:after="0" w:line="240" w:lineRule="auto"/>
        <w:jc w:val="both"/>
        <w:rPr>
          <w:rFonts w:eastAsia="Calibri" w:cstheme="minorHAnsi"/>
        </w:rPr>
      </w:pPr>
      <w:r w:rsidRPr="00D86643">
        <w:rPr>
          <w:rFonts w:eastAsia="Calibri" w:cstheme="minorHAnsi"/>
        </w:rPr>
        <w:t>5.2 Construction phase</w:t>
      </w:r>
    </w:p>
    <w:p w14:paraId="5BC82ECA" w14:textId="77777777" w:rsidR="00C4014A" w:rsidRPr="00D86643" w:rsidRDefault="00C4014A" w:rsidP="00BA2760">
      <w:pPr>
        <w:shd w:val="clear" w:color="auto" w:fill="FFFFFF"/>
        <w:spacing w:before="240" w:after="0" w:line="240" w:lineRule="auto"/>
        <w:jc w:val="both"/>
        <w:rPr>
          <w:rFonts w:cstheme="minorHAnsi"/>
        </w:rPr>
      </w:pPr>
      <w:r w:rsidRPr="00D86643">
        <w:rPr>
          <w:rFonts w:eastAsia="Calibri" w:cstheme="minorHAnsi"/>
        </w:rPr>
        <w:t>5.3 Operation phase</w:t>
      </w:r>
    </w:p>
    <w:p w14:paraId="29B7DD8A" w14:textId="77777777" w:rsidR="00C4014A" w:rsidRPr="00D86643" w:rsidRDefault="00C4014A" w:rsidP="00BA2760">
      <w:pPr>
        <w:shd w:val="clear" w:color="auto" w:fill="FFFFFF"/>
        <w:spacing w:before="240" w:after="0" w:line="240" w:lineRule="auto"/>
        <w:jc w:val="both"/>
        <w:rPr>
          <w:rFonts w:cstheme="minorHAnsi"/>
        </w:rPr>
      </w:pPr>
      <w:r w:rsidRPr="00D86643">
        <w:rPr>
          <w:rFonts w:cstheme="minorHAnsi"/>
        </w:rPr>
        <w:t>Table 1. Mitigation measures</w:t>
      </w:r>
    </w:p>
    <w:tbl>
      <w:tblPr>
        <w:tblStyle w:val="TableGrid"/>
        <w:tblW w:w="0" w:type="auto"/>
        <w:tblLook w:val="04A0" w:firstRow="1" w:lastRow="0" w:firstColumn="1" w:lastColumn="0" w:noHBand="0" w:noVBand="1"/>
      </w:tblPr>
      <w:tblGrid>
        <w:gridCol w:w="560"/>
        <w:gridCol w:w="1582"/>
        <w:gridCol w:w="2113"/>
        <w:gridCol w:w="1985"/>
        <w:gridCol w:w="1523"/>
        <w:gridCol w:w="1526"/>
      </w:tblGrid>
      <w:tr w:rsidR="00D86643" w:rsidRPr="00D86643" w14:paraId="1D6AB439" w14:textId="77777777" w:rsidTr="0099235C">
        <w:tc>
          <w:tcPr>
            <w:tcW w:w="531" w:type="dxa"/>
          </w:tcPr>
          <w:p w14:paraId="0DBACF07"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 xml:space="preserve">No. </w:t>
            </w:r>
          </w:p>
        </w:tc>
        <w:tc>
          <w:tcPr>
            <w:tcW w:w="8758" w:type="dxa"/>
            <w:gridSpan w:val="5"/>
          </w:tcPr>
          <w:p w14:paraId="52A4F57E" w14:textId="77777777" w:rsidR="00C4014A" w:rsidRPr="00D86643" w:rsidRDefault="00C4014A" w:rsidP="00BA2760">
            <w:pPr>
              <w:jc w:val="both"/>
              <w:rPr>
                <w:rFonts w:asciiTheme="minorHAnsi" w:hAnsiTheme="minorHAnsi" w:cstheme="minorHAnsi"/>
                <w:b/>
                <w:bCs/>
              </w:rPr>
            </w:pPr>
            <w:r w:rsidRPr="00D86643">
              <w:rPr>
                <w:rFonts w:asciiTheme="minorHAnsi" w:hAnsiTheme="minorHAnsi" w:cstheme="minorHAnsi"/>
                <w:b/>
                <w:bCs/>
              </w:rPr>
              <w:t>Construction phase</w:t>
            </w:r>
          </w:p>
        </w:tc>
      </w:tr>
      <w:tr w:rsidR="00D86643" w:rsidRPr="00D86643" w14:paraId="508A71E5" w14:textId="77777777" w:rsidTr="0099235C">
        <w:tc>
          <w:tcPr>
            <w:tcW w:w="531" w:type="dxa"/>
          </w:tcPr>
          <w:p w14:paraId="2190B332" w14:textId="77777777" w:rsidR="00C4014A" w:rsidRPr="00D86643" w:rsidRDefault="00C4014A" w:rsidP="00BA2760">
            <w:pPr>
              <w:jc w:val="both"/>
              <w:rPr>
                <w:rFonts w:asciiTheme="minorHAnsi" w:hAnsiTheme="minorHAnsi" w:cstheme="minorHAnsi"/>
              </w:rPr>
            </w:pPr>
          </w:p>
        </w:tc>
        <w:tc>
          <w:tcPr>
            <w:tcW w:w="1591" w:type="dxa"/>
          </w:tcPr>
          <w:p w14:paraId="47373964"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Impacts</w:t>
            </w:r>
          </w:p>
        </w:tc>
        <w:tc>
          <w:tcPr>
            <w:tcW w:w="2126" w:type="dxa"/>
          </w:tcPr>
          <w:p w14:paraId="2CA17BF5"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Mitigation measures</w:t>
            </w:r>
          </w:p>
        </w:tc>
        <w:tc>
          <w:tcPr>
            <w:tcW w:w="1988" w:type="dxa"/>
          </w:tcPr>
          <w:p w14:paraId="4A1D3C8C"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Implementation agency</w:t>
            </w:r>
          </w:p>
        </w:tc>
        <w:tc>
          <w:tcPr>
            <w:tcW w:w="1526" w:type="dxa"/>
          </w:tcPr>
          <w:p w14:paraId="5EA898D4"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Supervision agency</w:t>
            </w:r>
          </w:p>
        </w:tc>
        <w:tc>
          <w:tcPr>
            <w:tcW w:w="1527" w:type="dxa"/>
          </w:tcPr>
          <w:p w14:paraId="04FBF248"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Cost/Budget</w:t>
            </w:r>
          </w:p>
        </w:tc>
      </w:tr>
      <w:tr w:rsidR="00D86643" w:rsidRPr="00D86643" w14:paraId="19A9362A" w14:textId="77777777" w:rsidTr="0099235C">
        <w:tc>
          <w:tcPr>
            <w:tcW w:w="531" w:type="dxa"/>
          </w:tcPr>
          <w:p w14:paraId="6A4051CE" w14:textId="77777777" w:rsidR="00C4014A" w:rsidRPr="00D86643" w:rsidRDefault="00C4014A" w:rsidP="00BA2760">
            <w:pPr>
              <w:jc w:val="both"/>
              <w:rPr>
                <w:rFonts w:asciiTheme="minorHAnsi" w:hAnsiTheme="minorHAnsi" w:cstheme="minorHAnsi"/>
              </w:rPr>
            </w:pPr>
          </w:p>
        </w:tc>
        <w:tc>
          <w:tcPr>
            <w:tcW w:w="1591" w:type="dxa"/>
          </w:tcPr>
          <w:p w14:paraId="408F3017" w14:textId="77777777" w:rsidR="00C4014A" w:rsidRPr="00D86643" w:rsidRDefault="00C4014A" w:rsidP="00BA2760">
            <w:pPr>
              <w:jc w:val="both"/>
              <w:rPr>
                <w:rFonts w:asciiTheme="minorHAnsi" w:hAnsiTheme="minorHAnsi" w:cstheme="minorHAnsi"/>
              </w:rPr>
            </w:pPr>
          </w:p>
        </w:tc>
        <w:tc>
          <w:tcPr>
            <w:tcW w:w="2126" w:type="dxa"/>
          </w:tcPr>
          <w:p w14:paraId="5034BD8B" w14:textId="77777777" w:rsidR="00C4014A" w:rsidRPr="00D86643" w:rsidRDefault="00C4014A" w:rsidP="00BA2760">
            <w:pPr>
              <w:jc w:val="both"/>
              <w:rPr>
                <w:rFonts w:asciiTheme="minorHAnsi" w:hAnsiTheme="minorHAnsi" w:cstheme="minorHAnsi"/>
              </w:rPr>
            </w:pPr>
          </w:p>
        </w:tc>
        <w:tc>
          <w:tcPr>
            <w:tcW w:w="1988" w:type="dxa"/>
          </w:tcPr>
          <w:p w14:paraId="12585983" w14:textId="77777777" w:rsidR="00C4014A" w:rsidRPr="00D86643" w:rsidRDefault="00C4014A" w:rsidP="00BA2760">
            <w:pPr>
              <w:jc w:val="both"/>
              <w:rPr>
                <w:rFonts w:asciiTheme="minorHAnsi" w:hAnsiTheme="minorHAnsi" w:cstheme="minorHAnsi"/>
              </w:rPr>
            </w:pPr>
          </w:p>
        </w:tc>
        <w:tc>
          <w:tcPr>
            <w:tcW w:w="1526" w:type="dxa"/>
          </w:tcPr>
          <w:p w14:paraId="626EAC29" w14:textId="77777777" w:rsidR="00C4014A" w:rsidRPr="00D86643" w:rsidRDefault="00C4014A" w:rsidP="00BA2760">
            <w:pPr>
              <w:jc w:val="both"/>
              <w:rPr>
                <w:rFonts w:asciiTheme="minorHAnsi" w:hAnsiTheme="minorHAnsi" w:cstheme="minorHAnsi"/>
              </w:rPr>
            </w:pPr>
          </w:p>
        </w:tc>
        <w:tc>
          <w:tcPr>
            <w:tcW w:w="1527" w:type="dxa"/>
          </w:tcPr>
          <w:p w14:paraId="4ACF9C3A" w14:textId="77777777" w:rsidR="00C4014A" w:rsidRPr="00D86643" w:rsidRDefault="00C4014A" w:rsidP="00BA2760">
            <w:pPr>
              <w:jc w:val="both"/>
              <w:rPr>
                <w:rFonts w:asciiTheme="minorHAnsi" w:hAnsiTheme="minorHAnsi" w:cstheme="minorHAnsi"/>
              </w:rPr>
            </w:pPr>
          </w:p>
        </w:tc>
      </w:tr>
      <w:tr w:rsidR="00D86643" w:rsidRPr="00D86643" w14:paraId="03A6D44B" w14:textId="77777777" w:rsidTr="0099235C">
        <w:tc>
          <w:tcPr>
            <w:tcW w:w="531" w:type="dxa"/>
          </w:tcPr>
          <w:p w14:paraId="0B8F9B9D" w14:textId="77777777" w:rsidR="00C4014A" w:rsidRPr="00D86643" w:rsidRDefault="00C4014A" w:rsidP="00BA2760">
            <w:pPr>
              <w:jc w:val="both"/>
              <w:rPr>
                <w:rFonts w:asciiTheme="minorHAnsi" w:hAnsiTheme="minorHAnsi" w:cstheme="minorHAnsi"/>
              </w:rPr>
            </w:pPr>
          </w:p>
        </w:tc>
        <w:tc>
          <w:tcPr>
            <w:tcW w:w="1591" w:type="dxa"/>
          </w:tcPr>
          <w:p w14:paraId="1F518BE9" w14:textId="77777777" w:rsidR="00C4014A" w:rsidRPr="00D86643" w:rsidRDefault="00C4014A" w:rsidP="00BA2760">
            <w:pPr>
              <w:jc w:val="both"/>
              <w:rPr>
                <w:rFonts w:asciiTheme="minorHAnsi" w:hAnsiTheme="minorHAnsi" w:cstheme="minorHAnsi"/>
              </w:rPr>
            </w:pPr>
          </w:p>
        </w:tc>
        <w:tc>
          <w:tcPr>
            <w:tcW w:w="2126" w:type="dxa"/>
          </w:tcPr>
          <w:p w14:paraId="16713420" w14:textId="77777777" w:rsidR="00C4014A" w:rsidRPr="00D86643" w:rsidRDefault="00C4014A" w:rsidP="00BA2760">
            <w:pPr>
              <w:jc w:val="both"/>
              <w:rPr>
                <w:rFonts w:asciiTheme="minorHAnsi" w:hAnsiTheme="minorHAnsi" w:cstheme="minorHAnsi"/>
              </w:rPr>
            </w:pPr>
          </w:p>
        </w:tc>
        <w:tc>
          <w:tcPr>
            <w:tcW w:w="1988" w:type="dxa"/>
          </w:tcPr>
          <w:p w14:paraId="0FE9783C" w14:textId="77777777" w:rsidR="00C4014A" w:rsidRPr="00D86643" w:rsidRDefault="00C4014A" w:rsidP="00BA2760">
            <w:pPr>
              <w:jc w:val="both"/>
              <w:rPr>
                <w:rFonts w:asciiTheme="minorHAnsi" w:hAnsiTheme="minorHAnsi" w:cstheme="minorHAnsi"/>
              </w:rPr>
            </w:pPr>
          </w:p>
        </w:tc>
        <w:tc>
          <w:tcPr>
            <w:tcW w:w="1526" w:type="dxa"/>
          </w:tcPr>
          <w:p w14:paraId="0AB649A7" w14:textId="77777777" w:rsidR="00C4014A" w:rsidRPr="00D86643" w:rsidRDefault="00C4014A" w:rsidP="00BA2760">
            <w:pPr>
              <w:jc w:val="both"/>
              <w:rPr>
                <w:rFonts w:asciiTheme="minorHAnsi" w:hAnsiTheme="minorHAnsi" w:cstheme="minorHAnsi"/>
              </w:rPr>
            </w:pPr>
          </w:p>
        </w:tc>
        <w:tc>
          <w:tcPr>
            <w:tcW w:w="1527" w:type="dxa"/>
          </w:tcPr>
          <w:p w14:paraId="0E343375" w14:textId="77777777" w:rsidR="00C4014A" w:rsidRPr="00D86643" w:rsidRDefault="00C4014A" w:rsidP="00BA2760">
            <w:pPr>
              <w:jc w:val="both"/>
              <w:rPr>
                <w:rFonts w:asciiTheme="minorHAnsi" w:hAnsiTheme="minorHAnsi" w:cstheme="minorHAnsi"/>
              </w:rPr>
            </w:pPr>
          </w:p>
        </w:tc>
      </w:tr>
      <w:tr w:rsidR="00D86643" w:rsidRPr="00D86643" w14:paraId="086EAA3C" w14:textId="77777777" w:rsidTr="0099235C">
        <w:tc>
          <w:tcPr>
            <w:tcW w:w="531" w:type="dxa"/>
          </w:tcPr>
          <w:p w14:paraId="322AEAFB" w14:textId="77777777" w:rsidR="00C4014A" w:rsidRPr="00D86643" w:rsidRDefault="00C4014A" w:rsidP="00BA2760">
            <w:pPr>
              <w:jc w:val="both"/>
              <w:rPr>
                <w:rFonts w:asciiTheme="minorHAnsi" w:hAnsiTheme="minorHAnsi" w:cstheme="minorHAnsi"/>
              </w:rPr>
            </w:pPr>
          </w:p>
        </w:tc>
        <w:tc>
          <w:tcPr>
            <w:tcW w:w="1591" w:type="dxa"/>
          </w:tcPr>
          <w:p w14:paraId="33857FB1" w14:textId="77777777" w:rsidR="00C4014A" w:rsidRPr="00D86643" w:rsidRDefault="00C4014A" w:rsidP="00BA2760">
            <w:pPr>
              <w:jc w:val="both"/>
              <w:rPr>
                <w:rFonts w:asciiTheme="minorHAnsi" w:hAnsiTheme="minorHAnsi" w:cstheme="minorHAnsi"/>
              </w:rPr>
            </w:pPr>
          </w:p>
        </w:tc>
        <w:tc>
          <w:tcPr>
            <w:tcW w:w="2126" w:type="dxa"/>
          </w:tcPr>
          <w:p w14:paraId="23808158" w14:textId="77777777" w:rsidR="00C4014A" w:rsidRPr="00D86643" w:rsidRDefault="00C4014A" w:rsidP="00BA2760">
            <w:pPr>
              <w:jc w:val="both"/>
              <w:rPr>
                <w:rFonts w:asciiTheme="minorHAnsi" w:hAnsiTheme="minorHAnsi" w:cstheme="minorHAnsi"/>
              </w:rPr>
            </w:pPr>
          </w:p>
        </w:tc>
        <w:tc>
          <w:tcPr>
            <w:tcW w:w="1988" w:type="dxa"/>
          </w:tcPr>
          <w:p w14:paraId="13EED0DB" w14:textId="77777777" w:rsidR="00C4014A" w:rsidRPr="00D86643" w:rsidRDefault="00C4014A" w:rsidP="00BA2760">
            <w:pPr>
              <w:jc w:val="both"/>
              <w:rPr>
                <w:rFonts w:asciiTheme="minorHAnsi" w:hAnsiTheme="minorHAnsi" w:cstheme="minorHAnsi"/>
              </w:rPr>
            </w:pPr>
          </w:p>
        </w:tc>
        <w:tc>
          <w:tcPr>
            <w:tcW w:w="1526" w:type="dxa"/>
          </w:tcPr>
          <w:p w14:paraId="4BCF2AC3" w14:textId="77777777" w:rsidR="00C4014A" w:rsidRPr="00D86643" w:rsidRDefault="00C4014A" w:rsidP="00BA2760">
            <w:pPr>
              <w:jc w:val="both"/>
              <w:rPr>
                <w:rFonts w:asciiTheme="minorHAnsi" w:hAnsiTheme="minorHAnsi" w:cstheme="minorHAnsi"/>
              </w:rPr>
            </w:pPr>
          </w:p>
        </w:tc>
        <w:tc>
          <w:tcPr>
            <w:tcW w:w="1527" w:type="dxa"/>
          </w:tcPr>
          <w:p w14:paraId="65A8666F" w14:textId="77777777" w:rsidR="00C4014A" w:rsidRPr="00D86643" w:rsidRDefault="00C4014A" w:rsidP="00BA2760">
            <w:pPr>
              <w:jc w:val="both"/>
              <w:rPr>
                <w:rFonts w:asciiTheme="minorHAnsi" w:hAnsiTheme="minorHAnsi" w:cstheme="minorHAnsi"/>
              </w:rPr>
            </w:pPr>
          </w:p>
        </w:tc>
      </w:tr>
      <w:tr w:rsidR="00D86643" w:rsidRPr="00D86643" w14:paraId="74D99403" w14:textId="77777777" w:rsidTr="0099235C">
        <w:tc>
          <w:tcPr>
            <w:tcW w:w="531" w:type="dxa"/>
          </w:tcPr>
          <w:p w14:paraId="18858795" w14:textId="77777777" w:rsidR="00C4014A" w:rsidRPr="00D86643" w:rsidRDefault="00C4014A" w:rsidP="00BA2760">
            <w:pPr>
              <w:jc w:val="both"/>
              <w:rPr>
                <w:rFonts w:asciiTheme="minorHAnsi" w:hAnsiTheme="minorHAnsi" w:cstheme="minorHAnsi"/>
              </w:rPr>
            </w:pPr>
          </w:p>
        </w:tc>
        <w:tc>
          <w:tcPr>
            <w:tcW w:w="1591" w:type="dxa"/>
          </w:tcPr>
          <w:p w14:paraId="55AF130E" w14:textId="77777777" w:rsidR="00C4014A" w:rsidRPr="00D86643" w:rsidRDefault="00C4014A" w:rsidP="00BA2760">
            <w:pPr>
              <w:jc w:val="both"/>
              <w:rPr>
                <w:rFonts w:asciiTheme="minorHAnsi" w:hAnsiTheme="minorHAnsi" w:cstheme="minorHAnsi"/>
              </w:rPr>
            </w:pPr>
          </w:p>
        </w:tc>
        <w:tc>
          <w:tcPr>
            <w:tcW w:w="2126" w:type="dxa"/>
          </w:tcPr>
          <w:p w14:paraId="387AD535" w14:textId="77777777" w:rsidR="00C4014A" w:rsidRPr="00D86643" w:rsidRDefault="00C4014A" w:rsidP="00BA2760">
            <w:pPr>
              <w:jc w:val="both"/>
              <w:rPr>
                <w:rFonts w:asciiTheme="minorHAnsi" w:hAnsiTheme="minorHAnsi" w:cstheme="minorHAnsi"/>
              </w:rPr>
            </w:pPr>
          </w:p>
        </w:tc>
        <w:tc>
          <w:tcPr>
            <w:tcW w:w="1988" w:type="dxa"/>
          </w:tcPr>
          <w:p w14:paraId="5B5212EA" w14:textId="77777777" w:rsidR="00C4014A" w:rsidRPr="00D86643" w:rsidRDefault="00C4014A" w:rsidP="00BA2760">
            <w:pPr>
              <w:jc w:val="both"/>
              <w:rPr>
                <w:rFonts w:asciiTheme="minorHAnsi" w:hAnsiTheme="minorHAnsi" w:cstheme="minorHAnsi"/>
              </w:rPr>
            </w:pPr>
          </w:p>
        </w:tc>
        <w:tc>
          <w:tcPr>
            <w:tcW w:w="1526" w:type="dxa"/>
          </w:tcPr>
          <w:p w14:paraId="76AC91D7" w14:textId="77777777" w:rsidR="00C4014A" w:rsidRPr="00D86643" w:rsidRDefault="00C4014A" w:rsidP="00BA2760">
            <w:pPr>
              <w:jc w:val="both"/>
              <w:rPr>
                <w:rFonts w:asciiTheme="minorHAnsi" w:hAnsiTheme="minorHAnsi" w:cstheme="minorHAnsi"/>
              </w:rPr>
            </w:pPr>
          </w:p>
        </w:tc>
        <w:tc>
          <w:tcPr>
            <w:tcW w:w="1527" w:type="dxa"/>
          </w:tcPr>
          <w:p w14:paraId="5563E874" w14:textId="77777777" w:rsidR="00C4014A" w:rsidRPr="00D86643" w:rsidRDefault="00C4014A" w:rsidP="00BA2760">
            <w:pPr>
              <w:jc w:val="both"/>
              <w:rPr>
                <w:rFonts w:asciiTheme="minorHAnsi" w:hAnsiTheme="minorHAnsi" w:cstheme="minorHAnsi"/>
              </w:rPr>
            </w:pPr>
          </w:p>
        </w:tc>
      </w:tr>
      <w:tr w:rsidR="00D86643" w:rsidRPr="00D86643" w14:paraId="7F1D0389" w14:textId="77777777" w:rsidTr="0099235C">
        <w:tc>
          <w:tcPr>
            <w:tcW w:w="531" w:type="dxa"/>
          </w:tcPr>
          <w:p w14:paraId="5A102A2E" w14:textId="77777777" w:rsidR="00C4014A" w:rsidRPr="00D86643" w:rsidRDefault="00C4014A" w:rsidP="00BA2760">
            <w:pPr>
              <w:jc w:val="both"/>
              <w:rPr>
                <w:rFonts w:asciiTheme="minorHAnsi" w:hAnsiTheme="minorHAnsi" w:cstheme="minorHAnsi"/>
              </w:rPr>
            </w:pPr>
          </w:p>
        </w:tc>
        <w:tc>
          <w:tcPr>
            <w:tcW w:w="1591" w:type="dxa"/>
          </w:tcPr>
          <w:p w14:paraId="392F008D" w14:textId="77777777" w:rsidR="00C4014A" w:rsidRPr="00D86643" w:rsidRDefault="00C4014A" w:rsidP="00BA2760">
            <w:pPr>
              <w:jc w:val="both"/>
              <w:rPr>
                <w:rFonts w:asciiTheme="minorHAnsi" w:hAnsiTheme="minorHAnsi" w:cstheme="minorHAnsi"/>
              </w:rPr>
            </w:pPr>
          </w:p>
        </w:tc>
        <w:tc>
          <w:tcPr>
            <w:tcW w:w="2126" w:type="dxa"/>
          </w:tcPr>
          <w:p w14:paraId="5B34F2E5" w14:textId="77777777" w:rsidR="00C4014A" w:rsidRPr="00D86643" w:rsidRDefault="00C4014A" w:rsidP="00BA2760">
            <w:pPr>
              <w:jc w:val="both"/>
              <w:rPr>
                <w:rFonts w:asciiTheme="minorHAnsi" w:hAnsiTheme="minorHAnsi" w:cstheme="minorHAnsi"/>
              </w:rPr>
            </w:pPr>
          </w:p>
        </w:tc>
        <w:tc>
          <w:tcPr>
            <w:tcW w:w="1988" w:type="dxa"/>
          </w:tcPr>
          <w:p w14:paraId="19571495" w14:textId="77777777" w:rsidR="00C4014A" w:rsidRPr="00D86643" w:rsidRDefault="00C4014A" w:rsidP="00BA2760">
            <w:pPr>
              <w:jc w:val="both"/>
              <w:rPr>
                <w:rFonts w:asciiTheme="minorHAnsi" w:hAnsiTheme="minorHAnsi" w:cstheme="minorHAnsi"/>
              </w:rPr>
            </w:pPr>
          </w:p>
        </w:tc>
        <w:tc>
          <w:tcPr>
            <w:tcW w:w="1526" w:type="dxa"/>
          </w:tcPr>
          <w:p w14:paraId="3CBD665B" w14:textId="77777777" w:rsidR="00C4014A" w:rsidRPr="00D86643" w:rsidRDefault="00C4014A" w:rsidP="00BA2760">
            <w:pPr>
              <w:jc w:val="both"/>
              <w:rPr>
                <w:rFonts w:asciiTheme="minorHAnsi" w:hAnsiTheme="minorHAnsi" w:cstheme="minorHAnsi"/>
              </w:rPr>
            </w:pPr>
          </w:p>
        </w:tc>
        <w:tc>
          <w:tcPr>
            <w:tcW w:w="1527" w:type="dxa"/>
          </w:tcPr>
          <w:p w14:paraId="490C7CD0" w14:textId="77777777" w:rsidR="00C4014A" w:rsidRPr="00D86643" w:rsidRDefault="00C4014A" w:rsidP="00BA2760">
            <w:pPr>
              <w:jc w:val="both"/>
              <w:rPr>
                <w:rFonts w:asciiTheme="minorHAnsi" w:hAnsiTheme="minorHAnsi" w:cstheme="minorHAnsi"/>
              </w:rPr>
            </w:pPr>
          </w:p>
        </w:tc>
      </w:tr>
      <w:tr w:rsidR="00D86643" w:rsidRPr="00D86643" w14:paraId="5118F4F8" w14:textId="77777777" w:rsidTr="0099235C">
        <w:tc>
          <w:tcPr>
            <w:tcW w:w="531" w:type="dxa"/>
          </w:tcPr>
          <w:p w14:paraId="171DA605" w14:textId="77777777" w:rsidR="00C4014A" w:rsidRPr="00D86643" w:rsidRDefault="00C4014A" w:rsidP="00BA2760">
            <w:pPr>
              <w:jc w:val="both"/>
              <w:rPr>
                <w:rFonts w:asciiTheme="minorHAnsi" w:hAnsiTheme="minorHAnsi" w:cstheme="minorHAnsi"/>
              </w:rPr>
            </w:pPr>
          </w:p>
        </w:tc>
        <w:tc>
          <w:tcPr>
            <w:tcW w:w="8758" w:type="dxa"/>
            <w:gridSpan w:val="5"/>
          </w:tcPr>
          <w:p w14:paraId="6776BC0C" w14:textId="77777777" w:rsidR="00C4014A" w:rsidRPr="00D86643" w:rsidRDefault="00C4014A" w:rsidP="00BA2760">
            <w:pPr>
              <w:jc w:val="both"/>
              <w:rPr>
                <w:rFonts w:asciiTheme="minorHAnsi" w:hAnsiTheme="minorHAnsi" w:cstheme="minorHAnsi"/>
                <w:b/>
                <w:bCs/>
              </w:rPr>
            </w:pPr>
            <w:r w:rsidRPr="00D86643">
              <w:rPr>
                <w:rFonts w:asciiTheme="minorHAnsi" w:hAnsiTheme="minorHAnsi" w:cstheme="minorHAnsi"/>
                <w:b/>
                <w:bCs/>
              </w:rPr>
              <w:t>Operation phase</w:t>
            </w:r>
          </w:p>
        </w:tc>
      </w:tr>
      <w:tr w:rsidR="00D86643" w:rsidRPr="00D86643" w14:paraId="5180A69D" w14:textId="77777777" w:rsidTr="0099235C">
        <w:tc>
          <w:tcPr>
            <w:tcW w:w="531" w:type="dxa"/>
          </w:tcPr>
          <w:p w14:paraId="457ABB6A" w14:textId="77777777" w:rsidR="00C4014A" w:rsidRPr="00D86643" w:rsidRDefault="00C4014A" w:rsidP="00BA2760">
            <w:pPr>
              <w:jc w:val="both"/>
              <w:rPr>
                <w:rFonts w:asciiTheme="minorHAnsi" w:hAnsiTheme="minorHAnsi" w:cstheme="minorHAnsi"/>
              </w:rPr>
            </w:pPr>
          </w:p>
        </w:tc>
        <w:tc>
          <w:tcPr>
            <w:tcW w:w="1591" w:type="dxa"/>
          </w:tcPr>
          <w:p w14:paraId="1074ABE0"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Impacts</w:t>
            </w:r>
          </w:p>
        </w:tc>
        <w:tc>
          <w:tcPr>
            <w:tcW w:w="2126" w:type="dxa"/>
          </w:tcPr>
          <w:p w14:paraId="66F26619"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Mitigation measures</w:t>
            </w:r>
          </w:p>
        </w:tc>
        <w:tc>
          <w:tcPr>
            <w:tcW w:w="1988" w:type="dxa"/>
          </w:tcPr>
          <w:p w14:paraId="7C43AFFC"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Implementation agency</w:t>
            </w:r>
          </w:p>
        </w:tc>
        <w:tc>
          <w:tcPr>
            <w:tcW w:w="1526" w:type="dxa"/>
          </w:tcPr>
          <w:p w14:paraId="4BC34DC2"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Supervision agency</w:t>
            </w:r>
          </w:p>
        </w:tc>
        <w:tc>
          <w:tcPr>
            <w:tcW w:w="1527" w:type="dxa"/>
          </w:tcPr>
          <w:p w14:paraId="1E8AE505" w14:textId="77777777" w:rsidR="00C4014A" w:rsidRPr="00D86643" w:rsidRDefault="00C4014A" w:rsidP="00BA2760">
            <w:pPr>
              <w:jc w:val="both"/>
              <w:rPr>
                <w:rFonts w:asciiTheme="minorHAnsi" w:hAnsiTheme="minorHAnsi" w:cstheme="minorHAnsi"/>
              </w:rPr>
            </w:pPr>
            <w:r w:rsidRPr="00D86643">
              <w:rPr>
                <w:rFonts w:asciiTheme="minorHAnsi" w:hAnsiTheme="minorHAnsi" w:cstheme="minorHAnsi"/>
              </w:rPr>
              <w:t>Cost/Budget</w:t>
            </w:r>
          </w:p>
        </w:tc>
      </w:tr>
      <w:tr w:rsidR="00D86643" w:rsidRPr="00D86643" w14:paraId="7B999D0B" w14:textId="77777777" w:rsidTr="0099235C">
        <w:tc>
          <w:tcPr>
            <w:tcW w:w="531" w:type="dxa"/>
          </w:tcPr>
          <w:p w14:paraId="4F84BEE9" w14:textId="77777777" w:rsidR="00C4014A" w:rsidRPr="00D86643" w:rsidRDefault="00C4014A" w:rsidP="00BA2760">
            <w:pPr>
              <w:jc w:val="both"/>
              <w:rPr>
                <w:rFonts w:asciiTheme="minorHAnsi" w:hAnsiTheme="minorHAnsi" w:cstheme="minorHAnsi"/>
              </w:rPr>
            </w:pPr>
          </w:p>
        </w:tc>
        <w:tc>
          <w:tcPr>
            <w:tcW w:w="1591" w:type="dxa"/>
          </w:tcPr>
          <w:p w14:paraId="329CBD5F" w14:textId="77777777" w:rsidR="00C4014A" w:rsidRPr="00D86643" w:rsidRDefault="00C4014A" w:rsidP="00BA2760">
            <w:pPr>
              <w:jc w:val="both"/>
              <w:rPr>
                <w:rFonts w:asciiTheme="minorHAnsi" w:hAnsiTheme="minorHAnsi" w:cstheme="minorHAnsi"/>
              </w:rPr>
            </w:pPr>
          </w:p>
        </w:tc>
        <w:tc>
          <w:tcPr>
            <w:tcW w:w="2126" w:type="dxa"/>
          </w:tcPr>
          <w:p w14:paraId="4219BF5A" w14:textId="77777777" w:rsidR="00C4014A" w:rsidRPr="00D86643" w:rsidRDefault="00C4014A" w:rsidP="00BA2760">
            <w:pPr>
              <w:jc w:val="both"/>
              <w:rPr>
                <w:rFonts w:asciiTheme="minorHAnsi" w:hAnsiTheme="minorHAnsi" w:cstheme="minorHAnsi"/>
              </w:rPr>
            </w:pPr>
          </w:p>
        </w:tc>
        <w:tc>
          <w:tcPr>
            <w:tcW w:w="1988" w:type="dxa"/>
          </w:tcPr>
          <w:p w14:paraId="70CEB15D" w14:textId="77777777" w:rsidR="00C4014A" w:rsidRPr="00D86643" w:rsidRDefault="00C4014A" w:rsidP="00BA2760">
            <w:pPr>
              <w:jc w:val="both"/>
              <w:rPr>
                <w:rFonts w:asciiTheme="minorHAnsi" w:hAnsiTheme="minorHAnsi" w:cstheme="minorHAnsi"/>
              </w:rPr>
            </w:pPr>
          </w:p>
        </w:tc>
        <w:tc>
          <w:tcPr>
            <w:tcW w:w="1526" w:type="dxa"/>
          </w:tcPr>
          <w:p w14:paraId="44773C8A" w14:textId="77777777" w:rsidR="00C4014A" w:rsidRPr="00D86643" w:rsidRDefault="00C4014A" w:rsidP="00BA2760">
            <w:pPr>
              <w:jc w:val="both"/>
              <w:rPr>
                <w:rFonts w:asciiTheme="minorHAnsi" w:hAnsiTheme="minorHAnsi" w:cstheme="minorHAnsi"/>
              </w:rPr>
            </w:pPr>
          </w:p>
        </w:tc>
        <w:tc>
          <w:tcPr>
            <w:tcW w:w="1527" w:type="dxa"/>
          </w:tcPr>
          <w:p w14:paraId="2D5A486F" w14:textId="77777777" w:rsidR="00C4014A" w:rsidRPr="00D86643" w:rsidRDefault="00C4014A" w:rsidP="00BA2760">
            <w:pPr>
              <w:jc w:val="both"/>
              <w:rPr>
                <w:rFonts w:asciiTheme="minorHAnsi" w:hAnsiTheme="minorHAnsi" w:cstheme="minorHAnsi"/>
              </w:rPr>
            </w:pPr>
          </w:p>
        </w:tc>
      </w:tr>
      <w:tr w:rsidR="00D86643" w:rsidRPr="00D86643" w14:paraId="23C8B211" w14:textId="77777777" w:rsidTr="0099235C">
        <w:tc>
          <w:tcPr>
            <w:tcW w:w="531" w:type="dxa"/>
          </w:tcPr>
          <w:p w14:paraId="4F2A9D37" w14:textId="77777777" w:rsidR="00C4014A" w:rsidRPr="00D86643" w:rsidRDefault="00C4014A" w:rsidP="00BA2760">
            <w:pPr>
              <w:jc w:val="both"/>
              <w:rPr>
                <w:rFonts w:asciiTheme="minorHAnsi" w:hAnsiTheme="minorHAnsi" w:cstheme="minorHAnsi"/>
              </w:rPr>
            </w:pPr>
          </w:p>
        </w:tc>
        <w:tc>
          <w:tcPr>
            <w:tcW w:w="1591" w:type="dxa"/>
          </w:tcPr>
          <w:p w14:paraId="30DE2850" w14:textId="77777777" w:rsidR="00C4014A" w:rsidRPr="00D86643" w:rsidRDefault="00C4014A" w:rsidP="00BA2760">
            <w:pPr>
              <w:jc w:val="both"/>
              <w:rPr>
                <w:rFonts w:asciiTheme="minorHAnsi" w:hAnsiTheme="minorHAnsi" w:cstheme="minorHAnsi"/>
              </w:rPr>
            </w:pPr>
          </w:p>
        </w:tc>
        <w:tc>
          <w:tcPr>
            <w:tcW w:w="2126" w:type="dxa"/>
          </w:tcPr>
          <w:p w14:paraId="55BD5D07" w14:textId="77777777" w:rsidR="00C4014A" w:rsidRPr="00D86643" w:rsidRDefault="00C4014A" w:rsidP="00BA2760">
            <w:pPr>
              <w:jc w:val="both"/>
              <w:rPr>
                <w:rFonts w:asciiTheme="minorHAnsi" w:hAnsiTheme="minorHAnsi" w:cstheme="minorHAnsi"/>
              </w:rPr>
            </w:pPr>
          </w:p>
        </w:tc>
        <w:tc>
          <w:tcPr>
            <w:tcW w:w="1988" w:type="dxa"/>
          </w:tcPr>
          <w:p w14:paraId="5CA6B8D2" w14:textId="77777777" w:rsidR="00C4014A" w:rsidRPr="00D86643" w:rsidRDefault="00C4014A" w:rsidP="00BA2760">
            <w:pPr>
              <w:jc w:val="both"/>
              <w:rPr>
                <w:rFonts w:asciiTheme="minorHAnsi" w:hAnsiTheme="minorHAnsi" w:cstheme="minorHAnsi"/>
              </w:rPr>
            </w:pPr>
          </w:p>
        </w:tc>
        <w:tc>
          <w:tcPr>
            <w:tcW w:w="1526" w:type="dxa"/>
          </w:tcPr>
          <w:p w14:paraId="030D43FB" w14:textId="77777777" w:rsidR="00C4014A" w:rsidRPr="00D86643" w:rsidRDefault="00C4014A" w:rsidP="00BA2760">
            <w:pPr>
              <w:jc w:val="both"/>
              <w:rPr>
                <w:rFonts w:asciiTheme="minorHAnsi" w:hAnsiTheme="minorHAnsi" w:cstheme="minorHAnsi"/>
              </w:rPr>
            </w:pPr>
          </w:p>
        </w:tc>
        <w:tc>
          <w:tcPr>
            <w:tcW w:w="1527" w:type="dxa"/>
          </w:tcPr>
          <w:p w14:paraId="2EF5B90B" w14:textId="77777777" w:rsidR="00C4014A" w:rsidRPr="00D86643" w:rsidRDefault="00C4014A" w:rsidP="00BA2760">
            <w:pPr>
              <w:jc w:val="both"/>
              <w:rPr>
                <w:rFonts w:asciiTheme="minorHAnsi" w:hAnsiTheme="minorHAnsi" w:cstheme="minorHAnsi"/>
              </w:rPr>
            </w:pPr>
          </w:p>
        </w:tc>
      </w:tr>
      <w:tr w:rsidR="00D86643" w:rsidRPr="00D86643" w14:paraId="2AD37E3A" w14:textId="77777777" w:rsidTr="0099235C">
        <w:tc>
          <w:tcPr>
            <w:tcW w:w="531" w:type="dxa"/>
          </w:tcPr>
          <w:p w14:paraId="65640333" w14:textId="77777777" w:rsidR="00C4014A" w:rsidRPr="00D86643" w:rsidRDefault="00C4014A" w:rsidP="00BA2760">
            <w:pPr>
              <w:jc w:val="both"/>
              <w:rPr>
                <w:rFonts w:asciiTheme="minorHAnsi" w:hAnsiTheme="minorHAnsi" w:cstheme="minorHAnsi"/>
              </w:rPr>
            </w:pPr>
          </w:p>
        </w:tc>
        <w:tc>
          <w:tcPr>
            <w:tcW w:w="1591" w:type="dxa"/>
          </w:tcPr>
          <w:p w14:paraId="48DBB13D" w14:textId="77777777" w:rsidR="00C4014A" w:rsidRPr="00D86643" w:rsidRDefault="00C4014A" w:rsidP="00BA2760">
            <w:pPr>
              <w:jc w:val="both"/>
              <w:rPr>
                <w:rFonts w:asciiTheme="minorHAnsi" w:hAnsiTheme="minorHAnsi" w:cstheme="minorHAnsi"/>
              </w:rPr>
            </w:pPr>
          </w:p>
        </w:tc>
        <w:tc>
          <w:tcPr>
            <w:tcW w:w="2126" w:type="dxa"/>
          </w:tcPr>
          <w:p w14:paraId="2F2B58B6" w14:textId="77777777" w:rsidR="00C4014A" w:rsidRPr="00D86643" w:rsidRDefault="00C4014A" w:rsidP="00BA2760">
            <w:pPr>
              <w:jc w:val="both"/>
              <w:rPr>
                <w:rFonts w:asciiTheme="minorHAnsi" w:hAnsiTheme="minorHAnsi" w:cstheme="minorHAnsi"/>
              </w:rPr>
            </w:pPr>
          </w:p>
        </w:tc>
        <w:tc>
          <w:tcPr>
            <w:tcW w:w="1988" w:type="dxa"/>
          </w:tcPr>
          <w:p w14:paraId="2CF71902" w14:textId="77777777" w:rsidR="00C4014A" w:rsidRPr="00D86643" w:rsidRDefault="00C4014A" w:rsidP="00BA2760">
            <w:pPr>
              <w:jc w:val="both"/>
              <w:rPr>
                <w:rFonts w:asciiTheme="minorHAnsi" w:hAnsiTheme="minorHAnsi" w:cstheme="minorHAnsi"/>
              </w:rPr>
            </w:pPr>
          </w:p>
        </w:tc>
        <w:tc>
          <w:tcPr>
            <w:tcW w:w="1526" w:type="dxa"/>
          </w:tcPr>
          <w:p w14:paraId="1E8721DE" w14:textId="77777777" w:rsidR="00C4014A" w:rsidRPr="00D86643" w:rsidRDefault="00C4014A" w:rsidP="00BA2760">
            <w:pPr>
              <w:jc w:val="both"/>
              <w:rPr>
                <w:rFonts w:asciiTheme="minorHAnsi" w:hAnsiTheme="minorHAnsi" w:cstheme="minorHAnsi"/>
              </w:rPr>
            </w:pPr>
          </w:p>
        </w:tc>
        <w:tc>
          <w:tcPr>
            <w:tcW w:w="1527" w:type="dxa"/>
          </w:tcPr>
          <w:p w14:paraId="412B07B5" w14:textId="77777777" w:rsidR="00C4014A" w:rsidRPr="00D86643" w:rsidRDefault="00C4014A" w:rsidP="00BA2760">
            <w:pPr>
              <w:jc w:val="both"/>
              <w:rPr>
                <w:rFonts w:asciiTheme="minorHAnsi" w:hAnsiTheme="minorHAnsi" w:cstheme="minorHAnsi"/>
              </w:rPr>
            </w:pPr>
          </w:p>
        </w:tc>
      </w:tr>
      <w:tr w:rsidR="00D86643" w:rsidRPr="00D86643" w14:paraId="5B008B69" w14:textId="77777777" w:rsidTr="0099235C">
        <w:tc>
          <w:tcPr>
            <w:tcW w:w="531" w:type="dxa"/>
          </w:tcPr>
          <w:p w14:paraId="0E9E37E3" w14:textId="77777777" w:rsidR="00C4014A" w:rsidRPr="00D86643" w:rsidRDefault="00C4014A" w:rsidP="00BA2760">
            <w:pPr>
              <w:jc w:val="both"/>
              <w:rPr>
                <w:rFonts w:asciiTheme="minorHAnsi" w:hAnsiTheme="minorHAnsi" w:cstheme="minorHAnsi"/>
              </w:rPr>
            </w:pPr>
          </w:p>
        </w:tc>
        <w:tc>
          <w:tcPr>
            <w:tcW w:w="1591" w:type="dxa"/>
          </w:tcPr>
          <w:p w14:paraId="66D2B782" w14:textId="77777777" w:rsidR="00C4014A" w:rsidRPr="00D86643" w:rsidRDefault="00C4014A" w:rsidP="00BA2760">
            <w:pPr>
              <w:jc w:val="both"/>
              <w:rPr>
                <w:rFonts w:asciiTheme="minorHAnsi" w:hAnsiTheme="minorHAnsi" w:cstheme="minorHAnsi"/>
              </w:rPr>
            </w:pPr>
          </w:p>
        </w:tc>
        <w:tc>
          <w:tcPr>
            <w:tcW w:w="2126" w:type="dxa"/>
          </w:tcPr>
          <w:p w14:paraId="3CD6F156" w14:textId="77777777" w:rsidR="00C4014A" w:rsidRPr="00D86643" w:rsidRDefault="00C4014A" w:rsidP="00BA2760">
            <w:pPr>
              <w:jc w:val="both"/>
              <w:rPr>
                <w:rFonts w:asciiTheme="minorHAnsi" w:hAnsiTheme="minorHAnsi" w:cstheme="minorHAnsi"/>
              </w:rPr>
            </w:pPr>
          </w:p>
        </w:tc>
        <w:tc>
          <w:tcPr>
            <w:tcW w:w="1988" w:type="dxa"/>
          </w:tcPr>
          <w:p w14:paraId="1CF5346E" w14:textId="77777777" w:rsidR="00C4014A" w:rsidRPr="00D86643" w:rsidRDefault="00C4014A" w:rsidP="00BA2760">
            <w:pPr>
              <w:jc w:val="both"/>
              <w:rPr>
                <w:rFonts w:asciiTheme="minorHAnsi" w:hAnsiTheme="minorHAnsi" w:cstheme="minorHAnsi"/>
              </w:rPr>
            </w:pPr>
          </w:p>
        </w:tc>
        <w:tc>
          <w:tcPr>
            <w:tcW w:w="1526" w:type="dxa"/>
          </w:tcPr>
          <w:p w14:paraId="05E91EAE" w14:textId="77777777" w:rsidR="00C4014A" w:rsidRPr="00D86643" w:rsidRDefault="00C4014A" w:rsidP="00BA2760">
            <w:pPr>
              <w:jc w:val="both"/>
              <w:rPr>
                <w:rFonts w:asciiTheme="minorHAnsi" w:hAnsiTheme="minorHAnsi" w:cstheme="minorHAnsi"/>
              </w:rPr>
            </w:pPr>
          </w:p>
        </w:tc>
        <w:tc>
          <w:tcPr>
            <w:tcW w:w="1527" w:type="dxa"/>
          </w:tcPr>
          <w:p w14:paraId="5B4AADF6" w14:textId="77777777" w:rsidR="00C4014A" w:rsidRPr="00D86643" w:rsidRDefault="00C4014A" w:rsidP="00BA2760">
            <w:pPr>
              <w:jc w:val="both"/>
              <w:rPr>
                <w:rFonts w:asciiTheme="minorHAnsi" w:hAnsiTheme="minorHAnsi" w:cstheme="minorHAnsi"/>
              </w:rPr>
            </w:pPr>
          </w:p>
        </w:tc>
      </w:tr>
      <w:tr w:rsidR="00C4014A" w:rsidRPr="00D86643" w14:paraId="511121AD" w14:textId="77777777" w:rsidTr="0099235C">
        <w:tc>
          <w:tcPr>
            <w:tcW w:w="531" w:type="dxa"/>
          </w:tcPr>
          <w:p w14:paraId="3EF11B34" w14:textId="77777777" w:rsidR="00C4014A" w:rsidRPr="00D86643" w:rsidRDefault="00C4014A" w:rsidP="00BA2760">
            <w:pPr>
              <w:jc w:val="both"/>
              <w:rPr>
                <w:rFonts w:asciiTheme="minorHAnsi" w:hAnsiTheme="minorHAnsi" w:cstheme="minorHAnsi"/>
              </w:rPr>
            </w:pPr>
          </w:p>
        </w:tc>
        <w:tc>
          <w:tcPr>
            <w:tcW w:w="1591" w:type="dxa"/>
          </w:tcPr>
          <w:p w14:paraId="42AD6E7C" w14:textId="77777777" w:rsidR="00C4014A" w:rsidRPr="00D86643" w:rsidRDefault="00C4014A" w:rsidP="00BA2760">
            <w:pPr>
              <w:jc w:val="both"/>
              <w:rPr>
                <w:rFonts w:asciiTheme="minorHAnsi" w:hAnsiTheme="minorHAnsi" w:cstheme="minorHAnsi"/>
              </w:rPr>
            </w:pPr>
          </w:p>
        </w:tc>
        <w:tc>
          <w:tcPr>
            <w:tcW w:w="2126" w:type="dxa"/>
          </w:tcPr>
          <w:p w14:paraId="127467A9" w14:textId="77777777" w:rsidR="00C4014A" w:rsidRPr="00D86643" w:rsidRDefault="00C4014A" w:rsidP="00BA2760">
            <w:pPr>
              <w:jc w:val="both"/>
              <w:rPr>
                <w:rFonts w:asciiTheme="minorHAnsi" w:hAnsiTheme="minorHAnsi" w:cstheme="minorHAnsi"/>
              </w:rPr>
            </w:pPr>
          </w:p>
        </w:tc>
        <w:tc>
          <w:tcPr>
            <w:tcW w:w="1988" w:type="dxa"/>
          </w:tcPr>
          <w:p w14:paraId="16B9855B" w14:textId="77777777" w:rsidR="00C4014A" w:rsidRPr="00D86643" w:rsidRDefault="00C4014A" w:rsidP="00BA2760">
            <w:pPr>
              <w:jc w:val="both"/>
              <w:rPr>
                <w:rFonts w:asciiTheme="minorHAnsi" w:hAnsiTheme="minorHAnsi" w:cstheme="minorHAnsi"/>
              </w:rPr>
            </w:pPr>
          </w:p>
        </w:tc>
        <w:tc>
          <w:tcPr>
            <w:tcW w:w="1526" w:type="dxa"/>
          </w:tcPr>
          <w:p w14:paraId="663DA80F" w14:textId="77777777" w:rsidR="00C4014A" w:rsidRPr="00D86643" w:rsidRDefault="00C4014A" w:rsidP="00BA2760">
            <w:pPr>
              <w:jc w:val="both"/>
              <w:rPr>
                <w:rFonts w:asciiTheme="minorHAnsi" w:hAnsiTheme="minorHAnsi" w:cstheme="minorHAnsi"/>
              </w:rPr>
            </w:pPr>
          </w:p>
        </w:tc>
        <w:tc>
          <w:tcPr>
            <w:tcW w:w="1527" w:type="dxa"/>
          </w:tcPr>
          <w:p w14:paraId="66652389" w14:textId="77777777" w:rsidR="00C4014A" w:rsidRPr="00D86643" w:rsidRDefault="00C4014A" w:rsidP="00BA2760">
            <w:pPr>
              <w:jc w:val="both"/>
              <w:rPr>
                <w:rFonts w:asciiTheme="minorHAnsi" w:hAnsiTheme="minorHAnsi" w:cstheme="minorHAnsi"/>
              </w:rPr>
            </w:pPr>
          </w:p>
        </w:tc>
      </w:tr>
    </w:tbl>
    <w:p w14:paraId="1945BAB3" w14:textId="77777777" w:rsidR="00C4014A" w:rsidRPr="00D86643" w:rsidRDefault="00C4014A" w:rsidP="00BA2760">
      <w:pPr>
        <w:pBdr>
          <w:top w:val="nil"/>
          <w:left w:val="nil"/>
          <w:bottom w:val="nil"/>
          <w:right w:val="nil"/>
          <w:between w:val="nil"/>
        </w:pBdr>
        <w:shd w:val="clear" w:color="auto" w:fill="FFFFFF"/>
        <w:spacing w:after="0" w:line="240" w:lineRule="auto"/>
        <w:jc w:val="both"/>
        <w:rPr>
          <w:rFonts w:cstheme="minorHAnsi"/>
        </w:rPr>
      </w:pPr>
    </w:p>
    <w:p w14:paraId="23181821" w14:textId="77777777" w:rsidR="00C4014A" w:rsidRPr="00D86643" w:rsidRDefault="00C4014A" w:rsidP="00E33604">
      <w:pPr>
        <w:numPr>
          <w:ilvl w:val="0"/>
          <w:numId w:val="41"/>
        </w:numPr>
        <w:shd w:val="clear" w:color="auto" w:fill="FFFFFF"/>
        <w:spacing w:before="240" w:after="0" w:line="240" w:lineRule="auto"/>
        <w:jc w:val="both"/>
        <w:rPr>
          <w:rFonts w:cstheme="minorHAnsi"/>
          <w:b/>
        </w:rPr>
      </w:pPr>
      <w:r w:rsidRPr="00D86643">
        <w:rPr>
          <w:rFonts w:cstheme="minorHAnsi"/>
          <w:b/>
        </w:rPr>
        <w:t>Subproject implementation arrangements, responsibilities and capacity building</w:t>
      </w:r>
    </w:p>
    <w:p w14:paraId="6E627F2E" w14:textId="77777777" w:rsidR="00C4014A" w:rsidRPr="00D86643" w:rsidRDefault="00C4014A" w:rsidP="00BA2760">
      <w:pPr>
        <w:shd w:val="clear" w:color="auto" w:fill="FFFFFF"/>
        <w:spacing w:after="0" w:line="240" w:lineRule="auto"/>
        <w:jc w:val="both"/>
        <w:rPr>
          <w:rFonts w:cstheme="minorHAnsi"/>
          <w:i/>
        </w:rPr>
      </w:pPr>
    </w:p>
    <w:p w14:paraId="53B5F5B4" w14:textId="77777777" w:rsidR="00C4014A" w:rsidRPr="00D86643" w:rsidRDefault="00C4014A" w:rsidP="00BA2760">
      <w:pPr>
        <w:shd w:val="clear" w:color="auto" w:fill="FFFFFF"/>
        <w:spacing w:after="0" w:line="240" w:lineRule="auto"/>
        <w:jc w:val="both"/>
        <w:rPr>
          <w:rFonts w:cstheme="minorHAnsi"/>
          <w:i/>
          <w:iCs/>
        </w:rPr>
      </w:pPr>
      <w:r w:rsidRPr="00D86643">
        <w:rPr>
          <w:rFonts w:cstheme="minorHAnsi"/>
          <w:i/>
        </w:rPr>
        <w:t xml:space="preserve">Please describe organization structure separately for construction and operation stages. </w:t>
      </w:r>
      <w:r w:rsidRPr="00D86643">
        <w:rPr>
          <w:rFonts w:cstheme="minorHAnsi"/>
          <w:i/>
          <w:iCs/>
        </w:rPr>
        <w:t>Capacity building/training plan and cost estimation to be included here.</w:t>
      </w:r>
    </w:p>
    <w:p w14:paraId="069FED1C" w14:textId="77777777" w:rsidR="00C4014A" w:rsidRPr="00D86643" w:rsidRDefault="00C4014A" w:rsidP="00BA2760">
      <w:pPr>
        <w:shd w:val="clear" w:color="auto" w:fill="FFFFFF"/>
        <w:spacing w:after="0" w:line="240" w:lineRule="auto"/>
        <w:jc w:val="both"/>
        <w:rPr>
          <w:rFonts w:cstheme="minorHAnsi"/>
          <w:i/>
        </w:rPr>
      </w:pPr>
      <w:r w:rsidRPr="00D86643">
        <w:rPr>
          <w:rFonts w:cstheme="minorHAnsi"/>
          <w:i/>
          <w:iCs/>
        </w:rPr>
        <w:t xml:space="preserve"> </w:t>
      </w:r>
    </w:p>
    <w:p w14:paraId="4058022B" w14:textId="77777777" w:rsidR="00C4014A" w:rsidRPr="00D86643" w:rsidRDefault="00C4014A" w:rsidP="00E33604">
      <w:pPr>
        <w:pStyle w:val="ListParagraph"/>
        <w:numPr>
          <w:ilvl w:val="0"/>
          <w:numId w:val="41"/>
        </w:numPr>
        <w:jc w:val="both"/>
        <w:rPr>
          <w:rFonts w:cstheme="minorHAnsi"/>
          <w:b/>
        </w:rPr>
      </w:pPr>
      <w:r w:rsidRPr="00D86643">
        <w:rPr>
          <w:rFonts w:cstheme="minorHAnsi"/>
          <w:b/>
        </w:rPr>
        <w:t>Information disclosure and public consultation</w:t>
      </w:r>
    </w:p>
    <w:p w14:paraId="0B5811E7" w14:textId="77777777" w:rsidR="00C4014A" w:rsidRPr="00D86643" w:rsidRDefault="00C4014A" w:rsidP="00BA2760">
      <w:pPr>
        <w:shd w:val="clear" w:color="auto" w:fill="FFFFFF"/>
        <w:spacing w:after="0" w:line="240" w:lineRule="auto"/>
        <w:jc w:val="both"/>
        <w:rPr>
          <w:rFonts w:cstheme="minorHAnsi"/>
          <w:i/>
          <w:iCs/>
        </w:rPr>
      </w:pPr>
      <w:r w:rsidRPr="00D86643">
        <w:rPr>
          <w:rFonts w:cstheme="minorHAnsi"/>
          <w:i/>
          <w:iCs/>
        </w:rPr>
        <w:t>Stakeholder engagement should be carried out during both the preparation and implementation of ESMP. This would include stakeholder identification and analysis, disclosure of project information and draft ESMP, consultation on draft ESMP, how the comments and suggestions from stakeholders are considered and incorporated into the ESMP.</w:t>
      </w:r>
    </w:p>
    <w:p w14:paraId="4CB37C12" w14:textId="77777777" w:rsidR="00C4014A" w:rsidRPr="00D86643" w:rsidRDefault="00C4014A" w:rsidP="00BA2760">
      <w:pPr>
        <w:shd w:val="clear" w:color="auto" w:fill="FFFFFF"/>
        <w:spacing w:after="0" w:line="240" w:lineRule="auto"/>
        <w:jc w:val="both"/>
        <w:rPr>
          <w:rFonts w:cstheme="minorHAnsi"/>
          <w:b/>
        </w:rPr>
      </w:pPr>
    </w:p>
    <w:p w14:paraId="1CAB9E60" w14:textId="77777777" w:rsidR="00C4014A" w:rsidRPr="00D86643" w:rsidRDefault="00C4014A" w:rsidP="00E33604">
      <w:pPr>
        <w:pStyle w:val="ListParagraph"/>
        <w:numPr>
          <w:ilvl w:val="0"/>
          <w:numId w:val="41"/>
        </w:numPr>
        <w:jc w:val="both"/>
        <w:rPr>
          <w:rFonts w:cstheme="minorHAnsi"/>
          <w:b/>
          <w:bCs/>
        </w:rPr>
      </w:pPr>
      <w:r w:rsidRPr="00D86643">
        <w:rPr>
          <w:rFonts w:cstheme="minorHAnsi"/>
          <w:b/>
          <w:bCs/>
        </w:rPr>
        <w:lastRenderedPageBreak/>
        <w:t>Grievance redress mechanism</w:t>
      </w:r>
    </w:p>
    <w:p w14:paraId="7EE7888F" w14:textId="77777777" w:rsidR="00C4014A" w:rsidRPr="00D86643" w:rsidRDefault="00C4014A" w:rsidP="00BA2760">
      <w:pPr>
        <w:jc w:val="both"/>
        <w:rPr>
          <w:rFonts w:cstheme="minorHAnsi"/>
          <w:i/>
          <w:iCs/>
        </w:rPr>
      </w:pPr>
      <w:r w:rsidRPr="00D86643">
        <w:rPr>
          <w:rFonts w:eastAsia="Times New Roman" w:cstheme="minorHAnsi"/>
          <w:i/>
          <w:iCs/>
          <w:lang w:val="en-AU" w:eastAsia="en-GB"/>
        </w:rPr>
        <w:t xml:space="preserve">The objective of grievance redress mechanism (GRM) is to address complaints if or when they arise. A GRM shall be established for each subproject, in accordance with relevant laws and Government practices. </w:t>
      </w:r>
    </w:p>
    <w:p w14:paraId="136EE54A" w14:textId="77777777" w:rsidR="00C4014A" w:rsidRPr="00D86643" w:rsidRDefault="00C4014A" w:rsidP="00E33604">
      <w:pPr>
        <w:pStyle w:val="ListParagraph"/>
        <w:numPr>
          <w:ilvl w:val="0"/>
          <w:numId w:val="41"/>
        </w:numPr>
        <w:jc w:val="both"/>
        <w:rPr>
          <w:rFonts w:cstheme="minorHAnsi"/>
          <w:b/>
          <w:bCs/>
        </w:rPr>
      </w:pPr>
      <w:r w:rsidRPr="00D86643">
        <w:rPr>
          <w:rFonts w:cstheme="minorHAnsi"/>
          <w:b/>
          <w:bCs/>
        </w:rPr>
        <w:t>Supervision and reporting</w:t>
      </w:r>
    </w:p>
    <w:p w14:paraId="205F0DCB" w14:textId="1E4A24E9" w:rsidR="00C4014A" w:rsidRPr="00D86643" w:rsidRDefault="00C4014A" w:rsidP="00BA2760">
      <w:pPr>
        <w:pStyle w:val="CommentText"/>
        <w:jc w:val="both"/>
        <w:rPr>
          <w:rFonts w:asciiTheme="minorHAnsi" w:hAnsiTheme="minorHAnsi" w:cstheme="minorHAnsi"/>
          <w:i/>
          <w:iCs/>
        </w:rPr>
      </w:pPr>
      <w:r w:rsidRPr="00D86643">
        <w:rPr>
          <w:rFonts w:asciiTheme="minorHAnsi" w:hAnsiTheme="minorHAnsi" w:cstheme="minorHAnsi"/>
          <w:i/>
          <w:iCs/>
          <w:sz w:val="22"/>
          <w:szCs w:val="22"/>
        </w:rPr>
        <w:t xml:space="preserve">The reporting responsibility and requirements for the subproject implementation agency, supervision engineers, external monitors to the </w:t>
      </w:r>
      <w:r w:rsidR="00134F02" w:rsidRPr="00D86643">
        <w:rPr>
          <w:rFonts w:asciiTheme="minorHAnsi" w:hAnsiTheme="minorHAnsi" w:cstheme="minorHAnsi"/>
          <w:i/>
          <w:iCs/>
          <w:sz w:val="22"/>
          <w:szCs w:val="22"/>
        </w:rPr>
        <w:t>PMO</w:t>
      </w:r>
      <w:r w:rsidRPr="00D86643">
        <w:rPr>
          <w:rFonts w:asciiTheme="minorHAnsi" w:hAnsiTheme="minorHAnsi" w:cstheme="minorHAnsi"/>
          <w:i/>
          <w:iCs/>
          <w:sz w:val="22"/>
          <w:szCs w:val="22"/>
        </w:rPr>
        <w:t xml:space="preserve"> to be included here</w:t>
      </w:r>
    </w:p>
    <w:p w14:paraId="79A0EA47" w14:textId="77777777" w:rsidR="00C4014A" w:rsidRPr="00D86643" w:rsidRDefault="00C4014A" w:rsidP="00E33604">
      <w:pPr>
        <w:pStyle w:val="ListParagraph"/>
        <w:numPr>
          <w:ilvl w:val="0"/>
          <w:numId w:val="41"/>
        </w:numPr>
        <w:jc w:val="both"/>
        <w:rPr>
          <w:rFonts w:cstheme="minorHAnsi"/>
          <w:b/>
          <w:bCs/>
        </w:rPr>
      </w:pPr>
      <w:r w:rsidRPr="00D86643">
        <w:rPr>
          <w:rFonts w:cstheme="minorHAnsi"/>
          <w:b/>
          <w:bCs/>
        </w:rPr>
        <w:t>Environmental monitoring</w:t>
      </w:r>
    </w:p>
    <w:p w14:paraId="2D489536" w14:textId="77777777" w:rsidR="00C4014A" w:rsidRPr="00D86643" w:rsidRDefault="00C4014A" w:rsidP="00BA2760">
      <w:pPr>
        <w:spacing w:after="0" w:line="240" w:lineRule="auto"/>
        <w:jc w:val="both"/>
        <w:rPr>
          <w:rFonts w:eastAsia="Times New Roman" w:cstheme="minorHAnsi"/>
          <w:i/>
          <w:iCs/>
          <w:lang w:val="en-AU" w:eastAsia="en-GB"/>
        </w:rPr>
      </w:pPr>
      <w:r w:rsidRPr="00D86643">
        <w:rPr>
          <w:rFonts w:eastAsia="Times New Roman" w:cstheme="minorHAnsi"/>
          <w:i/>
          <w:iCs/>
          <w:lang w:val="en-AU" w:eastAsia="en-GB"/>
        </w:rPr>
        <w:t>The environmental monitoring plan is to be utilized for measuring the extent of compliance with the ESMP during the subproject implementation. The main objective of environmental monitoring is:</w:t>
      </w:r>
    </w:p>
    <w:p w14:paraId="5491165A" w14:textId="77777777" w:rsidR="00C4014A" w:rsidRPr="00D86643" w:rsidRDefault="00C4014A" w:rsidP="00E33604">
      <w:pPr>
        <w:pStyle w:val="ListParagraph"/>
        <w:numPr>
          <w:ilvl w:val="0"/>
          <w:numId w:val="43"/>
        </w:numPr>
        <w:spacing w:after="0" w:line="240" w:lineRule="auto"/>
        <w:jc w:val="both"/>
        <w:rPr>
          <w:rFonts w:eastAsia="Times New Roman" w:cstheme="minorHAnsi"/>
          <w:i/>
          <w:iCs/>
          <w:lang w:val="en-AU" w:eastAsia="en-GB"/>
        </w:rPr>
      </w:pPr>
      <w:r w:rsidRPr="00D86643">
        <w:rPr>
          <w:rFonts w:eastAsia="Times New Roman" w:cstheme="minorHAnsi"/>
          <w:i/>
          <w:iCs/>
          <w:lang w:val="en-AU" w:eastAsia="en-GB"/>
        </w:rPr>
        <w:t>to evaluate the performance of subproject implementer in mitigating negative impacts vs. the proposed measures in the ESMP</w:t>
      </w:r>
    </w:p>
    <w:p w14:paraId="5D135D73" w14:textId="77777777" w:rsidR="00C4014A" w:rsidRPr="00D86643" w:rsidRDefault="00C4014A" w:rsidP="00E33604">
      <w:pPr>
        <w:pStyle w:val="ListParagraph"/>
        <w:numPr>
          <w:ilvl w:val="0"/>
          <w:numId w:val="43"/>
        </w:numPr>
        <w:spacing w:after="0" w:line="240" w:lineRule="auto"/>
        <w:jc w:val="both"/>
        <w:rPr>
          <w:rFonts w:eastAsia="Times New Roman" w:cstheme="minorHAnsi"/>
          <w:i/>
          <w:iCs/>
          <w:lang w:val="en-AU" w:eastAsia="en-GB"/>
        </w:rPr>
      </w:pPr>
      <w:r w:rsidRPr="00D86643">
        <w:rPr>
          <w:rFonts w:eastAsia="Times New Roman" w:cstheme="minorHAnsi"/>
          <w:i/>
          <w:iCs/>
          <w:lang w:val="en-AU" w:eastAsia="en-GB"/>
        </w:rPr>
        <w:t>to provide information on unanticipated adverse impacts or sudden change in impact</w:t>
      </w:r>
    </w:p>
    <w:p w14:paraId="4AF4EE0D" w14:textId="77777777" w:rsidR="00C4014A" w:rsidRPr="00D86643" w:rsidRDefault="00C4014A" w:rsidP="00E33604">
      <w:pPr>
        <w:pStyle w:val="ListParagraph"/>
        <w:numPr>
          <w:ilvl w:val="0"/>
          <w:numId w:val="43"/>
        </w:numPr>
        <w:spacing w:after="0" w:line="240" w:lineRule="auto"/>
        <w:jc w:val="both"/>
        <w:rPr>
          <w:rFonts w:eastAsia="Times New Roman" w:cstheme="minorHAnsi"/>
          <w:i/>
          <w:iCs/>
          <w:lang w:val="en-AU" w:eastAsia="en-GB"/>
        </w:rPr>
      </w:pPr>
      <w:r w:rsidRPr="00D86643">
        <w:rPr>
          <w:rFonts w:eastAsia="Times New Roman" w:cstheme="minorHAnsi"/>
          <w:i/>
          <w:iCs/>
          <w:lang w:val="en-AU" w:eastAsia="en-GB"/>
        </w:rPr>
        <w:t>to determine if any impacts are irreversible in nature which required remedial measures and monitoring</w:t>
      </w:r>
    </w:p>
    <w:p w14:paraId="315D4A6E" w14:textId="77777777" w:rsidR="00C4014A" w:rsidRPr="00D86643" w:rsidRDefault="00C4014A" w:rsidP="00E33604">
      <w:pPr>
        <w:pStyle w:val="ListParagraph"/>
        <w:numPr>
          <w:ilvl w:val="0"/>
          <w:numId w:val="43"/>
        </w:numPr>
        <w:spacing w:after="0" w:line="240" w:lineRule="auto"/>
        <w:jc w:val="both"/>
        <w:rPr>
          <w:rFonts w:eastAsia="Times New Roman" w:cstheme="minorHAnsi"/>
          <w:i/>
          <w:iCs/>
          <w:lang w:val="en-AU" w:eastAsia="en-GB"/>
        </w:rPr>
      </w:pPr>
      <w:r w:rsidRPr="00D86643">
        <w:rPr>
          <w:rFonts w:eastAsia="Times New Roman" w:cstheme="minorHAnsi"/>
          <w:i/>
          <w:iCs/>
          <w:lang w:val="en-AU" w:eastAsia="en-GB"/>
        </w:rPr>
        <w:t>to suggest improvement in environmental and social mitigation measures, if required;</w:t>
      </w:r>
    </w:p>
    <w:p w14:paraId="62FD3267" w14:textId="77777777" w:rsidR="00C4014A" w:rsidRPr="00D86643" w:rsidRDefault="00C4014A" w:rsidP="00BA2760">
      <w:pPr>
        <w:jc w:val="both"/>
        <w:rPr>
          <w:rFonts w:cstheme="minorHAnsi"/>
          <w:b/>
          <w:bCs/>
        </w:rPr>
      </w:pPr>
    </w:p>
    <w:p w14:paraId="26838E75" w14:textId="77777777" w:rsidR="00C4014A" w:rsidRPr="00D86643" w:rsidRDefault="00C4014A" w:rsidP="00BA2760">
      <w:pPr>
        <w:jc w:val="both"/>
        <w:rPr>
          <w:rFonts w:cstheme="minorHAnsi"/>
        </w:rPr>
      </w:pPr>
      <w:r w:rsidRPr="00D86643">
        <w:rPr>
          <w:rFonts w:cstheme="minorHAnsi"/>
        </w:rPr>
        <w:t>Table 2. Construction phase monitoring</w:t>
      </w:r>
    </w:p>
    <w:tbl>
      <w:tblPr>
        <w:tblStyle w:val="TableGrid"/>
        <w:tblW w:w="0" w:type="auto"/>
        <w:tblLook w:val="04A0" w:firstRow="1" w:lastRow="0" w:firstColumn="1" w:lastColumn="0" w:noHBand="0" w:noVBand="1"/>
      </w:tblPr>
      <w:tblGrid>
        <w:gridCol w:w="561"/>
        <w:gridCol w:w="2333"/>
        <w:gridCol w:w="2164"/>
        <w:gridCol w:w="2393"/>
        <w:gridCol w:w="1838"/>
      </w:tblGrid>
      <w:tr w:rsidR="00D86643" w:rsidRPr="00D86643" w14:paraId="3C0561C2" w14:textId="77777777" w:rsidTr="0099235C">
        <w:tc>
          <w:tcPr>
            <w:tcW w:w="562" w:type="dxa"/>
          </w:tcPr>
          <w:p w14:paraId="1FFCEDB5"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No.</w:t>
            </w:r>
          </w:p>
        </w:tc>
        <w:tc>
          <w:tcPr>
            <w:tcW w:w="2410" w:type="dxa"/>
          </w:tcPr>
          <w:p w14:paraId="4537EC01"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Indicators of monitoring</w:t>
            </w:r>
          </w:p>
        </w:tc>
        <w:tc>
          <w:tcPr>
            <w:tcW w:w="1985" w:type="dxa"/>
          </w:tcPr>
          <w:p w14:paraId="0D65C57F"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Types of monitoring/method of monitoring</w:t>
            </w:r>
          </w:p>
        </w:tc>
        <w:tc>
          <w:tcPr>
            <w:tcW w:w="2474" w:type="dxa"/>
          </w:tcPr>
          <w:p w14:paraId="14565887"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Monitoring frequency</w:t>
            </w:r>
          </w:p>
        </w:tc>
        <w:tc>
          <w:tcPr>
            <w:tcW w:w="1858" w:type="dxa"/>
          </w:tcPr>
          <w:p w14:paraId="4F8F0025"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Responsibility</w:t>
            </w:r>
          </w:p>
        </w:tc>
      </w:tr>
      <w:tr w:rsidR="00D86643" w:rsidRPr="00D86643" w14:paraId="503D2504" w14:textId="77777777" w:rsidTr="0099235C">
        <w:tc>
          <w:tcPr>
            <w:tcW w:w="562" w:type="dxa"/>
          </w:tcPr>
          <w:p w14:paraId="358432E8" w14:textId="77777777" w:rsidR="00C4014A" w:rsidRPr="00D86643" w:rsidRDefault="00C4014A" w:rsidP="00BA2760">
            <w:pPr>
              <w:jc w:val="both"/>
              <w:rPr>
                <w:rFonts w:asciiTheme="minorHAnsi" w:hAnsiTheme="minorHAnsi" w:cstheme="minorHAnsi"/>
                <w:i/>
              </w:rPr>
            </w:pPr>
          </w:p>
        </w:tc>
        <w:tc>
          <w:tcPr>
            <w:tcW w:w="2410" w:type="dxa"/>
          </w:tcPr>
          <w:p w14:paraId="2BA1C98C" w14:textId="77777777" w:rsidR="00C4014A" w:rsidRPr="00D86643" w:rsidRDefault="00C4014A" w:rsidP="00BA2760">
            <w:pPr>
              <w:jc w:val="both"/>
              <w:rPr>
                <w:rFonts w:asciiTheme="minorHAnsi" w:hAnsiTheme="minorHAnsi" w:cstheme="minorHAnsi"/>
                <w:i/>
              </w:rPr>
            </w:pPr>
          </w:p>
        </w:tc>
        <w:tc>
          <w:tcPr>
            <w:tcW w:w="1985" w:type="dxa"/>
          </w:tcPr>
          <w:p w14:paraId="78BDBC79" w14:textId="77777777" w:rsidR="00C4014A" w:rsidRPr="00D86643" w:rsidRDefault="00C4014A" w:rsidP="00BA2760">
            <w:pPr>
              <w:jc w:val="both"/>
              <w:rPr>
                <w:rFonts w:asciiTheme="minorHAnsi" w:hAnsiTheme="minorHAnsi" w:cstheme="minorHAnsi"/>
                <w:i/>
              </w:rPr>
            </w:pPr>
          </w:p>
        </w:tc>
        <w:tc>
          <w:tcPr>
            <w:tcW w:w="2474" w:type="dxa"/>
          </w:tcPr>
          <w:p w14:paraId="21F46C23" w14:textId="77777777" w:rsidR="00C4014A" w:rsidRPr="00D86643" w:rsidRDefault="00C4014A" w:rsidP="00BA2760">
            <w:pPr>
              <w:jc w:val="both"/>
              <w:rPr>
                <w:rFonts w:asciiTheme="minorHAnsi" w:hAnsiTheme="minorHAnsi" w:cstheme="minorHAnsi"/>
                <w:i/>
              </w:rPr>
            </w:pPr>
          </w:p>
        </w:tc>
        <w:tc>
          <w:tcPr>
            <w:tcW w:w="1858" w:type="dxa"/>
          </w:tcPr>
          <w:p w14:paraId="38E5500F" w14:textId="77777777" w:rsidR="00C4014A" w:rsidRPr="00D86643" w:rsidRDefault="00C4014A" w:rsidP="00BA2760">
            <w:pPr>
              <w:jc w:val="both"/>
              <w:rPr>
                <w:rFonts w:asciiTheme="minorHAnsi" w:hAnsiTheme="minorHAnsi" w:cstheme="minorHAnsi"/>
                <w:i/>
              </w:rPr>
            </w:pPr>
          </w:p>
        </w:tc>
      </w:tr>
      <w:tr w:rsidR="00D86643" w:rsidRPr="00D86643" w14:paraId="3731276A" w14:textId="77777777" w:rsidTr="0099235C">
        <w:tc>
          <w:tcPr>
            <w:tcW w:w="562" w:type="dxa"/>
          </w:tcPr>
          <w:p w14:paraId="54C1F4ED" w14:textId="77777777" w:rsidR="00C4014A" w:rsidRPr="00D86643" w:rsidRDefault="00C4014A" w:rsidP="00BA2760">
            <w:pPr>
              <w:jc w:val="both"/>
              <w:rPr>
                <w:rFonts w:asciiTheme="minorHAnsi" w:hAnsiTheme="minorHAnsi" w:cstheme="minorHAnsi"/>
                <w:i/>
              </w:rPr>
            </w:pPr>
          </w:p>
        </w:tc>
        <w:tc>
          <w:tcPr>
            <w:tcW w:w="2410" w:type="dxa"/>
          </w:tcPr>
          <w:p w14:paraId="2FDE0635" w14:textId="77777777" w:rsidR="00C4014A" w:rsidRPr="00D86643" w:rsidRDefault="00C4014A" w:rsidP="00BA2760">
            <w:pPr>
              <w:jc w:val="both"/>
              <w:rPr>
                <w:rFonts w:asciiTheme="minorHAnsi" w:hAnsiTheme="minorHAnsi" w:cstheme="minorHAnsi"/>
                <w:i/>
              </w:rPr>
            </w:pPr>
          </w:p>
        </w:tc>
        <w:tc>
          <w:tcPr>
            <w:tcW w:w="1985" w:type="dxa"/>
          </w:tcPr>
          <w:p w14:paraId="73A0FE7C" w14:textId="77777777" w:rsidR="00C4014A" w:rsidRPr="00D86643" w:rsidRDefault="00C4014A" w:rsidP="00BA2760">
            <w:pPr>
              <w:jc w:val="both"/>
              <w:rPr>
                <w:rFonts w:asciiTheme="minorHAnsi" w:hAnsiTheme="minorHAnsi" w:cstheme="minorHAnsi"/>
                <w:i/>
              </w:rPr>
            </w:pPr>
          </w:p>
        </w:tc>
        <w:tc>
          <w:tcPr>
            <w:tcW w:w="2474" w:type="dxa"/>
          </w:tcPr>
          <w:p w14:paraId="024FD615" w14:textId="77777777" w:rsidR="00C4014A" w:rsidRPr="00D86643" w:rsidRDefault="00C4014A" w:rsidP="00BA2760">
            <w:pPr>
              <w:jc w:val="both"/>
              <w:rPr>
                <w:rFonts w:asciiTheme="minorHAnsi" w:hAnsiTheme="minorHAnsi" w:cstheme="minorHAnsi"/>
                <w:i/>
              </w:rPr>
            </w:pPr>
          </w:p>
        </w:tc>
        <w:tc>
          <w:tcPr>
            <w:tcW w:w="1858" w:type="dxa"/>
          </w:tcPr>
          <w:p w14:paraId="4BD4A0FF" w14:textId="77777777" w:rsidR="00C4014A" w:rsidRPr="00D86643" w:rsidRDefault="00C4014A" w:rsidP="00BA2760">
            <w:pPr>
              <w:jc w:val="both"/>
              <w:rPr>
                <w:rFonts w:asciiTheme="minorHAnsi" w:hAnsiTheme="minorHAnsi" w:cstheme="minorHAnsi"/>
                <w:i/>
              </w:rPr>
            </w:pPr>
          </w:p>
        </w:tc>
      </w:tr>
      <w:tr w:rsidR="00D86643" w:rsidRPr="00D86643" w14:paraId="05CC07D8" w14:textId="77777777" w:rsidTr="0099235C">
        <w:tc>
          <w:tcPr>
            <w:tcW w:w="562" w:type="dxa"/>
          </w:tcPr>
          <w:p w14:paraId="73C1D0A4" w14:textId="77777777" w:rsidR="00C4014A" w:rsidRPr="00D86643" w:rsidRDefault="00C4014A" w:rsidP="00BA2760">
            <w:pPr>
              <w:jc w:val="both"/>
              <w:rPr>
                <w:rFonts w:asciiTheme="minorHAnsi" w:hAnsiTheme="minorHAnsi" w:cstheme="minorHAnsi"/>
                <w:i/>
              </w:rPr>
            </w:pPr>
          </w:p>
        </w:tc>
        <w:tc>
          <w:tcPr>
            <w:tcW w:w="2410" w:type="dxa"/>
          </w:tcPr>
          <w:p w14:paraId="6D6E1A30" w14:textId="77777777" w:rsidR="00C4014A" w:rsidRPr="00D86643" w:rsidRDefault="00C4014A" w:rsidP="00BA2760">
            <w:pPr>
              <w:jc w:val="both"/>
              <w:rPr>
                <w:rFonts w:asciiTheme="minorHAnsi" w:hAnsiTheme="minorHAnsi" w:cstheme="minorHAnsi"/>
                <w:i/>
              </w:rPr>
            </w:pPr>
          </w:p>
        </w:tc>
        <w:tc>
          <w:tcPr>
            <w:tcW w:w="1985" w:type="dxa"/>
          </w:tcPr>
          <w:p w14:paraId="33EF91F5" w14:textId="77777777" w:rsidR="00C4014A" w:rsidRPr="00D86643" w:rsidRDefault="00C4014A" w:rsidP="00BA2760">
            <w:pPr>
              <w:jc w:val="both"/>
              <w:rPr>
                <w:rFonts w:asciiTheme="minorHAnsi" w:hAnsiTheme="minorHAnsi" w:cstheme="minorHAnsi"/>
                <w:i/>
              </w:rPr>
            </w:pPr>
          </w:p>
        </w:tc>
        <w:tc>
          <w:tcPr>
            <w:tcW w:w="2474" w:type="dxa"/>
          </w:tcPr>
          <w:p w14:paraId="08BF3AD9" w14:textId="77777777" w:rsidR="00C4014A" w:rsidRPr="00D86643" w:rsidRDefault="00C4014A" w:rsidP="00BA2760">
            <w:pPr>
              <w:jc w:val="both"/>
              <w:rPr>
                <w:rFonts w:asciiTheme="minorHAnsi" w:hAnsiTheme="minorHAnsi" w:cstheme="minorHAnsi"/>
                <w:i/>
              </w:rPr>
            </w:pPr>
          </w:p>
        </w:tc>
        <w:tc>
          <w:tcPr>
            <w:tcW w:w="1858" w:type="dxa"/>
          </w:tcPr>
          <w:p w14:paraId="2B415E51" w14:textId="77777777" w:rsidR="00C4014A" w:rsidRPr="00D86643" w:rsidRDefault="00C4014A" w:rsidP="00BA2760">
            <w:pPr>
              <w:jc w:val="both"/>
              <w:rPr>
                <w:rFonts w:asciiTheme="minorHAnsi" w:hAnsiTheme="minorHAnsi" w:cstheme="minorHAnsi"/>
                <w:i/>
              </w:rPr>
            </w:pPr>
          </w:p>
        </w:tc>
      </w:tr>
      <w:tr w:rsidR="00C4014A" w:rsidRPr="00D86643" w14:paraId="27651160" w14:textId="77777777" w:rsidTr="0099235C">
        <w:tc>
          <w:tcPr>
            <w:tcW w:w="562" w:type="dxa"/>
          </w:tcPr>
          <w:p w14:paraId="7F55A8B4" w14:textId="77777777" w:rsidR="00C4014A" w:rsidRPr="00D86643" w:rsidRDefault="00C4014A" w:rsidP="00BA2760">
            <w:pPr>
              <w:jc w:val="both"/>
              <w:rPr>
                <w:rFonts w:asciiTheme="minorHAnsi" w:hAnsiTheme="minorHAnsi" w:cstheme="minorHAnsi"/>
                <w:i/>
              </w:rPr>
            </w:pPr>
          </w:p>
        </w:tc>
        <w:tc>
          <w:tcPr>
            <w:tcW w:w="2410" w:type="dxa"/>
          </w:tcPr>
          <w:p w14:paraId="14360D49" w14:textId="77777777" w:rsidR="00C4014A" w:rsidRPr="00D86643" w:rsidRDefault="00C4014A" w:rsidP="00BA2760">
            <w:pPr>
              <w:jc w:val="both"/>
              <w:rPr>
                <w:rFonts w:asciiTheme="minorHAnsi" w:hAnsiTheme="minorHAnsi" w:cstheme="minorHAnsi"/>
                <w:i/>
              </w:rPr>
            </w:pPr>
          </w:p>
        </w:tc>
        <w:tc>
          <w:tcPr>
            <w:tcW w:w="1985" w:type="dxa"/>
          </w:tcPr>
          <w:p w14:paraId="78A861CA" w14:textId="77777777" w:rsidR="00C4014A" w:rsidRPr="00D86643" w:rsidRDefault="00C4014A" w:rsidP="00BA2760">
            <w:pPr>
              <w:jc w:val="both"/>
              <w:rPr>
                <w:rFonts w:asciiTheme="minorHAnsi" w:hAnsiTheme="minorHAnsi" w:cstheme="minorHAnsi"/>
                <w:i/>
              </w:rPr>
            </w:pPr>
          </w:p>
        </w:tc>
        <w:tc>
          <w:tcPr>
            <w:tcW w:w="2474" w:type="dxa"/>
          </w:tcPr>
          <w:p w14:paraId="6EBC6C07" w14:textId="77777777" w:rsidR="00C4014A" w:rsidRPr="00D86643" w:rsidRDefault="00C4014A" w:rsidP="00BA2760">
            <w:pPr>
              <w:jc w:val="both"/>
              <w:rPr>
                <w:rFonts w:asciiTheme="minorHAnsi" w:hAnsiTheme="minorHAnsi" w:cstheme="minorHAnsi"/>
                <w:i/>
              </w:rPr>
            </w:pPr>
          </w:p>
        </w:tc>
        <w:tc>
          <w:tcPr>
            <w:tcW w:w="1858" w:type="dxa"/>
          </w:tcPr>
          <w:p w14:paraId="4D894D3E" w14:textId="77777777" w:rsidR="00C4014A" w:rsidRPr="00D86643" w:rsidRDefault="00C4014A" w:rsidP="00BA2760">
            <w:pPr>
              <w:jc w:val="both"/>
              <w:rPr>
                <w:rFonts w:asciiTheme="minorHAnsi" w:hAnsiTheme="minorHAnsi" w:cstheme="minorHAnsi"/>
                <w:i/>
              </w:rPr>
            </w:pPr>
          </w:p>
        </w:tc>
      </w:tr>
    </w:tbl>
    <w:p w14:paraId="6B585F26" w14:textId="77777777" w:rsidR="00C4014A" w:rsidRPr="00D86643" w:rsidRDefault="00C4014A" w:rsidP="00BA2760">
      <w:pPr>
        <w:shd w:val="clear" w:color="auto" w:fill="FFFFFF"/>
        <w:spacing w:after="0" w:line="240" w:lineRule="auto"/>
        <w:jc w:val="both"/>
        <w:rPr>
          <w:rFonts w:cstheme="minorHAnsi"/>
          <w:i/>
        </w:rPr>
      </w:pPr>
    </w:p>
    <w:p w14:paraId="38471563" w14:textId="77777777" w:rsidR="00C4014A" w:rsidRPr="00D86643" w:rsidRDefault="00C4014A" w:rsidP="00BA2760">
      <w:pPr>
        <w:shd w:val="clear" w:color="auto" w:fill="FFFFFF"/>
        <w:spacing w:after="0" w:line="240" w:lineRule="auto"/>
        <w:jc w:val="both"/>
        <w:rPr>
          <w:rFonts w:cstheme="minorHAnsi"/>
          <w:b/>
        </w:rPr>
      </w:pPr>
      <w:r w:rsidRPr="00D86643">
        <w:rPr>
          <w:rFonts w:cstheme="minorHAnsi"/>
          <w:iCs/>
        </w:rPr>
        <w:t>Table 3. Operations phase monitoring</w:t>
      </w:r>
    </w:p>
    <w:p w14:paraId="1A0C560D" w14:textId="77777777" w:rsidR="00C4014A" w:rsidRPr="00D86643" w:rsidRDefault="00C4014A" w:rsidP="00BA2760">
      <w:pPr>
        <w:shd w:val="clear" w:color="auto" w:fill="FFFFFF"/>
        <w:spacing w:after="0" w:line="240" w:lineRule="auto"/>
        <w:jc w:val="both"/>
        <w:rPr>
          <w:rFonts w:cstheme="minorHAnsi"/>
        </w:rPr>
      </w:pPr>
    </w:p>
    <w:tbl>
      <w:tblPr>
        <w:tblStyle w:val="TableGrid"/>
        <w:tblW w:w="0" w:type="auto"/>
        <w:tblLook w:val="04A0" w:firstRow="1" w:lastRow="0" w:firstColumn="1" w:lastColumn="0" w:noHBand="0" w:noVBand="1"/>
      </w:tblPr>
      <w:tblGrid>
        <w:gridCol w:w="561"/>
        <w:gridCol w:w="2333"/>
        <w:gridCol w:w="2164"/>
        <w:gridCol w:w="2393"/>
        <w:gridCol w:w="1838"/>
      </w:tblGrid>
      <w:tr w:rsidR="00D86643" w:rsidRPr="00D86643" w14:paraId="0360D72E" w14:textId="77777777" w:rsidTr="0099235C">
        <w:tc>
          <w:tcPr>
            <w:tcW w:w="562" w:type="dxa"/>
          </w:tcPr>
          <w:p w14:paraId="664DF774"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No.</w:t>
            </w:r>
          </w:p>
        </w:tc>
        <w:tc>
          <w:tcPr>
            <w:tcW w:w="2410" w:type="dxa"/>
          </w:tcPr>
          <w:p w14:paraId="581B08F6"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Indicators of monitoring</w:t>
            </w:r>
          </w:p>
        </w:tc>
        <w:tc>
          <w:tcPr>
            <w:tcW w:w="1985" w:type="dxa"/>
          </w:tcPr>
          <w:p w14:paraId="2033ADD2"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Types of monitoring/method of monitoring</w:t>
            </w:r>
          </w:p>
        </w:tc>
        <w:tc>
          <w:tcPr>
            <w:tcW w:w="2474" w:type="dxa"/>
          </w:tcPr>
          <w:p w14:paraId="79A00CB4"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Monitoring frequency</w:t>
            </w:r>
          </w:p>
        </w:tc>
        <w:tc>
          <w:tcPr>
            <w:tcW w:w="1858" w:type="dxa"/>
          </w:tcPr>
          <w:p w14:paraId="0C14572B" w14:textId="77777777" w:rsidR="00C4014A" w:rsidRPr="00D86643" w:rsidRDefault="00C4014A" w:rsidP="00BA2760">
            <w:pPr>
              <w:jc w:val="both"/>
              <w:rPr>
                <w:rFonts w:asciiTheme="minorHAnsi" w:hAnsiTheme="minorHAnsi" w:cstheme="minorHAnsi"/>
                <w:iCs/>
              </w:rPr>
            </w:pPr>
            <w:r w:rsidRPr="00D86643">
              <w:rPr>
                <w:rFonts w:asciiTheme="minorHAnsi" w:hAnsiTheme="minorHAnsi" w:cstheme="minorHAnsi"/>
                <w:iCs/>
              </w:rPr>
              <w:t>Responsibility</w:t>
            </w:r>
          </w:p>
        </w:tc>
      </w:tr>
      <w:tr w:rsidR="00D86643" w:rsidRPr="00D86643" w14:paraId="6A512A21" w14:textId="77777777" w:rsidTr="0099235C">
        <w:tc>
          <w:tcPr>
            <w:tcW w:w="562" w:type="dxa"/>
          </w:tcPr>
          <w:p w14:paraId="352BA8EC" w14:textId="77777777" w:rsidR="00C4014A" w:rsidRPr="00D86643" w:rsidRDefault="00C4014A" w:rsidP="00BA2760">
            <w:pPr>
              <w:jc w:val="both"/>
              <w:rPr>
                <w:rFonts w:asciiTheme="minorHAnsi" w:hAnsiTheme="minorHAnsi" w:cstheme="minorHAnsi"/>
                <w:i/>
              </w:rPr>
            </w:pPr>
          </w:p>
        </w:tc>
        <w:tc>
          <w:tcPr>
            <w:tcW w:w="2410" w:type="dxa"/>
          </w:tcPr>
          <w:p w14:paraId="66FC3BD3" w14:textId="77777777" w:rsidR="00C4014A" w:rsidRPr="00D86643" w:rsidRDefault="00C4014A" w:rsidP="00BA2760">
            <w:pPr>
              <w:jc w:val="both"/>
              <w:rPr>
                <w:rFonts w:asciiTheme="minorHAnsi" w:hAnsiTheme="minorHAnsi" w:cstheme="minorHAnsi"/>
                <w:i/>
              </w:rPr>
            </w:pPr>
          </w:p>
        </w:tc>
        <w:tc>
          <w:tcPr>
            <w:tcW w:w="1985" w:type="dxa"/>
          </w:tcPr>
          <w:p w14:paraId="7590028A" w14:textId="77777777" w:rsidR="00C4014A" w:rsidRPr="00D86643" w:rsidRDefault="00C4014A" w:rsidP="00BA2760">
            <w:pPr>
              <w:jc w:val="both"/>
              <w:rPr>
                <w:rFonts w:asciiTheme="minorHAnsi" w:hAnsiTheme="minorHAnsi" w:cstheme="minorHAnsi"/>
                <w:i/>
              </w:rPr>
            </w:pPr>
          </w:p>
        </w:tc>
        <w:tc>
          <w:tcPr>
            <w:tcW w:w="2474" w:type="dxa"/>
          </w:tcPr>
          <w:p w14:paraId="30BE4FC3" w14:textId="77777777" w:rsidR="00C4014A" w:rsidRPr="00D86643" w:rsidRDefault="00C4014A" w:rsidP="00BA2760">
            <w:pPr>
              <w:jc w:val="both"/>
              <w:rPr>
                <w:rFonts w:asciiTheme="minorHAnsi" w:hAnsiTheme="minorHAnsi" w:cstheme="minorHAnsi"/>
                <w:i/>
              </w:rPr>
            </w:pPr>
          </w:p>
        </w:tc>
        <w:tc>
          <w:tcPr>
            <w:tcW w:w="1858" w:type="dxa"/>
          </w:tcPr>
          <w:p w14:paraId="1006A769" w14:textId="77777777" w:rsidR="00C4014A" w:rsidRPr="00D86643" w:rsidRDefault="00C4014A" w:rsidP="00BA2760">
            <w:pPr>
              <w:jc w:val="both"/>
              <w:rPr>
                <w:rFonts w:asciiTheme="minorHAnsi" w:hAnsiTheme="minorHAnsi" w:cstheme="minorHAnsi"/>
                <w:i/>
              </w:rPr>
            </w:pPr>
          </w:p>
        </w:tc>
      </w:tr>
      <w:tr w:rsidR="00D86643" w:rsidRPr="00D86643" w14:paraId="01C231D3" w14:textId="77777777" w:rsidTr="0099235C">
        <w:tc>
          <w:tcPr>
            <w:tcW w:w="562" w:type="dxa"/>
          </w:tcPr>
          <w:p w14:paraId="46CA1CAA" w14:textId="77777777" w:rsidR="00C4014A" w:rsidRPr="00D86643" w:rsidRDefault="00C4014A" w:rsidP="00BA2760">
            <w:pPr>
              <w:jc w:val="both"/>
              <w:rPr>
                <w:rFonts w:asciiTheme="minorHAnsi" w:hAnsiTheme="minorHAnsi" w:cstheme="minorHAnsi"/>
                <w:i/>
              </w:rPr>
            </w:pPr>
          </w:p>
        </w:tc>
        <w:tc>
          <w:tcPr>
            <w:tcW w:w="2410" w:type="dxa"/>
          </w:tcPr>
          <w:p w14:paraId="52BA7615" w14:textId="77777777" w:rsidR="00C4014A" w:rsidRPr="00D86643" w:rsidRDefault="00C4014A" w:rsidP="00BA2760">
            <w:pPr>
              <w:jc w:val="both"/>
              <w:rPr>
                <w:rFonts w:asciiTheme="minorHAnsi" w:hAnsiTheme="minorHAnsi" w:cstheme="minorHAnsi"/>
                <w:i/>
              </w:rPr>
            </w:pPr>
          </w:p>
        </w:tc>
        <w:tc>
          <w:tcPr>
            <w:tcW w:w="1985" w:type="dxa"/>
          </w:tcPr>
          <w:p w14:paraId="5650D2AD" w14:textId="77777777" w:rsidR="00C4014A" w:rsidRPr="00D86643" w:rsidRDefault="00C4014A" w:rsidP="00BA2760">
            <w:pPr>
              <w:jc w:val="both"/>
              <w:rPr>
                <w:rFonts w:asciiTheme="minorHAnsi" w:hAnsiTheme="minorHAnsi" w:cstheme="minorHAnsi"/>
                <w:i/>
              </w:rPr>
            </w:pPr>
          </w:p>
        </w:tc>
        <w:tc>
          <w:tcPr>
            <w:tcW w:w="2474" w:type="dxa"/>
          </w:tcPr>
          <w:p w14:paraId="75AF28E3" w14:textId="77777777" w:rsidR="00C4014A" w:rsidRPr="00D86643" w:rsidRDefault="00C4014A" w:rsidP="00BA2760">
            <w:pPr>
              <w:jc w:val="both"/>
              <w:rPr>
                <w:rFonts w:asciiTheme="minorHAnsi" w:hAnsiTheme="minorHAnsi" w:cstheme="minorHAnsi"/>
                <w:i/>
              </w:rPr>
            </w:pPr>
          </w:p>
        </w:tc>
        <w:tc>
          <w:tcPr>
            <w:tcW w:w="1858" w:type="dxa"/>
          </w:tcPr>
          <w:p w14:paraId="5BC077D6" w14:textId="77777777" w:rsidR="00C4014A" w:rsidRPr="00D86643" w:rsidRDefault="00C4014A" w:rsidP="00BA2760">
            <w:pPr>
              <w:jc w:val="both"/>
              <w:rPr>
                <w:rFonts w:asciiTheme="minorHAnsi" w:hAnsiTheme="minorHAnsi" w:cstheme="minorHAnsi"/>
                <w:i/>
              </w:rPr>
            </w:pPr>
          </w:p>
        </w:tc>
      </w:tr>
      <w:tr w:rsidR="00D86643" w:rsidRPr="00D86643" w14:paraId="7137A236" w14:textId="77777777" w:rsidTr="0099235C">
        <w:tc>
          <w:tcPr>
            <w:tcW w:w="562" w:type="dxa"/>
          </w:tcPr>
          <w:p w14:paraId="11FE2068" w14:textId="77777777" w:rsidR="00C4014A" w:rsidRPr="00D86643" w:rsidRDefault="00C4014A" w:rsidP="00BA2760">
            <w:pPr>
              <w:jc w:val="both"/>
              <w:rPr>
                <w:rFonts w:asciiTheme="minorHAnsi" w:hAnsiTheme="minorHAnsi" w:cstheme="minorHAnsi"/>
                <w:i/>
              </w:rPr>
            </w:pPr>
          </w:p>
        </w:tc>
        <w:tc>
          <w:tcPr>
            <w:tcW w:w="2410" w:type="dxa"/>
          </w:tcPr>
          <w:p w14:paraId="5D2DE476" w14:textId="77777777" w:rsidR="00C4014A" w:rsidRPr="00D86643" w:rsidRDefault="00C4014A" w:rsidP="00BA2760">
            <w:pPr>
              <w:jc w:val="both"/>
              <w:rPr>
                <w:rFonts w:asciiTheme="minorHAnsi" w:hAnsiTheme="minorHAnsi" w:cstheme="minorHAnsi"/>
                <w:i/>
              </w:rPr>
            </w:pPr>
          </w:p>
        </w:tc>
        <w:tc>
          <w:tcPr>
            <w:tcW w:w="1985" w:type="dxa"/>
          </w:tcPr>
          <w:p w14:paraId="44A279EE" w14:textId="77777777" w:rsidR="00C4014A" w:rsidRPr="00D86643" w:rsidRDefault="00C4014A" w:rsidP="00BA2760">
            <w:pPr>
              <w:jc w:val="both"/>
              <w:rPr>
                <w:rFonts w:asciiTheme="minorHAnsi" w:hAnsiTheme="minorHAnsi" w:cstheme="minorHAnsi"/>
                <w:i/>
              </w:rPr>
            </w:pPr>
          </w:p>
        </w:tc>
        <w:tc>
          <w:tcPr>
            <w:tcW w:w="2474" w:type="dxa"/>
          </w:tcPr>
          <w:p w14:paraId="282C6AFE" w14:textId="77777777" w:rsidR="00C4014A" w:rsidRPr="00D86643" w:rsidRDefault="00C4014A" w:rsidP="00BA2760">
            <w:pPr>
              <w:jc w:val="both"/>
              <w:rPr>
                <w:rFonts w:asciiTheme="minorHAnsi" w:hAnsiTheme="minorHAnsi" w:cstheme="minorHAnsi"/>
                <w:i/>
              </w:rPr>
            </w:pPr>
          </w:p>
        </w:tc>
        <w:tc>
          <w:tcPr>
            <w:tcW w:w="1858" w:type="dxa"/>
          </w:tcPr>
          <w:p w14:paraId="4B114958" w14:textId="77777777" w:rsidR="00C4014A" w:rsidRPr="00D86643" w:rsidRDefault="00C4014A" w:rsidP="00BA2760">
            <w:pPr>
              <w:jc w:val="both"/>
              <w:rPr>
                <w:rFonts w:asciiTheme="minorHAnsi" w:hAnsiTheme="minorHAnsi" w:cstheme="minorHAnsi"/>
                <w:i/>
              </w:rPr>
            </w:pPr>
          </w:p>
        </w:tc>
      </w:tr>
      <w:tr w:rsidR="00D86643" w:rsidRPr="00D86643" w14:paraId="13BEBA0A" w14:textId="77777777" w:rsidTr="0099235C">
        <w:tc>
          <w:tcPr>
            <w:tcW w:w="562" w:type="dxa"/>
          </w:tcPr>
          <w:p w14:paraId="7E56EB5F" w14:textId="77777777" w:rsidR="00C4014A" w:rsidRPr="00D86643" w:rsidRDefault="00C4014A" w:rsidP="00BA2760">
            <w:pPr>
              <w:jc w:val="both"/>
              <w:rPr>
                <w:rFonts w:asciiTheme="minorHAnsi" w:hAnsiTheme="minorHAnsi" w:cstheme="minorHAnsi"/>
                <w:i/>
              </w:rPr>
            </w:pPr>
          </w:p>
        </w:tc>
        <w:tc>
          <w:tcPr>
            <w:tcW w:w="2410" w:type="dxa"/>
          </w:tcPr>
          <w:p w14:paraId="6790A228" w14:textId="77777777" w:rsidR="00C4014A" w:rsidRPr="00D86643" w:rsidRDefault="00C4014A" w:rsidP="00BA2760">
            <w:pPr>
              <w:jc w:val="both"/>
              <w:rPr>
                <w:rFonts w:asciiTheme="minorHAnsi" w:hAnsiTheme="minorHAnsi" w:cstheme="minorHAnsi"/>
                <w:i/>
              </w:rPr>
            </w:pPr>
          </w:p>
        </w:tc>
        <w:tc>
          <w:tcPr>
            <w:tcW w:w="1985" w:type="dxa"/>
          </w:tcPr>
          <w:p w14:paraId="32A9C21B" w14:textId="77777777" w:rsidR="00C4014A" w:rsidRPr="00D86643" w:rsidRDefault="00C4014A" w:rsidP="00BA2760">
            <w:pPr>
              <w:jc w:val="both"/>
              <w:rPr>
                <w:rFonts w:asciiTheme="minorHAnsi" w:hAnsiTheme="minorHAnsi" w:cstheme="minorHAnsi"/>
                <w:i/>
              </w:rPr>
            </w:pPr>
          </w:p>
        </w:tc>
        <w:tc>
          <w:tcPr>
            <w:tcW w:w="2474" w:type="dxa"/>
          </w:tcPr>
          <w:p w14:paraId="35885D07" w14:textId="77777777" w:rsidR="00C4014A" w:rsidRPr="00D86643" w:rsidRDefault="00C4014A" w:rsidP="00BA2760">
            <w:pPr>
              <w:jc w:val="both"/>
              <w:rPr>
                <w:rFonts w:asciiTheme="minorHAnsi" w:hAnsiTheme="minorHAnsi" w:cstheme="minorHAnsi"/>
                <w:i/>
              </w:rPr>
            </w:pPr>
          </w:p>
        </w:tc>
        <w:tc>
          <w:tcPr>
            <w:tcW w:w="1858" w:type="dxa"/>
          </w:tcPr>
          <w:p w14:paraId="4B659981" w14:textId="77777777" w:rsidR="00C4014A" w:rsidRPr="00D86643" w:rsidRDefault="00C4014A" w:rsidP="00BA2760">
            <w:pPr>
              <w:jc w:val="both"/>
              <w:rPr>
                <w:rFonts w:asciiTheme="minorHAnsi" w:hAnsiTheme="minorHAnsi" w:cstheme="minorHAnsi"/>
                <w:i/>
              </w:rPr>
            </w:pPr>
          </w:p>
        </w:tc>
      </w:tr>
    </w:tbl>
    <w:p w14:paraId="586D715C" w14:textId="77777777" w:rsidR="00C4014A" w:rsidRPr="00D86643" w:rsidRDefault="00C4014A" w:rsidP="00BA2760">
      <w:pPr>
        <w:ind w:left="360"/>
        <w:jc w:val="both"/>
        <w:rPr>
          <w:rFonts w:cstheme="minorHAnsi"/>
          <w:b/>
        </w:rPr>
        <w:sectPr w:rsidR="00C4014A" w:rsidRPr="00D86643" w:rsidSect="00132696">
          <w:headerReference w:type="default" r:id="rId81"/>
          <w:footerReference w:type="default" r:id="rId82"/>
          <w:pgSz w:w="11907" w:h="16840"/>
          <w:pgMar w:top="1304" w:right="1304" w:bottom="1304" w:left="1304" w:header="567" w:footer="567" w:gutter="0"/>
          <w:cols w:space="720"/>
        </w:sectPr>
      </w:pPr>
    </w:p>
    <w:p w14:paraId="0E69FEED" w14:textId="3539C6D0" w:rsidR="00C4014A" w:rsidRPr="00D86643" w:rsidRDefault="00EF5671" w:rsidP="3475172E">
      <w:pPr>
        <w:pStyle w:val="Heading1"/>
        <w:jc w:val="both"/>
        <w:rPr>
          <w:rFonts w:asciiTheme="minorHAnsi" w:hAnsiTheme="minorHAnsi" w:cstheme="minorBidi"/>
        </w:rPr>
      </w:pPr>
      <w:bookmarkStart w:id="256" w:name="_Toc933383980"/>
      <w:r w:rsidRPr="00D86643">
        <w:rPr>
          <w:rFonts w:asciiTheme="minorHAnsi" w:hAnsiTheme="minorHAnsi" w:cstheme="minorBidi"/>
        </w:rPr>
        <w:lastRenderedPageBreak/>
        <w:t>APPENDIX 8: ENVIRONMENTAL CODE OF PRACTICES (ECOP) FOR ROAD REPAIR</w:t>
      </w:r>
      <w:bookmarkEnd w:id="256"/>
    </w:p>
    <w:tbl>
      <w:tblPr>
        <w:tblStyle w:val="TableGrid"/>
        <w:tblW w:w="0" w:type="auto"/>
        <w:tblLook w:val="04A0" w:firstRow="1" w:lastRow="0" w:firstColumn="1" w:lastColumn="0" w:noHBand="0" w:noVBand="1"/>
      </w:tblPr>
      <w:tblGrid>
        <w:gridCol w:w="2965"/>
        <w:gridCol w:w="6385"/>
      </w:tblGrid>
      <w:tr w:rsidR="00D86643" w:rsidRPr="00D86643" w14:paraId="0BA270E9" w14:textId="77777777" w:rsidTr="00E0229F">
        <w:trPr>
          <w:tblHeader/>
        </w:trPr>
        <w:tc>
          <w:tcPr>
            <w:tcW w:w="2965" w:type="dxa"/>
          </w:tcPr>
          <w:p w14:paraId="1365897D" w14:textId="77777777" w:rsidR="00C4014A" w:rsidRPr="00D86643" w:rsidRDefault="00C4014A" w:rsidP="00BA2760">
            <w:pPr>
              <w:jc w:val="both"/>
              <w:rPr>
                <w:rFonts w:asciiTheme="minorHAnsi" w:hAnsiTheme="minorHAnsi" w:cstheme="minorHAnsi"/>
                <w:b/>
                <w:sz w:val="20"/>
                <w:szCs w:val="20"/>
              </w:rPr>
            </w:pPr>
            <w:r w:rsidRPr="00D86643">
              <w:rPr>
                <w:rFonts w:asciiTheme="minorHAnsi" w:hAnsiTheme="minorHAnsi" w:cstheme="minorHAnsi"/>
                <w:b/>
                <w:sz w:val="20"/>
                <w:szCs w:val="20"/>
              </w:rPr>
              <w:t>Items</w:t>
            </w:r>
          </w:p>
        </w:tc>
        <w:tc>
          <w:tcPr>
            <w:tcW w:w="6385" w:type="dxa"/>
          </w:tcPr>
          <w:p w14:paraId="39584D83" w14:textId="77777777" w:rsidR="00C4014A" w:rsidRPr="00D86643" w:rsidRDefault="00C4014A" w:rsidP="00BA2760">
            <w:pPr>
              <w:jc w:val="both"/>
              <w:rPr>
                <w:rFonts w:asciiTheme="minorHAnsi" w:hAnsiTheme="minorHAnsi" w:cstheme="minorHAnsi"/>
                <w:b/>
                <w:sz w:val="20"/>
                <w:szCs w:val="20"/>
              </w:rPr>
            </w:pPr>
            <w:r w:rsidRPr="00D86643">
              <w:rPr>
                <w:rFonts w:asciiTheme="minorHAnsi" w:hAnsiTheme="minorHAnsi" w:cstheme="minorHAnsi"/>
                <w:b/>
                <w:sz w:val="20"/>
                <w:szCs w:val="20"/>
              </w:rPr>
              <w:t>Mitigation measures</w:t>
            </w:r>
          </w:p>
        </w:tc>
      </w:tr>
      <w:tr w:rsidR="00D86643" w:rsidRPr="00D86643" w14:paraId="3C07C353" w14:textId="77777777" w:rsidTr="0099235C">
        <w:tc>
          <w:tcPr>
            <w:tcW w:w="2965" w:type="dxa"/>
          </w:tcPr>
          <w:p w14:paraId="71D257B5"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 xml:space="preserve">Prohibitions </w:t>
            </w:r>
          </w:p>
        </w:tc>
        <w:tc>
          <w:tcPr>
            <w:tcW w:w="6385" w:type="dxa"/>
          </w:tcPr>
          <w:p w14:paraId="2D7BBC62"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hAnsiTheme="minorHAnsi" w:cstheme="minorHAnsi"/>
                <w:sz w:val="20"/>
                <w:szCs w:val="20"/>
              </w:rPr>
              <w:t>T</w:t>
            </w:r>
            <w:r w:rsidRPr="00D86643">
              <w:rPr>
                <w:rFonts w:asciiTheme="minorHAnsi" w:eastAsiaTheme="minorHAnsi" w:hAnsiTheme="minorHAnsi" w:cstheme="minorHAnsi"/>
                <w:sz w:val="20"/>
                <w:szCs w:val="20"/>
                <w:lang w:bidi="ar-SA"/>
              </w:rPr>
              <w:t xml:space="preserve">he following activities are prohibited on or near construction sites: </w:t>
            </w:r>
          </w:p>
          <w:p w14:paraId="7EF6B85D" w14:textId="77777777" w:rsidR="00C4014A" w:rsidRPr="00D86643" w:rsidRDefault="00C4014A" w:rsidP="004D42DB">
            <w:pPr>
              <w:pStyle w:val="TableParagraph"/>
              <w:numPr>
                <w:ilvl w:val="0"/>
                <w:numId w:val="130"/>
              </w:numPr>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Cutting of trees for any reason outside the approved construction area; </w:t>
            </w:r>
          </w:p>
          <w:p w14:paraId="5A0BD3E6" w14:textId="77777777" w:rsidR="00C4014A" w:rsidRPr="00D86643" w:rsidRDefault="00C4014A" w:rsidP="004D42DB">
            <w:pPr>
              <w:pStyle w:val="TableParagraph"/>
              <w:numPr>
                <w:ilvl w:val="0"/>
                <w:numId w:val="130"/>
              </w:numPr>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Illegal dumping of demolition material and debris;</w:t>
            </w:r>
          </w:p>
          <w:p w14:paraId="12CD122C" w14:textId="77777777" w:rsidR="00C4014A" w:rsidRPr="00D86643" w:rsidRDefault="00C4014A" w:rsidP="004D42DB">
            <w:pPr>
              <w:pStyle w:val="TableParagraph"/>
              <w:numPr>
                <w:ilvl w:val="0"/>
                <w:numId w:val="130"/>
              </w:numPr>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Use of unapproved toxic materials, including lead‐based paints, asbestos, etc.; </w:t>
            </w:r>
          </w:p>
          <w:p w14:paraId="603EDFE0" w14:textId="77777777" w:rsidR="00C4014A" w:rsidRPr="00D86643" w:rsidRDefault="00C4014A" w:rsidP="004D42DB">
            <w:pPr>
              <w:pStyle w:val="TableParagraph"/>
              <w:numPr>
                <w:ilvl w:val="0"/>
                <w:numId w:val="130"/>
              </w:numPr>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Disturbance to anything with architectural or historical value;</w:t>
            </w:r>
          </w:p>
          <w:p w14:paraId="634DC3E2" w14:textId="77777777" w:rsidR="00C4014A" w:rsidRPr="00D86643" w:rsidRDefault="00C4014A" w:rsidP="004D42DB">
            <w:pPr>
              <w:pStyle w:val="TableParagraph"/>
              <w:numPr>
                <w:ilvl w:val="0"/>
                <w:numId w:val="130"/>
              </w:numPr>
              <w:spacing w:before="5"/>
              <w:jc w:val="both"/>
              <w:rPr>
                <w:rFonts w:asciiTheme="minorHAnsi" w:hAnsiTheme="minorHAnsi" w:cstheme="minorHAnsi"/>
                <w:sz w:val="20"/>
                <w:szCs w:val="20"/>
              </w:rPr>
            </w:pPr>
            <w:r w:rsidRPr="00D86643">
              <w:rPr>
                <w:rFonts w:asciiTheme="minorHAnsi" w:eastAsiaTheme="minorHAnsi" w:hAnsiTheme="minorHAnsi" w:cstheme="minorHAnsi"/>
                <w:sz w:val="20"/>
                <w:szCs w:val="20"/>
                <w:lang w:bidi="ar-SA"/>
              </w:rPr>
              <w:t>Burning of waste;</w:t>
            </w:r>
          </w:p>
          <w:p w14:paraId="671F6F90" w14:textId="39609B3B" w:rsidR="00CA3990" w:rsidRPr="00D86643" w:rsidRDefault="00CA3990" w:rsidP="004D42DB">
            <w:pPr>
              <w:pStyle w:val="TableParagraph"/>
              <w:numPr>
                <w:ilvl w:val="0"/>
                <w:numId w:val="130"/>
              </w:numPr>
              <w:spacing w:before="5"/>
              <w:jc w:val="both"/>
              <w:rPr>
                <w:rFonts w:asciiTheme="minorHAnsi" w:hAnsiTheme="minorHAnsi" w:cstheme="minorHAnsi"/>
                <w:sz w:val="20"/>
                <w:szCs w:val="20"/>
              </w:rPr>
            </w:pPr>
            <w:r w:rsidRPr="00D86643">
              <w:rPr>
                <w:rFonts w:asciiTheme="minorHAnsi" w:eastAsiaTheme="minorHAnsi" w:hAnsiTheme="minorHAnsi" w:cstheme="minorHAnsi"/>
                <w:sz w:val="20"/>
                <w:szCs w:val="20"/>
              </w:rPr>
              <w:t>Illegal sourcing of construction material such as sand gravel, asphalt.</w:t>
            </w:r>
          </w:p>
        </w:tc>
      </w:tr>
      <w:tr w:rsidR="00D86643" w:rsidRPr="00D86643" w14:paraId="025ADA20" w14:textId="77777777" w:rsidTr="0099235C">
        <w:tc>
          <w:tcPr>
            <w:tcW w:w="2965" w:type="dxa"/>
          </w:tcPr>
          <w:p w14:paraId="1EFA7D34" w14:textId="301D191D" w:rsidR="00741F95" w:rsidRPr="00D86643" w:rsidRDefault="00741F95" w:rsidP="00BA2760">
            <w:pPr>
              <w:jc w:val="both"/>
              <w:rPr>
                <w:rFonts w:cstheme="minorHAnsi"/>
                <w:b/>
                <w:i/>
                <w:sz w:val="20"/>
                <w:szCs w:val="20"/>
              </w:rPr>
            </w:pPr>
            <w:r w:rsidRPr="00D86643">
              <w:rPr>
                <w:rFonts w:cstheme="minorHAnsi"/>
                <w:b/>
                <w:i/>
                <w:sz w:val="20"/>
                <w:szCs w:val="20"/>
              </w:rPr>
              <w:t xml:space="preserve">Traffic and road safety </w:t>
            </w:r>
          </w:p>
        </w:tc>
        <w:tc>
          <w:tcPr>
            <w:tcW w:w="6385" w:type="dxa"/>
          </w:tcPr>
          <w:p w14:paraId="61B3B8E5" w14:textId="612965DC" w:rsidR="00741F95" w:rsidRPr="00D86643" w:rsidRDefault="00D230F3"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Prior to the commencement of the construction works, the Contractor should develop a </w:t>
            </w:r>
            <w:r w:rsidR="00E0229F" w:rsidRPr="00D86643">
              <w:rPr>
                <w:rFonts w:asciiTheme="minorHAnsi" w:eastAsiaTheme="minorHAnsi" w:hAnsiTheme="minorHAnsi" w:cstheme="minorHAnsi"/>
                <w:sz w:val="20"/>
                <w:szCs w:val="20"/>
                <w:lang w:bidi="ar-SA"/>
              </w:rPr>
              <w:t>Traffic Management Plan</w:t>
            </w:r>
            <w:r w:rsidRPr="00D86643">
              <w:rPr>
                <w:rFonts w:asciiTheme="minorHAnsi" w:eastAsiaTheme="minorHAnsi" w:hAnsiTheme="minorHAnsi" w:cstheme="minorHAnsi"/>
                <w:sz w:val="20"/>
                <w:szCs w:val="20"/>
                <w:lang w:bidi="ar-SA"/>
              </w:rPr>
              <w:t xml:space="preserve"> which should include analysis of occupational hazards and be subject to the approval and consent of the Supervision Engineer as per Appendix 9 Traffic Management Plan. </w:t>
            </w:r>
            <w:r w:rsidR="00216BF3" w:rsidRPr="00D86643">
              <w:rPr>
                <w:rFonts w:asciiTheme="minorHAnsi" w:eastAsiaTheme="minorHAnsi" w:hAnsiTheme="minorHAnsi" w:cstheme="minorHAnsi"/>
                <w:sz w:val="20"/>
                <w:szCs w:val="20"/>
                <w:lang w:bidi="ar-SA"/>
              </w:rPr>
              <w:t>Minimizing pedestrian interaction with construction vehicles;</w:t>
            </w:r>
          </w:p>
          <w:p w14:paraId="632AA8C2" w14:textId="3F46349F" w:rsidR="00D230F3" w:rsidRPr="00D86643" w:rsidRDefault="00D230F3"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Traffic management warning signs, night lightening provision, traffic command personnel, traffic control coordinator to be assigned</w:t>
            </w:r>
            <w:r w:rsidR="00E0229F" w:rsidRPr="00D86643">
              <w:rPr>
                <w:rFonts w:asciiTheme="minorHAnsi" w:eastAsiaTheme="minorHAnsi" w:hAnsiTheme="minorHAnsi" w:cstheme="minorHAnsi"/>
                <w:sz w:val="20"/>
                <w:szCs w:val="20"/>
                <w:lang w:bidi="ar-SA"/>
              </w:rPr>
              <w:t>. N</w:t>
            </w:r>
            <w:r w:rsidRPr="00D86643">
              <w:rPr>
                <w:rFonts w:asciiTheme="minorHAnsi" w:eastAsiaTheme="minorHAnsi" w:hAnsiTheme="minorHAnsi" w:cstheme="minorHAnsi"/>
                <w:sz w:val="20"/>
                <w:szCs w:val="20"/>
                <w:lang w:bidi="ar-SA"/>
              </w:rPr>
              <w:t xml:space="preserve">o dust </w:t>
            </w:r>
            <w:r w:rsidR="00E0229F" w:rsidRPr="00D86643">
              <w:rPr>
                <w:rFonts w:asciiTheme="minorHAnsi" w:eastAsiaTheme="minorHAnsi" w:hAnsiTheme="minorHAnsi" w:cstheme="minorHAnsi"/>
                <w:sz w:val="20"/>
                <w:szCs w:val="20"/>
                <w:lang w:bidi="ar-SA"/>
              </w:rPr>
              <w:t xml:space="preserve">control in place to provide </w:t>
            </w:r>
            <w:r w:rsidRPr="00D86643">
              <w:rPr>
                <w:rFonts w:asciiTheme="minorHAnsi" w:eastAsiaTheme="minorHAnsi" w:hAnsiTheme="minorHAnsi" w:cstheme="minorHAnsi"/>
                <w:sz w:val="20"/>
                <w:szCs w:val="20"/>
                <w:lang w:bidi="ar-SA"/>
              </w:rPr>
              <w:t xml:space="preserve">visibility </w:t>
            </w:r>
          </w:p>
          <w:p w14:paraId="4F2A890F"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No materials shall be stockpiled on traffic lanes;</w:t>
            </w:r>
          </w:p>
          <w:p w14:paraId="2DD8D885"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No traffic changes shall be made until at the consent of the traffic police in the event of any special circumstances in the construction stage;</w:t>
            </w:r>
          </w:p>
          <w:p w14:paraId="72F73883"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Stronger efforts shall be made in safety education at the community level as well as for drivers of the transportation vehicles engaged in the implementation of the Project;</w:t>
            </w:r>
          </w:p>
          <w:p w14:paraId="2FB0C7B3"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Adopting limits for trip duration and arranging driver rosters to avoid overtiredness;</w:t>
            </w:r>
          </w:p>
          <w:p w14:paraId="2BE9F7B8" w14:textId="4188EAA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Avoiding dangerous routes and times of day to reduce the risk of accidents during construction;</w:t>
            </w:r>
          </w:p>
          <w:p w14:paraId="49D11194"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Use of speed control devices (governors) on trucks, and remote monitoring of driver actions;</w:t>
            </w:r>
          </w:p>
          <w:p w14:paraId="4A904E5A" w14:textId="7652EF6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Collaboration with local communities and responsible authorities to improve signage, visibility and overall safety of roads, particularly along stretches located near schools or other locations where children may be present. Collaborating with local communities on education about traffic and pedestrian safety (e.g. school education campaigns);</w:t>
            </w:r>
          </w:p>
          <w:p w14:paraId="1D1AAF76"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Coordination with emergency responders to ensure that appropriate first aid is provided in the event of accidents;</w:t>
            </w:r>
          </w:p>
          <w:p w14:paraId="16BCD1BC" w14:textId="77777777" w:rsidR="00E0229F" w:rsidRPr="00D86643" w:rsidRDefault="00E0229F" w:rsidP="00E0229F">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Ensuring drivers undergo medical surveillance;</w:t>
            </w:r>
          </w:p>
          <w:p w14:paraId="65243E54" w14:textId="77777777" w:rsidR="00D230F3" w:rsidRPr="00D86643" w:rsidRDefault="00E0229F" w:rsidP="00216BF3">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Ensuring moving equipment with restricted rear visibility is outfitted with audible back-up alarms;</w:t>
            </w:r>
          </w:p>
          <w:p w14:paraId="0AA1F5AE" w14:textId="62518C26" w:rsidR="00216BF3" w:rsidRPr="00D86643" w:rsidRDefault="00216BF3" w:rsidP="00216BF3">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All safety measures defined in Appendix 9 Traffic Management Plan shall be obeyed. </w:t>
            </w:r>
          </w:p>
        </w:tc>
      </w:tr>
      <w:tr w:rsidR="00D86643" w:rsidRPr="00D86643" w14:paraId="78048F3D" w14:textId="77777777" w:rsidTr="0099235C">
        <w:tc>
          <w:tcPr>
            <w:tcW w:w="2965" w:type="dxa"/>
          </w:tcPr>
          <w:p w14:paraId="10DD2318"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Working hours</w:t>
            </w:r>
          </w:p>
        </w:tc>
        <w:tc>
          <w:tcPr>
            <w:tcW w:w="6385" w:type="dxa"/>
          </w:tcPr>
          <w:p w14:paraId="0E97FE54" w14:textId="712E37CE" w:rsidR="00C4014A" w:rsidRPr="00D86643" w:rsidRDefault="00C4014A" w:rsidP="00BA2760">
            <w:pPr>
              <w:pStyle w:val="TableParagraph"/>
              <w:spacing w:before="5"/>
              <w:jc w:val="both"/>
              <w:rPr>
                <w:rFonts w:asciiTheme="minorHAnsi" w:hAnsiTheme="minorHAnsi" w:cstheme="minorHAnsi"/>
                <w:sz w:val="20"/>
                <w:szCs w:val="20"/>
              </w:rPr>
            </w:pPr>
            <w:r w:rsidRPr="00D86643">
              <w:rPr>
                <w:rFonts w:asciiTheme="minorHAnsi" w:eastAsiaTheme="minorHAnsi" w:hAnsiTheme="minorHAnsi" w:cstheme="minorHAnsi"/>
                <w:sz w:val="20"/>
                <w:szCs w:val="20"/>
                <w:lang w:bidi="ar-SA"/>
              </w:rPr>
              <w:t xml:space="preserve">Core working hours should be from 0800 to 1800 on weekdays and 0800 to 1300 on weekend. Noisy operations shall not take place outside these hours without prior approval from the </w:t>
            </w:r>
            <w:r w:rsidR="00134F02" w:rsidRPr="00D86643">
              <w:rPr>
                <w:rFonts w:asciiTheme="minorHAnsi" w:eastAsiaTheme="minorHAnsi" w:hAnsiTheme="minorHAnsi" w:cstheme="minorHAnsi"/>
                <w:sz w:val="20"/>
                <w:szCs w:val="20"/>
                <w:lang w:bidi="ar-SA"/>
              </w:rPr>
              <w:t>PMO</w:t>
            </w:r>
            <w:r w:rsidRPr="00D86643">
              <w:rPr>
                <w:rFonts w:asciiTheme="minorHAnsi" w:eastAsiaTheme="minorHAnsi" w:hAnsiTheme="minorHAnsi" w:cstheme="minorHAnsi"/>
                <w:sz w:val="20"/>
                <w:szCs w:val="20"/>
                <w:lang w:bidi="ar-SA"/>
              </w:rPr>
              <w:t xml:space="preserve"> and relevant authorities. Individual construction site requirements which differ from the above should be considered on a site‐by‐site basis.</w:t>
            </w:r>
          </w:p>
        </w:tc>
      </w:tr>
      <w:tr w:rsidR="00D86643" w:rsidRPr="00D86643" w14:paraId="7FDD3928" w14:textId="77777777" w:rsidTr="0099235C">
        <w:tc>
          <w:tcPr>
            <w:tcW w:w="2965" w:type="dxa"/>
          </w:tcPr>
          <w:p w14:paraId="61F8163D" w14:textId="77777777" w:rsidR="00C4014A" w:rsidRPr="00D86643" w:rsidRDefault="00C4014A" w:rsidP="00BA2760">
            <w:pPr>
              <w:pStyle w:val="TableParagraph"/>
              <w:spacing w:line="266" w:lineRule="exact"/>
              <w:ind w:left="11"/>
              <w:jc w:val="both"/>
              <w:rPr>
                <w:rFonts w:asciiTheme="minorHAnsi" w:eastAsiaTheme="minorHAnsi" w:hAnsiTheme="minorHAnsi" w:cstheme="minorHAnsi"/>
                <w:b/>
                <w:i/>
                <w:sz w:val="20"/>
                <w:szCs w:val="20"/>
                <w:lang w:bidi="ar-SA"/>
              </w:rPr>
            </w:pPr>
            <w:r w:rsidRPr="00D86643">
              <w:rPr>
                <w:rFonts w:asciiTheme="minorHAnsi" w:eastAsiaTheme="minorHAnsi" w:hAnsiTheme="minorHAnsi" w:cstheme="minorHAnsi"/>
                <w:b/>
                <w:i/>
                <w:sz w:val="20"/>
                <w:szCs w:val="20"/>
                <w:lang w:bidi="ar-SA"/>
              </w:rPr>
              <w:t>Good house</w:t>
            </w:r>
            <w:r w:rsidRPr="00D86643">
              <w:rPr>
                <w:rFonts w:asciiTheme="minorHAnsi" w:hAnsiTheme="minorHAnsi" w:cstheme="minorHAnsi"/>
                <w:b/>
                <w:i/>
                <w:sz w:val="20"/>
                <w:szCs w:val="20"/>
              </w:rPr>
              <w:t>keeping</w:t>
            </w:r>
          </w:p>
        </w:tc>
        <w:tc>
          <w:tcPr>
            <w:tcW w:w="6385" w:type="dxa"/>
          </w:tcPr>
          <w:p w14:paraId="0579FE67" w14:textId="77777777" w:rsidR="00C4014A" w:rsidRPr="00D86643" w:rsidRDefault="00C4014A" w:rsidP="00BA2760">
            <w:pPr>
              <w:jc w:val="both"/>
              <w:rPr>
                <w:rFonts w:asciiTheme="minorHAnsi" w:hAnsiTheme="minorHAnsi" w:cstheme="minorHAnsi"/>
                <w:sz w:val="20"/>
                <w:szCs w:val="20"/>
              </w:rPr>
            </w:pPr>
            <w:r w:rsidRPr="00D86643">
              <w:rPr>
                <w:rFonts w:asciiTheme="minorHAnsi" w:hAnsiTheme="minorHAnsi" w:cstheme="minorHAnsi"/>
                <w:sz w:val="20"/>
                <w:szCs w:val="20"/>
              </w:rPr>
              <w:t>The Contractor should follow a ‘good housekeeping’ policy at all times. This should include, but not necessarily be limited to the following:</w:t>
            </w:r>
          </w:p>
          <w:p w14:paraId="34215989"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 xml:space="preserve">Ensure considerate behavior of the Contractor’s staff; </w:t>
            </w:r>
          </w:p>
          <w:p w14:paraId="7E74A55F"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Prohibit open fires;</w:t>
            </w:r>
          </w:p>
          <w:p w14:paraId="5BF92E16"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Ensure that appropriate provisions for dust control and road cleanliness are implemented;</w:t>
            </w:r>
          </w:p>
          <w:p w14:paraId="0169F683"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 xml:space="preserve">Remove rubbish at frequent intervals, leaving the construction sites clean and tidy; </w:t>
            </w:r>
          </w:p>
          <w:p w14:paraId="59229E02"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Remove food waste;</w:t>
            </w:r>
          </w:p>
          <w:p w14:paraId="2014A931"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Frequently inspect, repair and re‐paint as necessary all construction site hoardings;</w:t>
            </w:r>
          </w:p>
          <w:p w14:paraId="53AB8269"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Remove all flying posts/boards as soon as reasonably practicable and within 24 hours of notice;</w:t>
            </w:r>
          </w:p>
          <w:p w14:paraId="75B6C62A" w14:textId="77777777" w:rsidR="00C4014A" w:rsidRPr="00D86643" w:rsidRDefault="00C4014A" w:rsidP="00F204C5">
            <w:pPr>
              <w:pStyle w:val="ListParagraph"/>
              <w:numPr>
                <w:ilvl w:val="0"/>
                <w:numId w:val="131"/>
              </w:numPr>
              <w:jc w:val="both"/>
              <w:rPr>
                <w:rFonts w:cstheme="minorHAnsi"/>
                <w:sz w:val="20"/>
                <w:szCs w:val="20"/>
              </w:rPr>
            </w:pPr>
            <w:r w:rsidRPr="00D86643">
              <w:rPr>
                <w:rFonts w:cstheme="minorHAnsi"/>
                <w:sz w:val="20"/>
                <w:szCs w:val="20"/>
              </w:rPr>
              <w:t>Maintain toilet facilities and other welfare facilities for staff;</w:t>
            </w:r>
          </w:p>
        </w:tc>
      </w:tr>
      <w:tr w:rsidR="00D86643" w:rsidRPr="00D86643" w14:paraId="6FBD93DA" w14:textId="77777777" w:rsidTr="0099235C">
        <w:tc>
          <w:tcPr>
            <w:tcW w:w="2965" w:type="dxa"/>
          </w:tcPr>
          <w:p w14:paraId="64E6B621"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Public information and site access</w:t>
            </w:r>
          </w:p>
        </w:tc>
        <w:tc>
          <w:tcPr>
            <w:tcW w:w="6385" w:type="dxa"/>
          </w:tcPr>
          <w:p w14:paraId="01E600E9" w14:textId="77777777" w:rsidR="00C4014A" w:rsidRPr="00D86643" w:rsidRDefault="00C4014A" w:rsidP="00BA2760">
            <w:pPr>
              <w:jc w:val="both"/>
              <w:rPr>
                <w:rFonts w:asciiTheme="minorHAnsi" w:hAnsiTheme="minorHAnsi" w:cstheme="minorHAnsi"/>
                <w:sz w:val="20"/>
                <w:szCs w:val="20"/>
              </w:rPr>
            </w:pPr>
            <w:r w:rsidRPr="00D86643">
              <w:rPr>
                <w:rFonts w:asciiTheme="minorHAnsi" w:hAnsiTheme="minorHAnsi" w:cstheme="minorHAnsi"/>
                <w:sz w:val="20"/>
                <w:szCs w:val="20"/>
              </w:rPr>
              <w:t>Any un‐authorized entry to or exit from the construction sites should be restricted as much as possible. Upon request, the Contractor should provide public information on the construction program (start and finish dates), plus a telephone number for public contacts and/or requests.</w:t>
            </w:r>
          </w:p>
        </w:tc>
      </w:tr>
      <w:tr w:rsidR="00D86643" w:rsidRPr="00D86643" w14:paraId="2F9216BA" w14:textId="77777777" w:rsidTr="0099235C">
        <w:tc>
          <w:tcPr>
            <w:tcW w:w="2965" w:type="dxa"/>
          </w:tcPr>
          <w:p w14:paraId="56DE0EA7"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Construction site layout and facilities</w:t>
            </w:r>
          </w:p>
        </w:tc>
        <w:tc>
          <w:tcPr>
            <w:tcW w:w="6385" w:type="dxa"/>
          </w:tcPr>
          <w:p w14:paraId="1FE50233" w14:textId="406D1974" w:rsidR="00C4014A" w:rsidRPr="00D86643" w:rsidRDefault="00C4014A" w:rsidP="00BA2760">
            <w:pPr>
              <w:jc w:val="both"/>
              <w:rPr>
                <w:rFonts w:asciiTheme="minorHAnsi" w:hAnsiTheme="minorHAnsi" w:cstheme="minorHAnsi"/>
                <w:sz w:val="20"/>
                <w:szCs w:val="20"/>
              </w:rPr>
            </w:pPr>
            <w:r w:rsidRPr="00D86643">
              <w:rPr>
                <w:rFonts w:asciiTheme="minorHAnsi" w:hAnsiTheme="minorHAnsi" w:cstheme="minorHAnsi"/>
                <w:sz w:val="20"/>
                <w:szCs w:val="20"/>
              </w:rPr>
              <w:t>Any huts, office accommodations, toilets and welfare facilities should be accommodated within the boundaries of the construction sites</w:t>
            </w:r>
            <w:r w:rsidR="00A568ED" w:rsidRPr="00D86643">
              <w:rPr>
                <w:rFonts w:asciiTheme="minorHAnsi" w:hAnsiTheme="minorHAnsi" w:cstheme="minorHAnsi"/>
                <w:sz w:val="20"/>
                <w:szCs w:val="20"/>
              </w:rPr>
              <w:t>. Also, site plan shall indicate stockpiling of materials and waste containers.</w:t>
            </w:r>
          </w:p>
        </w:tc>
      </w:tr>
      <w:tr w:rsidR="00D86643" w:rsidRPr="00D86643" w14:paraId="10285ADD" w14:textId="77777777" w:rsidTr="0099235C">
        <w:tc>
          <w:tcPr>
            <w:tcW w:w="2965" w:type="dxa"/>
          </w:tcPr>
          <w:p w14:paraId="127E99E4"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Nuisance, dust and noise control</w:t>
            </w:r>
          </w:p>
        </w:tc>
        <w:tc>
          <w:tcPr>
            <w:tcW w:w="6385" w:type="dxa"/>
          </w:tcPr>
          <w:p w14:paraId="1DE27BC6"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To limit nuisance, dust and noise on construction sites, the Contractor should:</w:t>
            </w:r>
          </w:p>
          <w:p w14:paraId="14B31A66" w14:textId="00FF8EC4"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Plan activities in consultation with the </w:t>
            </w:r>
            <w:r w:rsidR="00134F02" w:rsidRPr="00D86643">
              <w:rPr>
                <w:rFonts w:asciiTheme="minorHAnsi" w:eastAsiaTheme="minorHAnsi" w:hAnsiTheme="minorHAnsi" w:cstheme="minorHAnsi"/>
                <w:sz w:val="20"/>
                <w:szCs w:val="20"/>
                <w:lang w:bidi="ar-SA"/>
              </w:rPr>
              <w:t>PMO</w:t>
            </w:r>
            <w:r w:rsidRPr="00D86643">
              <w:rPr>
                <w:rFonts w:asciiTheme="minorHAnsi" w:eastAsiaTheme="minorHAnsi" w:hAnsiTheme="minorHAnsi" w:cstheme="minorHAnsi"/>
                <w:sz w:val="20"/>
                <w:szCs w:val="20"/>
                <w:lang w:bidi="ar-SA"/>
              </w:rPr>
              <w:t xml:space="preserve"> or delegated agencies and authorities, building owners, and/or local communities so that activities with a great potential to generate noise are planned during the periods of the day that should result in least disturbance</w:t>
            </w:r>
          </w:p>
          <w:p w14:paraId="360868C3"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Use noise control devices, such as temporary noise barriers and deflectors for impact and blasting activities, and exhaust muffling devices for combustion engines.</w:t>
            </w:r>
          </w:p>
          <w:p w14:paraId="7BA7D308"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Avoid or minimize heavy project transportation through community areas</w:t>
            </w:r>
          </w:p>
          <w:p w14:paraId="7057E412"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To the extent possible, maintain noise levels associated with all machinery and equipment at or below 90 db.</w:t>
            </w:r>
          </w:p>
          <w:p w14:paraId="76D584A4"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Apply proper measures to minimize disruptions from vibration or noise coming from construction activities.</w:t>
            </w:r>
          </w:p>
          <w:p w14:paraId="784E7C63"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Implement particularly strict measures to prevent undesirable noise levels in sensitive areas (including in residential neighborhoods, near hospitals, etc.). In such areas, minimize the production of dust and particulate materials at all times, to avoid impacts on vulnerable people (children, elders).</w:t>
            </w:r>
          </w:p>
          <w:p w14:paraId="7606E90F"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Selectively remove potential hazardous air pollutants, such as asbestos, from existing infrastructure prior to demolition.</w:t>
            </w:r>
          </w:p>
          <w:p w14:paraId="0227D179"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Place dust screens around construction areas, provide fencing along the boundary so that emissions do not affect immediate neighbors, pay particular attention to areas close to housing, commercial areas, and recreational areas.</w:t>
            </w:r>
          </w:p>
          <w:p w14:paraId="4C9BCD86"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Spray water periodically as needed on construction areas, especially at site located near residential area.</w:t>
            </w:r>
          </w:p>
        </w:tc>
      </w:tr>
      <w:tr w:rsidR="00D86643" w:rsidRPr="00D86643" w14:paraId="1D9F9A9E" w14:textId="77777777" w:rsidTr="0099235C">
        <w:tc>
          <w:tcPr>
            <w:tcW w:w="2965" w:type="dxa"/>
          </w:tcPr>
          <w:p w14:paraId="773277D8"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 xml:space="preserve">Management of construction waste </w:t>
            </w:r>
          </w:p>
        </w:tc>
        <w:tc>
          <w:tcPr>
            <w:tcW w:w="6385" w:type="dxa"/>
          </w:tcPr>
          <w:p w14:paraId="662C9613"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Waste management planning.</w:t>
            </w:r>
            <w:r w:rsidRPr="00D86643">
              <w:rPr>
                <w:rFonts w:asciiTheme="minorHAnsi" w:eastAsiaTheme="minorHAnsi" w:hAnsiTheme="minorHAnsi" w:cstheme="minorHAnsi"/>
                <w:sz w:val="20"/>
                <w:szCs w:val="20"/>
                <w:lang w:bidi="ar-SA"/>
              </w:rPr>
              <w:t xml:space="preserve"> Possible construction wastes should be characterized according to composition, source, types of wastes produced, generation rates, or according to local regulatory requirements. Processes </w:t>
            </w:r>
            <w:r w:rsidRPr="00D86643">
              <w:rPr>
                <w:rFonts w:asciiTheme="minorHAnsi" w:eastAsiaTheme="minorHAnsi" w:hAnsiTheme="minorHAnsi" w:cstheme="minorHAnsi"/>
                <w:sz w:val="20"/>
                <w:szCs w:val="20"/>
                <w:lang w:bidi="ar-SA"/>
              </w:rPr>
              <w:lastRenderedPageBreak/>
              <w:t>should be designed and operated as much as possible to prevent or minimize the quantities of wastes generated and hazards associated with the wastes generated. For example:</w:t>
            </w:r>
          </w:p>
          <w:p w14:paraId="57863370"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Substitute raw materials or inputs with less hazardous or toxic materials; </w:t>
            </w:r>
          </w:p>
          <w:p w14:paraId="5270360A"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Institute good housekeeping and operating practices</w:t>
            </w:r>
          </w:p>
          <w:p w14:paraId="35D5FC1E"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Institute procurement measures that recognize opportunities to return usable materials such as containers;</w:t>
            </w:r>
          </w:p>
          <w:p w14:paraId="6D35E69C"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Minimize hazardous waste generation by implementing stringent waste segregation to prevent the commingling of non‐hazardous and hazardous waste.</w:t>
            </w:r>
          </w:p>
          <w:p w14:paraId="47DCD519" w14:textId="77777777" w:rsidR="00C4014A" w:rsidRPr="00D86643" w:rsidRDefault="00C4014A" w:rsidP="00BA2760">
            <w:pPr>
              <w:pStyle w:val="TableParagraph"/>
              <w:spacing w:before="5"/>
              <w:ind w:left="0"/>
              <w:jc w:val="both"/>
              <w:rPr>
                <w:rFonts w:asciiTheme="minorHAnsi" w:eastAsiaTheme="minorHAnsi" w:hAnsiTheme="minorHAnsi" w:cstheme="minorHAnsi"/>
                <w:sz w:val="20"/>
                <w:szCs w:val="20"/>
                <w:lang w:bidi="ar-SA"/>
              </w:rPr>
            </w:pPr>
          </w:p>
          <w:p w14:paraId="7DE8059B"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Recycling planning.</w:t>
            </w:r>
            <w:r w:rsidRPr="00D86643">
              <w:rPr>
                <w:rFonts w:asciiTheme="minorHAnsi" w:eastAsiaTheme="minorHAnsi" w:hAnsiTheme="minorHAnsi" w:cstheme="minorHAnsi"/>
                <w:sz w:val="20"/>
                <w:szCs w:val="20"/>
                <w:lang w:bidi="ar-SA"/>
              </w:rPr>
              <w:t xml:space="preserve"> The total amount of waste may be significantly reduced through the implementation of recycling plans. This may for example include the evaluation of waste production processes and the identification of potentially recyclable materials.</w:t>
            </w:r>
          </w:p>
          <w:p w14:paraId="492C103B" w14:textId="77777777" w:rsidR="00C4014A" w:rsidRPr="00D86643" w:rsidRDefault="00C4014A" w:rsidP="00BA2760">
            <w:pPr>
              <w:pStyle w:val="TableParagraph"/>
              <w:spacing w:before="5"/>
              <w:ind w:left="0"/>
              <w:jc w:val="both"/>
              <w:rPr>
                <w:rFonts w:asciiTheme="minorHAnsi" w:eastAsiaTheme="minorHAnsi" w:hAnsiTheme="minorHAnsi" w:cstheme="minorHAnsi"/>
                <w:sz w:val="20"/>
                <w:szCs w:val="20"/>
                <w:lang w:bidi="ar-SA"/>
              </w:rPr>
            </w:pPr>
          </w:p>
          <w:p w14:paraId="3A778A44"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Clean‐up procedures</w:t>
            </w:r>
            <w:r w:rsidRPr="00D86643">
              <w:rPr>
                <w:rFonts w:asciiTheme="minorHAnsi" w:eastAsiaTheme="minorHAnsi" w:hAnsiTheme="minorHAnsi" w:cstheme="minorHAnsi"/>
                <w:sz w:val="20"/>
                <w:szCs w:val="20"/>
                <w:lang w:bidi="ar-SA"/>
              </w:rPr>
              <w:t>. The Contractor shall establish and enforce daily site clean‐up procedures, including maintenance of adequate storage and treatment/disposal facilities for construction wastes to avoid potential impacts to human health and the environment. Management approaches should be consistent with the characteristics of the waste and local regulations, and may include one or more of the following principles:</w:t>
            </w:r>
          </w:p>
          <w:p w14:paraId="17001C96"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On‐site or off‐site biological, chemical, or physical waste material should either be treated to render it nonhazardous prior to final disposal or treated or disposed at permitted facilities specially designed to receive the waste.</w:t>
            </w:r>
          </w:p>
          <w:p w14:paraId="7A555DB6"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Debris generated due to the demolition of existing structures shall be suitably re‐used, to the extent feasible. The disposal of remaining debris shall be carried out only at sites identified and approved by local authorities.</w:t>
            </w:r>
          </w:p>
          <w:p w14:paraId="37F90A4D"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Under no circumstances shall the contractor dispose of any material in environmentally sensitive areas.</w:t>
            </w:r>
          </w:p>
          <w:p w14:paraId="680CF720"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All garbage, metals, used oils, and excess material generated during construction should be disposed in authorized areas incorporating recycling systems and the separation of materials.</w:t>
            </w:r>
          </w:p>
          <w:p w14:paraId="54716795" w14:textId="1C6D25D9" w:rsidR="00C4014A" w:rsidRPr="00D86643" w:rsidRDefault="00C4014A" w:rsidP="00BA2760">
            <w:pPr>
              <w:pStyle w:val="TableParagraph"/>
              <w:spacing w:before="5" w:line="267" w:lineRule="exact"/>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In the event any debris or silt from the sites is deposited on adjacent land, the Con</w:t>
            </w:r>
            <w:r w:rsidRPr="00D86643">
              <w:rPr>
                <w:rFonts w:asciiTheme="minorHAnsi" w:hAnsiTheme="minorHAnsi" w:cstheme="minorHAnsi"/>
                <w:sz w:val="20"/>
                <w:szCs w:val="20"/>
              </w:rPr>
              <w:t xml:space="preserve">tractor shall immediately remove such debris and restore the affected area to its original state to the satisfaction of the </w:t>
            </w:r>
            <w:r w:rsidR="00134F02" w:rsidRPr="00D86643">
              <w:rPr>
                <w:rFonts w:asciiTheme="minorHAnsi" w:hAnsiTheme="minorHAnsi" w:cstheme="minorHAnsi"/>
                <w:sz w:val="20"/>
                <w:szCs w:val="20"/>
              </w:rPr>
              <w:t>PMO</w:t>
            </w:r>
            <w:r w:rsidRPr="00D86643">
              <w:rPr>
                <w:rFonts w:asciiTheme="minorHAnsi" w:hAnsiTheme="minorHAnsi" w:cstheme="minorHAnsi"/>
                <w:sz w:val="20"/>
                <w:szCs w:val="20"/>
              </w:rPr>
              <w:t xml:space="preserve"> or delegated agencies and authorities.</w:t>
            </w:r>
          </w:p>
        </w:tc>
      </w:tr>
      <w:tr w:rsidR="00D86643" w:rsidRPr="00D86643" w14:paraId="6952FBDC" w14:textId="77777777" w:rsidTr="0099235C">
        <w:tc>
          <w:tcPr>
            <w:tcW w:w="2965" w:type="dxa"/>
          </w:tcPr>
          <w:p w14:paraId="0EFB70EC"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Small quantities of hazardous materials</w:t>
            </w:r>
          </w:p>
        </w:tc>
        <w:tc>
          <w:tcPr>
            <w:tcW w:w="6385" w:type="dxa"/>
          </w:tcPr>
          <w:p w14:paraId="5F27D930"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Construction and decommissioning activities may pose the potential for release of small quantities of hazardous materials. The contractor should screen and assess the presence and contents of hazardous materials and petroleum‐based products in building systems (e.g. PCB containing electrical equipment, asbestos‐containing building materials, lamps or lamp ballasts, used batteries, empty paint cans) and process equipment and remove them prior to initiation of decommissioning activities, and manage their treatment and disposal according to Sections 1.5 and 1.6 on Hazardous Materials and Hazardous Waste Management, respectively in the World Bank Group’s General EHS guidelines </w:t>
            </w:r>
            <w:hyperlink r:id="rId83" w:history="1">
              <w:r w:rsidRPr="00D86643">
                <w:rPr>
                  <w:rFonts w:asciiTheme="minorHAnsi" w:eastAsiaTheme="minorHAnsi" w:hAnsiTheme="minorHAnsi" w:cstheme="minorHAnsi"/>
                  <w:sz w:val="20"/>
                  <w:szCs w:val="20"/>
                  <w:lang w:bidi="ar-SA"/>
                </w:rPr>
                <w:t>(www.ifc.org/e</w:t>
              </w:r>
            </w:hyperlink>
            <w:r w:rsidRPr="00D86643">
              <w:rPr>
                <w:rFonts w:asciiTheme="minorHAnsi" w:eastAsiaTheme="minorHAnsi" w:hAnsiTheme="minorHAnsi" w:cstheme="minorHAnsi"/>
                <w:sz w:val="20"/>
                <w:szCs w:val="20"/>
                <w:lang w:bidi="ar-SA"/>
              </w:rPr>
              <w:t>h</w:t>
            </w:r>
            <w:hyperlink r:id="rId84" w:history="1">
              <w:r w:rsidRPr="00D86643">
                <w:rPr>
                  <w:rFonts w:asciiTheme="minorHAnsi" w:eastAsiaTheme="minorHAnsi" w:hAnsiTheme="minorHAnsi" w:cstheme="minorHAnsi"/>
                  <w:sz w:val="20"/>
                  <w:szCs w:val="20"/>
                  <w:lang w:bidi="ar-SA"/>
                </w:rPr>
                <w:t xml:space="preserve">sguidelines). </w:t>
              </w:r>
            </w:hyperlink>
            <w:r w:rsidRPr="00D86643">
              <w:rPr>
                <w:rFonts w:asciiTheme="minorHAnsi" w:eastAsiaTheme="minorHAnsi" w:hAnsiTheme="minorHAnsi" w:cstheme="minorHAnsi"/>
                <w:sz w:val="20"/>
                <w:szCs w:val="20"/>
                <w:lang w:bidi="ar-SA"/>
              </w:rPr>
              <w:t xml:space="preserve">In particular, hazardous wastes should always be segregated from nonhazardous wastes. If generation of hazardous waste cannot be prevented through the implementation of the above general waste management practices, its management should focus on the prevention of harm to health, safety, and </w:t>
            </w:r>
            <w:r w:rsidRPr="00D86643">
              <w:rPr>
                <w:rFonts w:asciiTheme="minorHAnsi" w:eastAsiaTheme="minorHAnsi" w:hAnsiTheme="minorHAnsi" w:cstheme="minorHAnsi"/>
                <w:sz w:val="20"/>
                <w:szCs w:val="20"/>
                <w:lang w:bidi="ar-SA"/>
              </w:rPr>
              <w:lastRenderedPageBreak/>
              <w:t>the environment, according to the following additional principles:</w:t>
            </w:r>
          </w:p>
          <w:p w14:paraId="16C3DCE8" w14:textId="77777777" w:rsidR="00C4014A" w:rsidRPr="00D86643" w:rsidRDefault="00C4014A" w:rsidP="00BA2760">
            <w:pPr>
              <w:pStyle w:val="TableParagraph"/>
              <w:spacing w:before="5" w:line="235" w:lineRule="auto"/>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Understand potential impacts and risks associated with the management of the hazardous waste during its complete life cycle</w:t>
            </w:r>
          </w:p>
          <w:p w14:paraId="72FE7B48" w14:textId="77777777" w:rsidR="00C4014A" w:rsidRPr="00D86643" w:rsidRDefault="00C4014A" w:rsidP="00BA2760">
            <w:pPr>
              <w:pStyle w:val="TableParagraph"/>
              <w:spacing w:before="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Ensure that Contractors responsible for the handling, treating, and disposing of hazardous waste are reputable and legitimate enterprises, licensed by the relevant regulatory agencies and following good international industry practice for the waste being handled</w:t>
            </w:r>
          </w:p>
          <w:p w14:paraId="27CC728B" w14:textId="77777777" w:rsidR="00C4014A" w:rsidRPr="00D86643" w:rsidRDefault="00C4014A" w:rsidP="00BA2760">
            <w:pPr>
              <w:pStyle w:val="TableParagraph"/>
              <w:spacing w:before="5"/>
              <w:jc w:val="both"/>
              <w:rPr>
                <w:rFonts w:asciiTheme="minorHAnsi" w:hAnsiTheme="minorHAnsi" w:cstheme="minorHAnsi"/>
                <w:sz w:val="20"/>
                <w:szCs w:val="20"/>
              </w:rPr>
            </w:pPr>
            <w:r w:rsidRPr="00D86643">
              <w:rPr>
                <w:rFonts w:asciiTheme="minorHAnsi" w:eastAsiaTheme="minorHAnsi" w:hAnsiTheme="minorHAnsi" w:cstheme="minorHAnsi"/>
                <w:sz w:val="20"/>
                <w:szCs w:val="20"/>
                <w:lang w:bidi="ar-SA"/>
              </w:rPr>
              <w:t xml:space="preserve">Ensure compliance with applicable local and international regulations. </w:t>
            </w:r>
          </w:p>
        </w:tc>
      </w:tr>
      <w:tr w:rsidR="00D86643" w:rsidRPr="00D86643" w14:paraId="016AD83C" w14:textId="77777777" w:rsidTr="0099235C">
        <w:tc>
          <w:tcPr>
            <w:tcW w:w="2965" w:type="dxa"/>
          </w:tcPr>
          <w:p w14:paraId="2F951E0F"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Wastewater discharges</w:t>
            </w:r>
          </w:p>
        </w:tc>
        <w:tc>
          <w:tcPr>
            <w:tcW w:w="6385" w:type="dxa"/>
          </w:tcPr>
          <w:p w14:paraId="06AEF7F3"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The Contractor must take all the efforts to prevent wastes (solid and liquid) discharge into all rivers and canals and to protect surface and groundwater from pollution and other adverse impacts including changes to water levels, flows and general water quality. Whenever possible, the Contractor must minimize the amounts of wastewater that need to be discharged and find alternative means of disposal. Liquid spills of lubricant, fuel and oil within the site should be attended at the earliest in order to minimize land and groundwater contamination. The Contractor must ensure that any seepage and wastewater arising from the works must be collected and discharged via a settlement tank. Water drainage must be designed to avoid stagnant conditions that could create bad smell and unsanitary condition in the construction area and surrounding environment.</w:t>
            </w:r>
          </w:p>
        </w:tc>
      </w:tr>
      <w:tr w:rsidR="00D86643" w:rsidRPr="00D86643" w14:paraId="7B547D23" w14:textId="77777777" w:rsidTr="0099235C">
        <w:tc>
          <w:tcPr>
            <w:tcW w:w="2965" w:type="dxa"/>
          </w:tcPr>
          <w:p w14:paraId="61185BF6" w14:textId="118767DA" w:rsidR="00BF6432" w:rsidRPr="00D86643" w:rsidRDefault="00BF6432" w:rsidP="00BA2760">
            <w:pPr>
              <w:jc w:val="both"/>
              <w:rPr>
                <w:rFonts w:cstheme="minorHAnsi"/>
                <w:b/>
                <w:i/>
                <w:sz w:val="20"/>
                <w:szCs w:val="20"/>
              </w:rPr>
            </w:pPr>
            <w:r w:rsidRPr="00D86643">
              <w:rPr>
                <w:rFonts w:cstheme="minorHAnsi"/>
                <w:b/>
                <w:i/>
                <w:sz w:val="20"/>
                <w:szCs w:val="20"/>
              </w:rPr>
              <w:t>Borrow Pits</w:t>
            </w:r>
            <w:r w:rsidR="005B3328" w:rsidRPr="00D86643">
              <w:rPr>
                <w:rFonts w:cstheme="minorHAnsi"/>
                <w:b/>
                <w:i/>
                <w:sz w:val="20"/>
                <w:szCs w:val="20"/>
              </w:rPr>
              <w:t xml:space="preserve"> and disposal site</w:t>
            </w:r>
          </w:p>
        </w:tc>
        <w:tc>
          <w:tcPr>
            <w:tcW w:w="6385" w:type="dxa"/>
          </w:tcPr>
          <w:p w14:paraId="728A687C" w14:textId="0A80E73A"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Operation of a new borrowing area, on land, in a river, or in an existing area, shall be subject to prior approval of the Project Engineer, and the operation shall cease if so instructed by the Project Engineer.  </w:t>
            </w:r>
          </w:p>
          <w:p w14:paraId="42D73F6E"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p>
          <w:p w14:paraId="56A92578"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Borrow pits shall be prohibited where they might interfere with the natural or designed drainage patterns.  River locations shall be prohibited if they might undermine or damage the river banks, or carry too much fine material downstream.</w:t>
            </w:r>
          </w:p>
          <w:p w14:paraId="320F4383"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The Contractor shall ensure that all borrow pits used are left in a trim and tidy condition with stable side slopes, and are drained ensuring that no stagnant water bodies are created which could breed mosquitoes.</w:t>
            </w:r>
          </w:p>
          <w:p w14:paraId="0E9DC70B"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p>
          <w:p w14:paraId="55E9AB4A"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Rock or gravel taken from a river shall be far enough removed to limit the depth of material removed to one-tenth of the width of the river at any one location, and not to disrupt the river flow, or damage or undermine the riverbanks. </w:t>
            </w:r>
          </w:p>
          <w:p w14:paraId="005D1BDD"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p>
          <w:p w14:paraId="0F02A8EE"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The location of crushing plants shall be subject to the approval of the Engineer, and not be close to environmentally sensitive areas or to existing residential settlements, and shall be operated with approved fitted dust control devices. </w:t>
            </w:r>
          </w:p>
          <w:p w14:paraId="74177C6A"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p>
          <w:p w14:paraId="440CE16E"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 xml:space="preserve">In any borrow pit and disposal site, the Contractor shall: </w:t>
            </w:r>
          </w:p>
          <w:p w14:paraId="3D310CCE"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Identify and demarcate locations for stockpiles and borrow pits, ensuring that they are 15 meters away from critical areas such as steep slopes, erosion-prone soils, and areas that drain directly into sensitive water bodies</w:t>
            </w:r>
          </w:p>
          <w:p w14:paraId="1DC51E7E"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Limit extraction of material to approved and demarcated borrows pits.</w:t>
            </w:r>
          </w:p>
          <w:p w14:paraId="2E2F9194"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 xml:space="preserve">Stockpile topsoil when first opening the borrow pit. After all usable borrow has been removed, the previously stockpiled topsoil should be </w:t>
            </w:r>
            <w:r w:rsidRPr="00D86643">
              <w:rPr>
                <w:rFonts w:asciiTheme="minorHAnsi" w:eastAsiaTheme="minorHAnsi" w:hAnsiTheme="minorHAnsi" w:cstheme="minorHAnsi"/>
                <w:sz w:val="20"/>
                <w:szCs w:val="20"/>
                <w:lang w:bidi="ar-SA"/>
              </w:rPr>
              <w:lastRenderedPageBreak/>
              <w:t>spread back over the borrow area and graded to a smooth, uniform surface, sloped to drain. On steep slopes, benches or terraces may have to be specified to help control erosion.</w:t>
            </w:r>
          </w:p>
          <w:p w14:paraId="71F0B161"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Excess overburden should be stabilized and revegetated. Where appropriate, organic debris and overburden should be spread over the disturbed site to promote revegetation. Natural revegetation is preferred to the extent practicable.</w:t>
            </w:r>
          </w:p>
          <w:p w14:paraId="39D1D58B" w14:textId="77777777" w:rsidR="00842A56"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Existing drainage channels in areas affected by the operation should be kept free of overburden.</w:t>
            </w:r>
          </w:p>
          <w:p w14:paraId="7E8CD1AB" w14:textId="41FA005A" w:rsidR="00BF6432" w:rsidRPr="00D86643" w:rsidRDefault="00842A56" w:rsidP="00842A56">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hint="eastAsia"/>
                <w:sz w:val="20"/>
                <w:szCs w:val="20"/>
                <w:lang w:bidi="ar-SA"/>
              </w:rPr>
              <w:t>•</w:t>
            </w:r>
            <w:r w:rsidRPr="00D86643">
              <w:rPr>
                <w:rFonts w:asciiTheme="minorHAnsi" w:eastAsiaTheme="minorHAnsi" w:hAnsiTheme="minorHAnsi" w:cstheme="minorHAnsi"/>
                <w:sz w:val="20"/>
                <w:szCs w:val="20"/>
                <w:lang w:bidi="ar-SA"/>
              </w:rPr>
              <w:tab/>
              <w:t>Once the job is completed, all construction -generated debris should be removed from the site.</w:t>
            </w:r>
          </w:p>
        </w:tc>
      </w:tr>
      <w:tr w:rsidR="00D86643" w:rsidRPr="00D86643" w14:paraId="7523D7C6" w14:textId="77777777" w:rsidTr="0099235C">
        <w:tc>
          <w:tcPr>
            <w:tcW w:w="2965" w:type="dxa"/>
          </w:tcPr>
          <w:p w14:paraId="7AF616B0"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Construction safety</w:t>
            </w:r>
          </w:p>
        </w:tc>
        <w:tc>
          <w:tcPr>
            <w:tcW w:w="6385" w:type="dxa"/>
          </w:tcPr>
          <w:p w14:paraId="4DD1542D"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Emergency Procedures:</w:t>
            </w:r>
            <w:r w:rsidRPr="00D86643">
              <w:rPr>
                <w:rFonts w:asciiTheme="minorHAnsi" w:eastAsiaTheme="minorHAnsi" w:hAnsiTheme="minorHAnsi" w:cstheme="minorHAnsi"/>
                <w:sz w:val="20"/>
                <w:szCs w:val="20"/>
                <w:lang w:bidi="ar-SA"/>
              </w:rPr>
              <w:t xml:space="preserve"> The Contractor must ensure that emergency procedures are developed to facilitate effective actions in case of medical/fire emergency as well as environmental pollution (major spillage of gasoline, used oil, and/or toxic chemicals, etc.). The emergency procedure must contain emergency phone numbers and the method of notifying the statutory authorities. Contact numbers for the key staff of the contractor must also be included.</w:t>
            </w:r>
          </w:p>
          <w:p w14:paraId="7297197D"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p>
          <w:p w14:paraId="29B9B3C4"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Fire Prevention and Control:</w:t>
            </w:r>
            <w:r w:rsidRPr="00D86643">
              <w:rPr>
                <w:rFonts w:asciiTheme="minorHAnsi" w:eastAsiaTheme="minorHAnsi" w:hAnsiTheme="minorHAnsi" w:cstheme="minorHAnsi"/>
                <w:sz w:val="20"/>
                <w:szCs w:val="20"/>
                <w:lang w:bidi="ar-SA"/>
              </w:rPr>
              <w:t xml:space="preserve"> All construction sites and associated accommodation or welfare facilities must have appropriate plans and management controls to prevent fires in place. The site fire plans must be prepared and must have due regard to government regulations. During operation and maintenance of equipment and vehicles, the Contractor must ensure that its workers are well aware of the procedures and have enough knowledge to comply with them. The specification of non‐combustible materials, products and packaging should be pursued wherever reasonably practicable. The Contractor must also comply with government requirements as may be appropriate at specific sites.</w:t>
            </w:r>
          </w:p>
          <w:p w14:paraId="54323AA5"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p>
          <w:p w14:paraId="2600C0FB"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Operation of equipment:</w:t>
            </w:r>
            <w:r w:rsidRPr="00D86643">
              <w:rPr>
                <w:rFonts w:asciiTheme="minorHAnsi" w:eastAsiaTheme="minorHAnsi" w:hAnsiTheme="minorHAnsi" w:cstheme="minorHAnsi"/>
                <w:sz w:val="20"/>
                <w:szCs w:val="20"/>
                <w:lang w:bidi="ar-SA"/>
              </w:rPr>
              <w:t xml:space="preserve"> The Contractor must take all reasonable precautions to ensure that equipment is operated in a manner so as not to cause safety risk and/or nuisance to surrounding residents and occupiers. Operations of cranes and other large equipment must be closely supervised. Permission may be required.</w:t>
            </w:r>
          </w:p>
          <w:p w14:paraId="05F82C63"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p>
          <w:p w14:paraId="1CCB8538"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i/>
                <w:sz w:val="20"/>
                <w:szCs w:val="20"/>
                <w:lang w:bidi="ar-SA"/>
              </w:rPr>
              <w:t>Accident prevention.</w:t>
            </w:r>
            <w:r w:rsidRPr="00D86643">
              <w:rPr>
                <w:rFonts w:asciiTheme="minorHAnsi" w:eastAsiaTheme="minorHAnsi" w:hAnsiTheme="minorHAnsi" w:cstheme="minorHAnsi"/>
                <w:sz w:val="20"/>
                <w:szCs w:val="20"/>
                <w:lang w:bidi="ar-SA"/>
              </w:rPr>
              <w:t xml:space="preserve"> The Contractor’s responsibilities include the protection of every person and nearby property from construction accidents. The Contractor shall be responsible for complying with all government safety requirements and any other measures necessary to avoid accidents, including the following:</w:t>
            </w:r>
          </w:p>
          <w:p w14:paraId="46C2721C" w14:textId="77777777" w:rsidR="00C4014A" w:rsidRPr="00D86643" w:rsidRDefault="00C4014A" w:rsidP="00BA2760">
            <w:pPr>
              <w:pStyle w:val="TableParagraph"/>
              <w:spacing w:before="5" w:line="267" w:lineRule="exact"/>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Properly install notice signs/board at construction sites</w:t>
            </w:r>
          </w:p>
          <w:p w14:paraId="2CA081ED"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If school children are in the vicinity, include traffic safety personnel to direct traffic during school hours;</w:t>
            </w:r>
          </w:p>
          <w:p w14:paraId="24A52E33" w14:textId="77777777" w:rsidR="00C4014A" w:rsidRPr="00D86643" w:rsidRDefault="00C4014A" w:rsidP="00BA2760">
            <w:pPr>
              <w:pStyle w:val="TableParagraph"/>
              <w:spacing w:before="5" w:line="265" w:lineRule="exact"/>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Conduct safety training for construction workers prior to beginning work;</w:t>
            </w:r>
          </w:p>
          <w:p w14:paraId="6FEA30D8"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Provide necessary personal protective equipment and clothing (goggles, gloves, respirators, dust masks, hard hats, steel‐toed and ‐shanked boots, etc.,) for construction workers and enforce their use;</w:t>
            </w:r>
          </w:p>
          <w:p w14:paraId="0660B1E7"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Ensure that the removal of asbestos‐containing materials or other toxic substances be performed and disposed of by specially trained workers;</w:t>
            </w:r>
          </w:p>
          <w:p w14:paraId="46959FE4" w14:textId="77777777" w:rsidR="00C4014A" w:rsidRPr="00D86643" w:rsidRDefault="00C4014A" w:rsidP="00BA2760">
            <w:pPr>
              <w:spacing w:before="5"/>
              <w:ind w:left="-15"/>
              <w:jc w:val="both"/>
              <w:rPr>
                <w:rFonts w:asciiTheme="minorHAnsi" w:hAnsiTheme="minorHAnsi" w:cstheme="minorHAnsi"/>
                <w:sz w:val="20"/>
                <w:szCs w:val="20"/>
              </w:rPr>
            </w:pPr>
            <w:r w:rsidRPr="00D86643">
              <w:rPr>
                <w:rFonts w:asciiTheme="minorHAnsi" w:hAnsiTheme="minorHAnsi" w:cstheme="minorHAnsi"/>
                <w:sz w:val="20"/>
                <w:szCs w:val="20"/>
              </w:rPr>
              <w:t>During emergencies of any kind, suspend all work.</w:t>
            </w:r>
          </w:p>
        </w:tc>
      </w:tr>
      <w:tr w:rsidR="00D86643" w:rsidRPr="00D86643" w14:paraId="16BE00CD" w14:textId="77777777" w:rsidTr="0099235C">
        <w:tc>
          <w:tcPr>
            <w:tcW w:w="2965" w:type="dxa"/>
          </w:tcPr>
          <w:p w14:paraId="7B19C0FC"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Workforce and workers sanitation</w:t>
            </w:r>
          </w:p>
        </w:tc>
        <w:tc>
          <w:tcPr>
            <w:tcW w:w="6385" w:type="dxa"/>
          </w:tcPr>
          <w:p w14:paraId="260D7FB4" w14:textId="77777777" w:rsidR="00C4014A" w:rsidRPr="00D86643" w:rsidRDefault="00C4014A" w:rsidP="00BA2760">
            <w:pPr>
              <w:pStyle w:val="TableParagraph"/>
              <w:spacing w:before="5"/>
              <w:ind w:left="0"/>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The Contractor should whenever possible locally recruit the majority of the workforce and shall provide appropriate training as necessary.</w:t>
            </w:r>
          </w:p>
          <w:p w14:paraId="6EE8F57A"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The Contractor shall not allow the use of fuel wood for cooking or heating at the construction site or surrounding area.</w:t>
            </w:r>
          </w:p>
          <w:p w14:paraId="7A1E4865"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The Contractor shall ensure that site offices, depots, and workshops are located in appropriate areas. Clean and well‐maintained toilets should be made available.</w:t>
            </w:r>
          </w:p>
          <w:p w14:paraId="76CC4D4A" w14:textId="77777777" w:rsidR="00C4014A" w:rsidRPr="00D86643" w:rsidRDefault="00C4014A" w:rsidP="00BA2760">
            <w:pPr>
              <w:pStyle w:val="TableParagraph"/>
              <w:spacing w:before="5"/>
              <w:ind w:left="-15"/>
              <w:jc w:val="both"/>
              <w:rPr>
                <w:rFonts w:asciiTheme="minorHAnsi" w:hAnsiTheme="minorHAnsi" w:cstheme="minorHAnsi"/>
                <w:sz w:val="20"/>
                <w:szCs w:val="20"/>
              </w:rPr>
            </w:pPr>
            <w:r w:rsidRPr="00D86643">
              <w:rPr>
                <w:rFonts w:asciiTheme="minorHAnsi" w:eastAsiaTheme="minorHAnsi" w:hAnsiTheme="minorHAnsi" w:cstheme="minorHAnsi"/>
                <w:sz w:val="20"/>
                <w:szCs w:val="20"/>
                <w:lang w:bidi="ar-SA"/>
              </w:rPr>
              <w:t>The Contractor shall adequately provide workers with necessary tools.</w:t>
            </w:r>
          </w:p>
        </w:tc>
      </w:tr>
      <w:tr w:rsidR="00D86643" w:rsidRPr="00D86643" w14:paraId="593887D3" w14:textId="77777777" w:rsidTr="0099235C">
        <w:tc>
          <w:tcPr>
            <w:tcW w:w="2965" w:type="dxa"/>
          </w:tcPr>
          <w:p w14:paraId="12318820"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Community relations</w:t>
            </w:r>
          </w:p>
        </w:tc>
        <w:tc>
          <w:tcPr>
            <w:tcW w:w="6385" w:type="dxa"/>
          </w:tcPr>
          <w:p w14:paraId="113FEA53" w14:textId="77777777" w:rsidR="00C4014A" w:rsidRPr="00D86643" w:rsidRDefault="00C4014A" w:rsidP="00BA2760">
            <w:pPr>
              <w:pStyle w:val="TableParagraph"/>
              <w:spacing w:before="2" w:line="265" w:lineRule="exact"/>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To enhance adequate community relations, the Contractor shall:</w:t>
            </w:r>
          </w:p>
          <w:p w14:paraId="5C0D3C8E" w14:textId="77777777" w:rsidR="00C4014A" w:rsidRPr="00D86643" w:rsidRDefault="00C4014A" w:rsidP="00BA2760">
            <w:pPr>
              <w:pStyle w:val="TableParagraph"/>
              <w:spacing w:before="2" w:line="265" w:lineRule="exact"/>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Inform the local authorities and community about construction and work schedules, interruption of services, traffic detour routes and provisional bus routes, as appropriate;</w:t>
            </w:r>
          </w:p>
          <w:p w14:paraId="02D8FB97" w14:textId="77777777" w:rsidR="00C4014A" w:rsidRPr="00D86643" w:rsidRDefault="00C4014A" w:rsidP="00BA2760">
            <w:pPr>
              <w:jc w:val="both"/>
              <w:rPr>
                <w:rFonts w:asciiTheme="minorHAnsi" w:hAnsiTheme="minorHAnsi" w:cstheme="minorHAnsi"/>
                <w:sz w:val="20"/>
                <w:szCs w:val="20"/>
              </w:rPr>
            </w:pPr>
            <w:r w:rsidRPr="00D86643">
              <w:rPr>
                <w:rFonts w:asciiTheme="minorHAnsi" w:hAnsiTheme="minorHAnsi" w:cstheme="minorHAnsi"/>
                <w:sz w:val="20"/>
                <w:szCs w:val="20"/>
              </w:rPr>
              <w:t>Limit No construction activities at night.</w:t>
            </w:r>
          </w:p>
        </w:tc>
      </w:tr>
      <w:tr w:rsidR="00D86643" w:rsidRPr="00D86643" w14:paraId="7C9A602A" w14:textId="77777777" w:rsidTr="0099235C">
        <w:tc>
          <w:tcPr>
            <w:tcW w:w="2965" w:type="dxa"/>
          </w:tcPr>
          <w:p w14:paraId="68BF9DCB"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Physical cultural property chance finds procedures</w:t>
            </w:r>
          </w:p>
        </w:tc>
        <w:tc>
          <w:tcPr>
            <w:tcW w:w="6385" w:type="dxa"/>
          </w:tcPr>
          <w:p w14:paraId="1A15540F"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In the unlikely event that physical cultural property chance‐finds occur, responsible local authorities would be in charge of protecting and preserving any archeological sites, historical sites, remains and objects before deciding on subsequent appropriate procedures. The significance and importance of the findings should be assessed according to the various criteria relevant to cultural heritage; those include the aesthetic, historic, scientific or research, social and economic values. Decisions on how to handle the finding shall be taken by the responsible authorities. This could include changes in the lay‐ out (such as when finding an irremovable remain of cultural or archeological importance) conservation, preservation, restoration and salvage. If the Contractor discovers archeological sites, historical sites, remains and objects the Contractor shall:</w:t>
            </w:r>
          </w:p>
          <w:p w14:paraId="3F4678B9"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Stop the construction activities in the area of the chance find;</w:t>
            </w:r>
          </w:p>
          <w:p w14:paraId="0D9230AB"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Delineate the discovered site or area;</w:t>
            </w:r>
          </w:p>
          <w:p w14:paraId="3C61D355"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Secure the site to prevent any damage or loss of removable objects. In cases of removable antiquities or sensitive remains, a night guard shall be arranged until the responsible local authorities take over;</w:t>
            </w:r>
          </w:p>
          <w:p w14:paraId="0FF53B19"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Notify the supervisory Engineer who in turn should notify the responsible local authorities immediately (within 24 hours or less);</w:t>
            </w:r>
          </w:p>
          <w:p w14:paraId="4DE8F20B" w14:textId="77777777" w:rsidR="00C4014A" w:rsidRPr="00D86643" w:rsidRDefault="00C4014A" w:rsidP="00BA2760">
            <w:pPr>
              <w:pStyle w:val="TableParagraph"/>
              <w:spacing w:before="5"/>
              <w:ind w:left="-15"/>
              <w:jc w:val="both"/>
              <w:rPr>
                <w:rFonts w:asciiTheme="minorHAnsi" w:eastAsiaTheme="minorHAnsi" w:hAnsiTheme="minorHAnsi" w:cstheme="minorHAnsi"/>
                <w:sz w:val="20"/>
                <w:szCs w:val="20"/>
                <w:lang w:bidi="ar-SA"/>
              </w:rPr>
            </w:pPr>
            <w:r w:rsidRPr="00D86643">
              <w:rPr>
                <w:rFonts w:asciiTheme="minorHAnsi" w:eastAsiaTheme="minorHAnsi" w:hAnsiTheme="minorHAnsi" w:cstheme="minorHAnsi"/>
                <w:sz w:val="20"/>
                <w:szCs w:val="20"/>
                <w:lang w:bidi="ar-SA"/>
              </w:rPr>
              <w:t>Resume construction work after permission is given from the responsible local authorities concerning safeguard of the heritage.</w:t>
            </w:r>
          </w:p>
        </w:tc>
      </w:tr>
      <w:tr w:rsidR="00C4014A" w:rsidRPr="00D86643" w14:paraId="01D0F27F" w14:textId="77777777" w:rsidTr="0099235C">
        <w:tc>
          <w:tcPr>
            <w:tcW w:w="2965" w:type="dxa"/>
          </w:tcPr>
          <w:p w14:paraId="49683919" w14:textId="77777777" w:rsidR="00C4014A" w:rsidRPr="00D86643" w:rsidRDefault="00C4014A" w:rsidP="00BA2760">
            <w:pPr>
              <w:jc w:val="both"/>
              <w:rPr>
                <w:rFonts w:asciiTheme="minorHAnsi" w:hAnsiTheme="minorHAnsi" w:cstheme="minorHAnsi"/>
                <w:b/>
                <w:i/>
                <w:sz w:val="20"/>
                <w:szCs w:val="20"/>
              </w:rPr>
            </w:pPr>
            <w:r w:rsidRPr="00D86643">
              <w:rPr>
                <w:rFonts w:asciiTheme="minorHAnsi" w:hAnsiTheme="minorHAnsi" w:cstheme="minorHAnsi"/>
                <w:b/>
                <w:i/>
                <w:sz w:val="20"/>
                <w:szCs w:val="20"/>
              </w:rPr>
              <w:t>Clearance of the construction site after completion</w:t>
            </w:r>
          </w:p>
        </w:tc>
        <w:tc>
          <w:tcPr>
            <w:tcW w:w="6385" w:type="dxa"/>
          </w:tcPr>
          <w:p w14:paraId="3E634814" w14:textId="31F5CC14" w:rsidR="00C4014A" w:rsidRPr="00D86643" w:rsidRDefault="00C4014A" w:rsidP="00BA2760">
            <w:pPr>
              <w:pStyle w:val="TableParagraph"/>
              <w:spacing w:before="5"/>
              <w:ind w:left="-15"/>
              <w:jc w:val="both"/>
              <w:rPr>
                <w:rFonts w:asciiTheme="minorHAnsi" w:hAnsiTheme="minorHAnsi" w:cstheme="minorHAnsi"/>
                <w:sz w:val="20"/>
                <w:szCs w:val="20"/>
              </w:rPr>
            </w:pPr>
            <w:r w:rsidRPr="00D86643">
              <w:rPr>
                <w:rFonts w:asciiTheme="minorHAnsi" w:eastAsiaTheme="minorHAnsi" w:hAnsiTheme="minorHAnsi" w:cstheme="minorHAnsi"/>
                <w:sz w:val="20"/>
                <w:szCs w:val="20"/>
                <w:lang w:bidi="ar-SA"/>
              </w:rPr>
              <w:t xml:space="preserve">On completion of the works the Contractor should clear away and remove all materials and rubbish and temporary works of every kind. Construction sites should be left clean and in a condition to the satisfaction of the </w:t>
            </w:r>
            <w:r w:rsidR="00134F02" w:rsidRPr="00D86643">
              <w:rPr>
                <w:rFonts w:asciiTheme="minorHAnsi" w:eastAsiaTheme="minorHAnsi" w:hAnsiTheme="minorHAnsi" w:cstheme="minorHAnsi"/>
                <w:sz w:val="20"/>
                <w:szCs w:val="20"/>
                <w:lang w:bidi="ar-SA"/>
              </w:rPr>
              <w:t>PMO</w:t>
            </w:r>
            <w:r w:rsidRPr="00D86643">
              <w:rPr>
                <w:rFonts w:asciiTheme="minorHAnsi" w:eastAsiaTheme="minorHAnsi" w:hAnsiTheme="minorHAnsi" w:cstheme="minorHAnsi"/>
                <w:sz w:val="20"/>
                <w:szCs w:val="20"/>
                <w:lang w:bidi="ar-SA"/>
              </w:rPr>
              <w:t xml:space="preserve"> or delegated agencies and authorities.</w:t>
            </w:r>
          </w:p>
        </w:tc>
      </w:tr>
    </w:tbl>
    <w:p w14:paraId="7E64F9AC" w14:textId="77777777" w:rsidR="00C4014A" w:rsidRPr="00D86643" w:rsidRDefault="00C4014A" w:rsidP="00BA2760">
      <w:pPr>
        <w:jc w:val="both"/>
        <w:rPr>
          <w:rFonts w:cstheme="minorHAnsi"/>
          <w:b/>
        </w:rPr>
        <w:sectPr w:rsidR="00C4014A" w:rsidRPr="00D86643">
          <w:pgSz w:w="12240" w:h="15840"/>
          <w:pgMar w:top="1440" w:right="1440" w:bottom="1440" w:left="1440" w:header="720" w:footer="720" w:gutter="0"/>
          <w:cols w:space="720"/>
          <w:docGrid w:linePitch="360"/>
        </w:sectPr>
      </w:pPr>
    </w:p>
    <w:p w14:paraId="0E524245" w14:textId="77777777" w:rsidR="00EF5671" w:rsidRPr="00D86643" w:rsidRDefault="00EF5671" w:rsidP="3475172E">
      <w:pPr>
        <w:pStyle w:val="Heading1"/>
        <w:jc w:val="both"/>
        <w:rPr>
          <w:rFonts w:asciiTheme="minorHAnsi" w:hAnsiTheme="minorHAnsi" w:cstheme="minorBidi"/>
        </w:rPr>
      </w:pPr>
      <w:bookmarkStart w:id="257" w:name="_Toc1781893485"/>
      <w:r w:rsidRPr="00D86643">
        <w:rPr>
          <w:rFonts w:asciiTheme="minorHAnsi" w:hAnsiTheme="minorHAnsi" w:cstheme="minorBidi"/>
        </w:rPr>
        <w:lastRenderedPageBreak/>
        <w:t>APPENDIX 9: TRAFFIC MANAGEMENT PLAN</w:t>
      </w:r>
      <w:bookmarkEnd w:id="257"/>
    </w:p>
    <w:p w14:paraId="14C22061" w14:textId="77777777" w:rsidR="00404969" w:rsidRPr="00D86643" w:rsidRDefault="00404969" w:rsidP="00404969">
      <w:pPr>
        <w:pStyle w:val="BodyText1"/>
        <w:numPr>
          <w:ilvl w:val="0"/>
          <w:numId w:val="0"/>
        </w:numPr>
        <w:rPr>
          <w:rFonts w:ascii="Calibri" w:hAnsi="Calibri" w:cs="Calibri"/>
          <w:color w:val="auto"/>
        </w:rPr>
      </w:pPr>
      <w:r w:rsidRPr="00D86643">
        <w:rPr>
          <w:rFonts w:ascii="Calibri" w:hAnsi="Calibri" w:cs="Calibri"/>
          <w:color w:val="auto"/>
        </w:rPr>
        <w:t xml:space="preserve">The general traffic management plan guidelines for the Project is developed for the purpose of guiding the preparation of site-specific Traffic Management Plan and ensuring traffic safety in the local communities and the construction sites during the construction of the Project. These guidelines are developed based on the local requirements of UB, and the WB EHSGs and Good Practice Note on Road Safety of the WB, ESF including (i) Safe Workplaces at Construction site, (ii) Safe Vehicle at Construction site, (iii) Safe Driver and Driver-related practices, (iv) Traffic safety, (v) Emergency Preparedness and response.  </w:t>
      </w:r>
    </w:p>
    <w:p w14:paraId="7660E241" w14:textId="77777777" w:rsidR="00404969" w:rsidRPr="00D86643" w:rsidRDefault="00404969" w:rsidP="003D6ABE">
      <w:pPr>
        <w:pStyle w:val="ListParagraph"/>
        <w:numPr>
          <w:ilvl w:val="0"/>
          <w:numId w:val="93"/>
        </w:numPr>
        <w:spacing w:before="120" w:after="120" w:line="276" w:lineRule="auto"/>
        <w:ind w:left="360" w:hanging="360"/>
        <w:contextualSpacing w:val="0"/>
        <w:jc w:val="both"/>
        <w:rPr>
          <w:rFonts w:ascii="Calibri" w:hAnsi="Calibri" w:cs="Calibri"/>
          <w:b/>
          <w:lang w:eastAsia="zh-CN"/>
        </w:rPr>
      </w:pPr>
      <w:r w:rsidRPr="00D86643">
        <w:rPr>
          <w:rFonts w:ascii="Calibri" w:hAnsi="Calibri" w:cs="Calibri"/>
          <w:b/>
          <w:lang w:eastAsia="zh-CN"/>
        </w:rPr>
        <w:t>Purposes</w:t>
      </w:r>
    </w:p>
    <w:p w14:paraId="7DD4E094" w14:textId="4966CB9F" w:rsidR="00404969" w:rsidRPr="00D86643" w:rsidRDefault="00404969" w:rsidP="00404969">
      <w:pPr>
        <w:pStyle w:val="BodyText1"/>
        <w:numPr>
          <w:ilvl w:val="0"/>
          <w:numId w:val="0"/>
        </w:numPr>
        <w:rPr>
          <w:rFonts w:ascii="Calibri" w:hAnsi="Calibri" w:cs="Calibri"/>
          <w:color w:val="auto"/>
        </w:rPr>
      </w:pPr>
      <w:r w:rsidRPr="00D86643">
        <w:rPr>
          <w:rFonts w:ascii="Calibri" w:hAnsi="Calibri" w:cs="Calibri"/>
          <w:color w:val="auto"/>
        </w:rPr>
        <w:t>This guideline aims to ensure the traffic safety in the local communities and at the repair, reconfiguration and construction of new road sites of the Project, in particular, to protect the pedestrians, bicyclists,</w:t>
      </w:r>
      <w:r w:rsidR="00D230F3" w:rsidRPr="00D86643">
        <w:rPr>
          <w:rFonts w:ascii="Calibri" w:hAnsi="Calibri" w:cs="Calibri"/>
          <w:color w:val="auto"/>
        </w:rPr>
        <w:t xml:space="preserve"> motorbike riders</w:t>
      </w:r>
      <w:r w:rsidRPr="00D86643">
        <w:rPr>
          <w:rFonts w:ascii="Calibri" w:hAnsi="Calibri" w:cs="Calibri"/>
          <w:color w:val="auto"/>
        </w:rPr>
        <w:t xml:space="preserve"> and workers including the materials supply workers, construction workers, and transport vehicle drivers.</w:t>
      </w:r>
    </w:p>
    <w:p w14:paraId="6AB88F77" w14:textId="77777777" w:rsidR="00404969" w:rsidRPr="00D86643" w:rsidRDefault="00404969" w:rsidP="003D6ABE">
      <w:pPr>
        <w:pStyle w:val="ListParagraph"/>
        <w:numPr>
          <w:ilvl w:val="0"/>
          <w:numId w:val="93"/>
        </w:numPr>
        <w:spacing w:before="120" w:after="120" w:line="276" w:lineRule="auto"/>
        <w:ind w:left="360" w:hanging="360"/>
        <w:contextualSpacing w:val="0"/>
        <w:jc w:val="both"/>
        <w:rPr>
          <w:rFonts w:ascii="Calibri" w:hAnsi="Calibri" w:cs="Calibri"/>
          <w:b/>
          <w:lang w:eastAsia="zh-CN"/>
        </w:rPr>
      </w:pPr>
      <w:r w:rsidRPr="00D86643">
        <w:rPr>
          <w:rFonts w:ascii="Calibri" w:hAnsi="Calibri" w:cs="Calibri"/>
          <w:b/>
          <w:lang w:eastAsia="zh-CN"/>
        </w:rPr>
        <w:t>Preparation of site specific TMP</w:t>
      </w:r>
    </w:p>
    <w:p w14:paraId="4564B241" w14:textId="77777777" w:rsidR="00404969" w:rsidRPr="00D86643" w:rsidRDefault="00404969" w:rsidP="00404969">
      <w:pPr>
        <w:pStyle w:val="BodyText1"/>
        <w:numPr>
          <w:ilvl w:val="0"/>
          <w:numId w:val="0"/>
        </w:numPr>
        <w:rPr>
          <w:rFonts w:ascii="Calibri" w:hAnsi="Calibri" w:cs="Calibri"/>
          <w:color w:val="auto"/>
        </w:rPr>
      </w:pPr>
      <w:r w:rsidRPr="00D86643">
        <w:rPr>
          <w:rFonts w:ascii="Calibri" w:hAnsi="Calibri" w:cs="Calibri"/>
          <w:color w:val="auto"/>
        </w:rPr>
        <w:t xml:space="preserve">As part of its bid the successful Contractor is required to submit a preliminary TMP, which will ultimately form part of the contractor ESMP. Before work commencement, updated TMP approved by local authority will be submitted to PMO. It will be presented to the workers on regular basis. </w:t>
      </w:r>
    </w:p>
    <w:p w14:paraId="43174247" w14:textId="77777777" w:rsidR="00404969" w:rsidRPr="00D86643" w:rsidRDefault="00404969" w:rsidP="00404969">
      <w:pPr>
        <w:jc w:val="both"/>
        <w:rPr>
          <w:rFonts w:ascii="Calibri" w:hAnsi="Calibri" w:cs="Calibri"/>
          <w:lang w:eastAsia="zh-CN"/>
        </w:rPr>
      </w:pPr>
      <w:r w:rsidRPr="00D86643">
        <w:rPr>
          <w:rFonts w:ascii="Calibri" w:hAnsi="Calibri" w:cs="Calibri"/>
          <w:lang w:eastAsia="zh-CN"/>
        </w:rPr>
        <w:t xml:space="preserve">The site-specific traffic management plan will provide for: </w:t>
      </w:r>
    </w:p>
    <w:p w14:paraId="6E566F63"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the safety of the workers at the worksite and the public passing through or adjacent to the worksite; </w:t>
      </w:r>
    </w:p>
    <w:p w14:paraId="04FC21C1"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overall strategy for the management of traffic, including traffic staging methodology during various stages of the work; </w:t>
      </w:r>
    </w:p>
    <w:p w14:paraId="57A79518"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temporary traffic management arrangement for each stage of the works including scheduling of the transportation of construction, repair work waste, and resourcing materials;</w:t>
      </w:r>
    </w:p>
    <w:p w14:paraId="530FAB76"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arrangement and number of traffic controllers required for each stage of the works; </w:t>
      </w:r>
    </w:p>
    <w:p w14:paraId="1B319D5E"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emergency access – for both workers and any emergency services vehicles travelling through the worksite any unusual hazards or job specific requirements e.g. nearby school or access to shops; </w:t>
      </w:r>
    </w:p>
    <w:p w14:paraId="596EEE46"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use of alternative routes or detours as required; </w:t>
      </w:r>
    </w:p>
    <w:p w14:paraId="0FB7C614"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provision for over-dimensional vehicles; </w:t>
      </w:r>
    </w:p>
    <w:p w14:paraId="1836AE28" w14:textId="77777777" w:rsidR="00404969" w:rsidRPr="00D86643" w:rsidRDefault="00404969" w:rsidP="003D6ABE">
      <w:pPr>
        <w:pStyle w:val="ListParagraph"/>
        <w:numPr>
          <w:ilvl w:val="1"/>
          <w:numId w:val="94"/>
        </w:numPr>
        <w:spacing w:before="120" w:after="120" w:line="276" w:lineRule="auto"/>
        <w:ind w:left="720"/>
        <w:contextualSpacing w:val="0"/>
        <w:jc w:val="both"/>
        <w:rPr>
          <w:rFonts w:ascii="Calibri" w:hAnsi="Calibri" w:cs="Calibri"/>
          <w:lang w:eastAsia="zh-CN"/>
        </w:rPr>
      </w:pPr>
      <w:r w:rsidRPr="00D86643">
        <w:rPr>
          <w:rFonts w:ascii="Calibri" w:hAnsi="Calibri" w:cs="Calibri"/>
          <w:lang w:eastAsia="zh-CN"/>
        </w:rPr>
        <w:t xml:space="preserve">provision of safe passage for pedestrians, cyclists and people with disabilities; </w:t>
      </w:r>
    </w:p>
    <w:p w14:paraId="04C3F38D"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 xml:space="preserve">provision for, and impact on, public transport (e.g. delay to buses/trams, restrictions on passenger access to bus or tram stops, potential for traffic to queue across an adjacent railway crossing), including where possible, priority for public transport; </w:t>
      </w:r>
    </w:p>
    <w:p w14:paraId="6C63127B"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 xml:space="preserve">provision for access to abutting properties; </w:t>
      </w:r>
    </w:p>
    <w:p w14:paraId="2FC8E39C"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lastRenderedPageBreak/>
        <w:t xml:space="preserve">duration and times for conducting the works (e.g. day or night operation); </w:t>
      </w:r>
    </w:p>
    <w:p w14:paraId="48D092F1"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 xml:space="preserve">traffic management arrangements at the worksite outside normal working hours or when workers are not present at the site (after-care); </w:t>
      </w:r>
    </w:p>
    <w:p w14:paraId="04A1F508"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 xml:space="preserve">arrangements to address and monitor the risk of end-of-queue collisions due to a build-up of traffic at worksites; </w:t>
      </w:r>
    </w:p>
    <w:p w14:paraId="5441E056"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 xml:space="preserve">emergency response procedures and contact details; </w:t>
      </w:r>
    </w:p>
    <w:p w14:paraId="7E48386D"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the actions to be taken to address crashes – including the requirement for root-cause analyses as a means to understand if further traffic management needs to be put in place to mitigate the risks and to help prevent that situation re-occurring; and,</w:t>
      </w:r>
    </w:p>
    <w:p w14:paraId="33A9B119" w14:textId="77777777" w:rsidR="00404969" w:rsidRPr="00D86643" w:rsidRDefault="00404969" w:rsidP="003D6ABE">
      <w:pPr>
        <w:pStyle w:val="ListParagraph"/>
        <w:numPr>
          <w:ilvl w:val="1"/>
          <w:numId w:val="94"/>
        </w:numPr>
        <w:spacing w:before="120" w:after="120" w:line="276" w:lineRule="auto"/>
        <w:ind w:left="720"/>
        <w:contextualSpacing w:val="0"/>
        <w:jc w:val="both"/>
        <w:rPr>
          <w:rFonts w:cs="Times New Roman"/>
          <w:lang w:eastAsia="zh-CN"/>
        </w:rPr>
      </w:pPr>
      <w:r w:rsidRPr="00D86643">
        <w:rPr>
          <w:rFonts w:cs="Times New Roman"/>
          <w:lang w:eastAsia="zh-CN"/>
        </w:rPr>
        <w:t>communication arrangements.</w:t>
      </w:r>
    </w:p>
    <w:p w14:paraId="0FFBDD88" w14:textId="77777777" w:rsidR="00404969" w:rsidRPr="00D86643" w:rsidRDefault="00404969" w:rsidP="00404969">
      <w:pPr>
        <w:jc w:val="both"/>
        <w:rPr>
          <w:rFonts w:cs="Times New Roman"/>
          <w:b/>
          <w:lang w:eastAsia="zh-CN"/>
        </w:rPr>
      </w:pPr>
      <w:r w:rsidRPr="00D86643">
        <w:rPr>
          <w:rFonts w:cs="Times New Roman"/>
          <w:b/>
          <w:lang w:eastAsia="zh-CN"/>
        </w:rPr>
        <w:t>III. Measures to be included in the TMP</w:t>
      </w:r>
    </w:p>
    <w:p w14:paraId="4C6E6EE4" w14:textId="77777777" w:rsidR="00404969" w:rsidRPr="00D86643" w:rsidRDefault="00404969" w:rsidP="003D6ABE">
      <w:pPr>
        <w:pStyle w:val="ListParagraph"/>
        <w:numPr>
          <w:ilvl w:val="0"/>
          <w:numId w:val="92"/>
        </w:numPr>
        <w:spacing w:before="120" w:after="120" w:line="276" w:lineRule="auto"/>
        <w:contextualSpacing w:val="0"/>
        <w:jc w:val="both"/>
        <w:rPr>
          <w:rFonts w:cs="Times New Roman"/>
          <w:b/>
          <w:lang w:eastAsia="zh-CN"/>
        </w:rPr>
      </w:pPr>
      <w:r w:rsidRPr="00D86643">
        <w:rPr>
          <w:rFonts w:cs="Times New Roman"/>
          <w:b/>
          <w:lang w:eastAsia="zh-CN"/>
        </w:rPr>
        <w:t>General Measures</w:t>
      </w:r>
    </w:p>
    <w:p w14:paraId="43A0FB6B"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Warning signs and night warning lights shall be erected at road intersections, crowded areas, and places with traffic safety hazards such as hospitals, schools, kindergartens and other spaces of public activities;</w:t>
      </w:r>
    </w:p>
    <w:p w14:paraId="11DA0281"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Warning signs and speed limit signs shall be provided, and full-time traffic command personnel shall be assigned at sensitive receptors such as sites of pipeline construction in the community affecting road traffic or involving vehicles entering the community.</w:t>
      </w:r>
    </w:p>
    <w:p w14:paraId="739EBF0A"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Passages to emergency exits should be unobstructed at all times. Exits should be clearly marked to be visible in total darkness. The number and capacity of emergency exits should be sufficient for safe and orderly evacuation of the greatest number of people present at any time, and there should be a minimum two exits from any work area.</w:t>
      </w:r>
    </w:p>
    <w:p w14:paraId="2C13DAF8"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Constant contact shall be kept with the traffic management department during the construction period to coordinate matters concerning transportation vehicles entering the construction sites.</w:t>
      </w:r>
    </w:p>
    <w:p w14:paraId="10C42B25"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Traffic signs and facilities shall be erected at obvious positions in the construction sites of the construction works and on both sides of main passages, road intersections and temporary roads; special personnel shall be assigned for proper maintenance of such signs. The requirements of traffic organization in the construction stage shall be consistent with the respective requirements and regulations of the UB.</w:t>
      </w:r>
    </w:p>
    <w:p w14:paraId="50B7F61E" w14:textId="77777777" w:rsidR="00404969" w:rsidRPr="00D86643" w:rsidRDefault="00404969" w:rsidP="003D6ABE">
      <w:pPr>
        <w:pStyle w:val="ListParagraph"/>
        <w:numPr>
          <w:ilvl w:val="0"/>
          <w:numId w:val="92"/>
        </w:numPr>
        <w:spacing w:before="120" w:after="120" w:line="276" w:lineRule="auto"/>
        <w:contextualSpacing w:val="0"/>
        <w:jc w:val="both"/>
        <w:rPr>
          <w:rFonts w:cs="Times New Roman"/>
          <w:b/>
        </w:rPr>
      </w:pPr>
      <w:r w:rsidRPr="00D86643">
        <w:rPr>
          <w:rFonts w:cs="Times New Roman"/>
          <w:b/>
        </w:rPr>
        <w:t>Traffic measures for construction activities near communities</w:t>
      </w:r>
    </w:p>
    <w:p w14:paraId="3C69C845"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Obstacles with impacts on traffic shall be removed and then sidewalks are properly dealt with to provide space for pedestrian according to the relevant regulations;</w:t>
      </w:r>
    </w:p>
    <w:p w14:paraId="4134E412"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Visible signs shall be erected at road intersections to remind vehicles intending to enter the closed construction sections to bypass; traffic signs and traffic guidance facilities shall be provided on site;</w:t>
      </w:r>
    </w:p>
    <w:p w14:paraId="251E5AAF"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lastRenderedPageBreak/>
        <w:t>A full-time traffic coordinator shall be assigned to keep timely contact the traffic police department;</w:t>
      </w:r>
    </w:p>
    <w:p w14:paraId="1889C4BE"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Special personnel shall be assigned for traffic diversion during the construction period.</w:t>
      </w:r>
    </w:p>
    <w:p w14:paraId="784D6657"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The road surface shall be kept clean and tidy to ensure that no construction dust is raised;</w:t>
      </w:r>
    </w:p>
    <w:p w14:paraId="4C5C1616"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A traffic coordination office shall be established as a special body of traffic management;</w:t>
      </w:r>
    </w:p>
    <w:p w14:paraId="03C814D9"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Signs shall be erected according to the national standards, and fences at the road intersections shall be well aligned and rounded;</w:t>
      </w:r>
    </w:p>
    <w:p w14:paraId="2DD48DEB"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No materials shall be stockpiled on traffic lanes;</w:t>
      </w:r>
    </w:p>
    <w:p w14:paraId="4E5535FB"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No traffic changes shall be made until at the consent of the traffic police in the event of any special circumstances in the construction stage;</w:t>
      </w:r>
    </w:p>
    <w:p w14:paraId="3604AE35"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Stronger efforts shall be made in safety education at the community level as well as for drivers of the transportation vehicles engaged in the implementation of the Project;</w:t>
      </w:r>
    </w:p>
    <w:p w14:paraId="6C9C00CA"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Emphasizing safety aspects among drivers;</w:t>
      </w:r>
    </w:p>
    <w:p w14:paraId="37D747E9"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Improving driving skills and requiring licensing of drivers;</w:t>
      </w:r>
    </w:p>
    <w:p w14:paraId="58EE794E"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Adopting limits for trip duration and arranging driver rosters to avoid overtiredness;</w:t>
      </w:r>
    </w:p>
    <w:p w14:paraId="4FB08000"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Avoiding dangerous routes and times of day to reduce the risk of accidents;</w:t>
      </w:r>
    </w:p>
    <w:p w14:paraId="412B5199"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Use of speed control devices (governors) on trucks, and remote monitoring of driver actions;</w:t>
      </w:r>
    </w:p>
    <w:p w14:paraId="35E62D01"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Regular maintenance of vehicles and use of manufacturer approved parts to minimize potentially serious accidents caused by equipment malfunction or premature failure;</w:t>
      </w:r>
    </w:p>
    <w:p w14:paraId="5A5951B5"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Minimizing pedestrian interaction with construction vehicles;</w:t>
      </w:r>
    </w:p>
    <w:p w14:paraId="2FA07E7F"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Collaboration with local communities and responsible authorities to improve signage, visibility and overall safety of roads, particularly along stretches located near schools or other locations where children may be present. Collaborating with local communities on education about traffic and pedestrian safety (e.g. school education campaigns);</w:t>
      </w:r>
    </w:p>
    <w:p w14:paraId="3B219DA3"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Coordination with emergency responders to ensure that appropriate first aid is provided in the event of accidents;</w:t>
      </w:r>
    </w:p>
    <w:p w14:paraId="13A94558"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Using locally sourced materials, whenever possible, to minimize transport distances. Locating associated facilities such as worker camps close to project sites and arranging worker bus transport to minimizing external traffic.</w:t>
      </w:r>
    </w:p>
    <w:p w14:paraId="5FD5ED40" w14:textId="77777777" w:rsidR="00404969" w:rsidRPr="00D86643" w:rsidRDefault="00404969" w:rsidP="003D6ABE">
      <w:pPr>
        <w:pStyle w:val="ListParagraph"/>
        <w:numPr>
          <w:ilvl w:val="0"/>
          <w:numId w:val="92"/>
        </w:numPr>
        <w:spacing w:before="120" w:after="120" w:line="276" w:lineRule="auto"/>
        <w:contextualSpacing w:val="0"/>
        <w:jc w:val="both"/>
        <w:rPr>
          <w:rFonts w:cs="Times New Roman"/>
          <w:b/>
        </w:rPr>
      </w:pPr>
      <w:r w:rsidRPr="00D86643">
        <w:rPr>
          <w:rFonts w:cs="Times New Roman"/>
          <w:b/>
        </w:rPr>
        <w:t>Industrial Vehicle Driving and Site Traffic</w:t>
      </w:r>
    </w:p>
    <w:p w14:paraId="2CFB9781" w14:textId="77777777" w:rsidR="00404969" w:rsidRPr="00D86643" w:rsidRDefault="00404969" w:rsidP="00404969">
      <w:pPr>
        <w:pStyle w:val="BodyText1"/>
        <w:numPr>
          <w:ilvl w:val="0"/>
          <w:numId w:val="0"/>
        </w:numPr>
        <w:rPr>
          <w:color w:val="auto"/>
        </w:rPr>
      </w:pPr>
      <w:r w:rsidRPr="00D86643">
        <w:rPr>
          <w:color w:val="auto"/>
        </w:rPr>
        <w:t>Poorly trained or inexperienced industrial vehicle drivers have increased risk of accident with other vehicles, pedestrians, and equipment. Industrial vehicles and delivery vehicles, as well as private vehicles on-site, also represent potential collision scenarios. Industrial vehicle driving and site traffic safety practices include:</w:t>
      </w:r>
    </w:p>
    <w:p w14:paraId="4AEFEEE1"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lastRenderedPageBreak/>
        <w:t>The space provided for each worker, and in total, should be adequate for safe execution of all activities, including transport and interim storage of materials and products;</w:t>
      </w:r>
    </w:p>
    <w:p w14:paraId="71ABFE5C"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Training and licensing industrial vehicle operators in the safe operation of specialized vehicles such as forklifts, including safe loading/unloading, load limits;</w:t>
      </w:r>
    </w:p>
    <w:p w14:paraId="6E49FA58"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Ensuring drivers undergo medical surveillance;</w:t>
      </w:r>
    </w:p>
    <w:p w14:paraId="2715E39A"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Ensuring moving equipment with restricted rear visibility is outfitted with audible back-up alarms;</w:t>
      </w:r>
    </w:p>
    <w:p w14:paraId="0DC95880"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Establishing rights-of-way, site speed limits, vehicle inspection requirements, operating rules and procedures (e.g. prohibiting operation of forklifts with forks in down position), and control of traffic patterns or direction;</w:t>
      </w:r>
    </w:p>
    <w:p w14:paraId="0054D9E8"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Restricting the circulation of delivery and private vehicles to defined routes and areas, giving preference to ‘one-way’ circulation, where appropriate.</w:t>
      </w:r>
    </w:p>
    <w:p w14:paraId="52383D9F" w14:textId="77777777" w:rsidR="00404969" w:rsidRPr="00D86643" w:rsidRDefault="00404969" w:rsidP="003D6ABE">
      <w:pPr>
        <w:pStyle w:val="ListParagraph"/>
        <w:numPr>
          <w:ilvl w:val="0"/>
          <w:numId w:val="92"/>
        </w:numPr>
        <w:spacing w:before="120" w:after="120" w:line="276" w:lineRule="auto"/>
        <w:contextualSpacing w:val="0"/>
        <w:jc w:val="both"/>
        <w:rPr>
          <w:rFonts w:cs="Times New Roman"/>
          <w:b/>
        </w:rPr>
      </w:pPr>
      <w:r w:rsidRPr="00D86643">
        <w:rPr>
          <w:rFonts w:cs="Times New Roman"/>
          <w:b/>
        </w:rPr>
        <w:t>key traffic signs and facilities</w:t>
      </w:r>
    </w:p>
    <w:p w14:paraId="52A0DA46"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The construction sites shall be separated from the carriageways with enclosure of no less than 1.8m in height and made of zinc-iron corrugated boards (green) with a thickness of not less than 2mm. Slogans about construction safety and civilized construction shall be erected and unrelated persons shall not be allowed to enter the construction sites.</w:t>
      </w:r>
    </w:p>
    <w:p w14:paraId="7FE28BAA"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Signs on the construction sites shall be conspicuous. Road signs shall be set up at a certain distance in front of and behind the construction sections indicating "Bypass Here, Construction Works Ahead" or “Slow Down; Construction Works Ahead”. Full warning lights shall be provided at night.</w:t>
      </w:r>
    </w:p>
    <w:p w14:paraId="3114E99A"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Obvious signs shall be set up at the entrance and exit of the construction sites, and special personnel shall be assigned for traffic maintenance to reduce the interference and avoid accidents between road construction machinery and dump trucks entering and leaving the construction site and non-constructional vehicles.</w:t>
      </w:r>
    </w:p>
    <w:p w14:paraId="0A5281B4" w14:textId="77777777" w:rsidR="00404969" w:rsidRPr="00D86643" w:rsidRDefault="00404969" w:rsidP="003D6ABE">
      <w:pPr>
        <w:pStyle w:val="ListParagraph"/>
        <w:numPr>
          <w:ilvl w:val="0"/>
          <w:numId w:val="91"/>
        </w:numPr>
        <w:spacing w:before="120" w:after="120" w:line="276" w:lineRule="auto"/>
        <w:contextualSpacing w:val="0"/>
        <w:jc w:val="both"/>
        <w:rPr>
          <w:lang w:eastAsia="zh-CN"/>
        </w:rPr>
      </w:pPr>
      <w:r w:rsidRPr="00D86643">
        <w:rPr>
          <w:lang w:eastAsia="zh-CN"/>
        </w:rPr>
        <w:t>Temporary traffic guidance signs and prohibition signs shall be set up at the various intersections and temporary roads in cooperation with the traffic management authority and assistance shall be provided to the traffic management authority in proper traffic management for temporary roads.</w:t>
      </w:r>
    </w:p>
    <w:p w14:paraId="1A46982E" w14:textId="77777777" w:rsidR="00404969" w:rsidRPr="00D86643" w:rsidRDefault="00404969" w:rsidP="00404969">
      <w:pPr>
        <w:jc w:val="both"/>
        <w:rPr>
          <w:rFonts w:cs="Times New Roman"/>
          <w:b/>
          <w:lang w:eastAsia="zh-CN"/>
        </w:rPr>
      </w:pPr>
      <w:r w:rsidRPr="00D86643">
        <w:rPr>
          <w:rFonts w:cs="Times New Roman"/>
          <w:b/>
          <w:lang w:eastAsia="zh-CN"/>
        </w:rPr>
        <w:t>IV. Emergency preparedness and response plan</w:t>
      </w:r>
    </w:p>
    <w:p w14:paraId="2148E29F" w14:textId="77777777" w:rsidR="00404969" w:rsidRPr="00D86643" w:rsidRDefault="00404969" w:rsidP="00404969">
      <w:pPr>
        <w:pStyle w:val="BodyText1"/>
        <w:numPr>
          <w:ilvl w:val="0"/>
          <w:numId w:val="0"/>
        </w:numPr>
        <w:rPr>
          <w:rFonts w:asciiTheme="minorHAnsi" w:hAnsiTheme="minorHAnsi" w:cstheme="minorHAnsi"/>
          <w:color w:val="auto"/>
        </w:rPr>
      </w:pPr>
      <w:r w:rsidRPr="00D86643">
        <w:rPr>
          <w:rFonts w:asciiTheme="minorHAnsi" w:hAnsiTheme="minorHAnsi" w:cstheme="minorHAnsi"/>
          <w:color w:val="auto"/>
        </w:rPr>
        <w:t>Emergency preparedness and response plan shall be developed based on traffic risks during construction, mainly including:</w:t>
      </w:r>
    </w:p>
    <w:p w14:paraId="6674C362" w14:textId="77777777" w:rsidR="00E0229F" w:rsidRPr="00D86643" w:rsidRDefault="00E0229F" w:rsidP="003D6ABE">
      <w:pPr>
        <w:pStyle w:val="ListParagraph"/>
        <w:numPr>
          <w:ilvl w:val="0"/>
          <w:numId w:val="115"/>
        </w:numPr>
        <w:spacing w:before="120" w:after="120" w:line="276" w:lineRule="auto"/>
        <w:contextualSpacing w:val="0"/>
        <w:jc w:val="both"/>
        <w:rPr>
          <w:rFonts w:cstheme="minorHAnsi"/>
          <w:lang w:eastAsia="zh-CN"/>
        </w:rPr>
      </w:pPr>
      <w:r w:rsidRPr="00D86643">
        <w:rPr>
          <w:rFonts w:cstheme="minorHAnsi"/>
          <w:lang w:eastAsia="zh-CN"/>
        </w:rPr>
        <w:t>The construction sites shall be separated from the carriageways with enclosure of no less than 1.8m in height and made of zinc-iron corrugated boards (green) with a thickness of not less than 2mm. Slogans about construction safety and civilized construction shall be erected and unrelated persons shall not be allowed to enter the construction sites.</w:t>
      </w:r>
    </w:p>
    <w:p w14:paraId="28787533" w14:textId="77777777" w:rsidR="00E0229F" w:rsidRPr="00D86643" w:rsidRDefault="00E0229F" w:rsidP="003D6ABE">
      <w:pPr>
        <w:pStyle w:val="ListParagraph"/>
        <w:numPr>
          <w:ilvl w:val="0"/>
          <w:numId w:val="115"/>
        </w:numPr>
        <w:spacing w:before="120" w:after="120" w:line="276" w:lineRule="auto"/>
        <w:contextualSpacing w:val="0"/>
        <w:jc w:val="both"/>
        <w:rPr>
          <w:rFonts w:cstheme="minorHAnsi"/>
          <w:lang w:eastAsia="zh-CN"/>
        </w:rPr>
      </w:pPr>
      <w:r w:rsidRPr="00D86643">
        <w:rPr>
          <w:rFonts w:cstheme="minorHAnsi"/>
          <w:lang w:eastAsia="zh-CN"/>
        </w:rPr>
        <w:t xml:space="preserve">Signs on the construction sites shall be conspicuous. Road signs shall be set up at a certain distance in front of and behind the construction sections indicating "Bypass Here, Construction </w:t>
      </w:r>
      <w:r w:rsidRPr="00D86643">
        <w:rPr>
          <w:rFonts w:cstheme="minorHAnsi"/>
          <w:lang w:eastAsia="zh-CN"/>
        </w:rPr>
        <w:lastRenderedPageBreak/>
        <w:t>Works Ahead" or “Slow Down; Construction Works Ahead”. Full warning lights shall be provided at night.</w:t>
      </w:r>
    </w:p>
    <w:p w14:paraId="3034DCE7" w14:textId="77777777" w:rsidR="00E0229F" w:rsidRPr="00D86643" w:rsidRDefault="00E0229F" w:rsidP="003D6ABE">
      <w:pPr>
        <w:pStyle w:val="ListParagraph"/>
        <w:numPr>
          <w:ilvl w:val="0"/>
          <w:numId w:val="115"/>
        </w:numPr>
        <w:spacing w:before="120" w:after="120" w:line="276" w:lineRule="auto"/>
        <w:contextualSpacing w:val="0"/>
        <w:jc w:val="both"/>
        <w:rPr>
          <w:rFonts w:cstheme="minorHAnsi"/>
          <w:lang w:eastAsia="zh-CN"/>
        </w:rPr>
      </w:pPr>
      <w:r w:rsidRPr="00D86643">
        <w:rPr>
          <w:rFonts w:cstheme="minorHAnsi"/>
          <w:lang w:eastAsia="zh-CN"/>
        </w:rPr>
        <w:t>Obvious signs shall be set up at the entrance and exit of the construction sites, and special personnel shall be assigned for traffic maintenance to reduce the interference and avoid accidents between road construction machinery and dump trucks entering and leaving the construction site and non-constructional vehicles.</w:t>
      </w:r>
    </w:p>
    <w:p w14:paraId="770B464F" w14:textId="77777777" w:rsidR="00E0229F" w:rsidRPr="00D86643" w:rsidRDefault="00E0229F" w:rsidP="003D6ABE">
      <w:pPr>
        <w:pStyle w:val="ListParagraph"/>
        <w:numPr>
          <w:ilvl w:val="0"/>
          <w:numId w:val="115"/>
        </w:numPr>
        <w:spacing w:before="120" w:after="120" w:line="276" w:lineRule="auto"/>
        <w:contextualSpacing w:val="0"/>
        <w:jc w:val="both"/>
        <w:rPr>
          <w:rFonts w:cstheme="minorHAnsi"/>
          <w:lang w:eastAsia="zh-CN"/>
        </w:rPr>
      </w:pPr>
      <w:r w:rsidRPr="00D86643">
        <w:rPr>
          <w:rFonts w:cstheme="minorHAnsi"/>
          <w:lang w:eastAsia="zh-CN"/>
        </w:rPr>
        <w:t>Temporary traffic guidance signs and prohibition signs shall be set up at the various intersections and temporary roads in cooperation with the traffic management authority and assistance shall be provided to the traffic management authority in proper traffic management for temporary roads.</w:t>
      </w:r>
    </w:p>
    <w:p w14:paraId="0CCEF7EE" w14:textId="3B5E8D17" w:rsidR="00741F95" w:rsidRPr="00D86643" w:rsidRDefault="00404969" w:rsidP="00D1779E">
      <w:pPr>
        <w:pStyle w:val="BodyText1"/>
        <w:numPr>
          <w:ilvl w:val="0"/>
          <w:numId w:val="0"/>
        </w:numPr>
        <w:rPr>
          <w:rFonts w:asciiTheme="minorHAnsi" w:hAnsiTheme="minorHAnsi" w:cstheme="minorHAnsi"/>
          <w:b/>
          <w:color w:val="auto"/>
        </w:rPr>
      </w:pPr>
      <w:r w:rsidRPr="00D86643">
        <w:rPr>
          <w:rFonts w:asciiTheme="minorHAnsi" w:hAnsiTheme="minorHAnsi" w:cstheme="minorHAnsi"/>
          <w:color w:val="auto"/>
        </w:rPr>
        <w:t>Employees shall be provided with trainings and drills of related procedures to improve their emergency response capabilities.</w:t>
      </w:r>
      <w:bookmarkStart w:id="258" w:name="_Toc63628712"/>
      <w:bookmarkStart w:id="259" w:name="_Toc63628793"/>
      <w:bookmarkStart w:id="260" w:name="_Toc63628875"/>
      <w:bookmarkStart w:id="261" w:name="_Toc63628950"/>
      <w:bookmarkStart w:id="262" w:name="_Toc63628713"/>
      <w:bookmarkStart w:id="263" w:name="_Toc63628794"/>
      <w:bookmarkStart w:id="264" w:name="_Toc63628876"/>
      <w:bookmarkStart w:id="265" w:name="_Toc63628951"/>
      <w:bookmarkStart w:id="266" w:name="_Toc63628714"/>
      <w:bookmarkStart w:id="267" w:name="_Toc63628795"/>
      <w:bookmarkStart w:id="268" w:name="_Toc63628877"/>
      <w:bookmarkStart w:id="269" w:name="_Toc63628952"/>
      <w:bookmarkStart w:id="270" w:name="_Toc63628715"/>
      <w:bookmarkStart w:id="271" w:name="_Toc63628796"/>
      <w:bookmarkStart w:id="272" w:name="_Toc63628878"/>
      <w:bookmarkStart w:id="273" w:name="_Toc63628953"/>
      <w:bookmarkStart w:id="274" w:name="_Toc63628716"/>
      <w:bookmarkStart w:id="275" w:name="_Toc63628797"/>
      <w:bookmarkStart w:id="276" w:name="_Toc63628879"/>
      <w:bookmarkStart w:id="277" w:name="_Toc63628954"/>
      <w:bookmarkStart w:id="278" w:name="_Toc63628717"/>
      <w:bookmarkStart w:id="279" w:name="_Toc63628798"/>
      <w:bookmarkStart w:id="280" w:name="_Toc63628880"/>
      <w:bookmarkStart w:id="281" w:name="_Toc63628955"/>
      <w:bookmarkStart w:id="282" w:name="_Toc63628718"/>
      <w:bookmarkStart w:id="283" w:name="_Toc63628799"/>
      <w:bookmarkStart w:id="284" w:name="_Toc63628881"/>
      <w:bookmarkStart w:id="285" w:name="_Toc63628956"/>
      <w:bookmarkStart w:id="286" w:name="_Toc63628719"/>
      <w:bookmarkStart w:id="287" w:name="_Toc63628800"/>
      <w:bookmarkStart w:id="288" w:name="_Toc63628882"/>
      <w:bookmarkStart w:id="289" w:name="_Toc636289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sectPr w:rsidR="00741F95" w:rsidRPr="00D866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CDA" w14:textId="77777777" w:rsidR="00750820" w:rsidRDefault="00750820" w:rsidP="00655CAC">
      <w:pPr>
        <w:spacing w:after="0" w:line="240" w:lineRule="auto"/>
      </w:pPr>
      <w:r>
        <w:separator/>
      </w:r>
    </w:p>
  </w:endnote>
  <w:endnote w:type="continuationSeparator" w:id="0">
    <w:p w14:paraId="3F130859" w14:textId="77777777" w:rsidR="00750820" w:rsidRDefault="00750820" w:rsidP="00655CAC">
      <w:pPr>
        <w:spacing w:after="0" w:line="240" w:lineRule="auto"/>
      </w:pPr>
      <w:r>
        <w:continuationSeparator/>
      </w:r>
    </w:p>
  </w:endnote>
  <w:endnote w:type="continuationNotice" w:id="1">
    <w:p w14:paraId="5E9943CC" w14:textId="77777777" w:rsidR="00750820" w:rsidRDefault="007508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
    <w:altName w:val="Microsoft YaHei"/>
    <w:panose1 w:val="00000000000000000000"/>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altName w:val=".￠èí..oú"/>
    <w:panose1 w:val="020B0503020204020204"/>
    <w:charset w:val="86"/>
    <w:family w:val="swiss"/>
    <w:pitch w:val="variable"/>
    <w:sig w:usb0="80000287" w:usb1="2ACF3C50" w:usb2="00000016" w:usb3="00000000" w:csb0="0004001F" w:csb1="00000000"/>
  </w:font>
  <w:font w:name="Open Sans">
    <w:panose1 w:val="020B0606030504020204"/>
    <w:charset w:val="00"/>
    <w:family w:val="swiss"/>
    <w:pitch w:val="variable"/>
    <w:sig w:usb0="E00002EF" w:usb1="4000205B" w:usb2="00000028" w:usb3="00000000" w:csb0="0000019F" w:csb1="00000000"/>
  </w:font>
  <w:font w:name="仿宋">
    <w:altName w:val="FangSong"/>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25AF" w14:textId="77777777" w:rsidR="00FB3B34" w:rsidRDefault="00FB3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122552"/>
      <w:docPartObj>
        <w:docPartGallery w:val="Page Numbers (Bottom of Page)"/>
        <w:docPartUnique/>
      </w:docPartObj>
    </w:sdtPr>
    <w:sdtEndPr>
      <w:rPr>
        <w:noProof/>
      </w:rPr>
    </w:sdtEndPr>
    <w:sdtContent>
      <w:p w14:paraId="45F0FEEA" w14:textId="6F20313C" w:rsidR="00FB3B34" w:rsidRDefault="00FB3B3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46E8347" w14:textId="77777777" w:rsidR="00FB3B34" w:rsidRDefault="00FB3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3919" w14:textId="77777777" w:rsidR="00FB3B34" w:rsidRDefault="00FB3B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368104"/>
      <w:docPartObj>
        <w:docPartGallery w:val="Page Numbers (Bottom of Page)"/>
        <w:docPartUnique/>
      </w:docPartObj>
    </w:sdtPr>
    <w:sdtEndPr>
      <w:rPr>
        <w:noProof/>
      </w:rPr>
    </w:sdtEndPr>
    <w:sdtContent>
      <w:p w14:paraId="09300061" w14:textId="4013AAF5" w:rsidR="00FB3B34" w:rsidRDefault="00FB3B34" w:rsidP="00D86643">
        <w:pPr>
          <w:pStyle w:val="Footer"/>
          <w:rPr>
            <w:rFonts w:ascii="Calibri" w:eastAsia="Calibri" w:hAnsi="Calibri" w:cs="Calibri"/>
            <w:i/>
            <w:iCs/>
            <w:color w:val="FF0000"/>
          </w:rPr>
        </w:pPr>
        <w:r w:rsidRPr="0950588A">
          <w:rPr>
            <w:noProof/>
          </w:rPr>
          <w:fldChar w:fldCharType="begin"/>
        </w:r>
        <w:r>
          <w:instrText xml:space="preserve"> PAGE   \* MERGEFORMAT </w:instrText>
        </w:r>
        <w:r w:rsidRPr="0950588A">
          <w:rPr>
            <w:color w:val="2B579A"/>
          </w:rPr>
          <w:fldChar w:fldCharType="separate"/>
        </w:r>
        <w:r w:rsidR="0950588A" w:rsidRPr="0950588A">
          <w:rPr>
            <w:noProof/>
          </w:rPr>
          <w:t>2</w:t>
        </w:r>
        <w:r w:rsidRPr="0950588A">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352576"/>
      <w:docPartObj>
        <w:docPartGallery w:val="Page Numbers (Bottom of Page)"/>
        <w:docPartUnique/>
      </w:docPartObj>
    </w:sdtPr>
    <w:sdtEndPr>
      <w:rPr>
        <w:noProof/>
      </w:rPr>
    </w:sdtEndPr>
    <w:sdtContent>
      <w:p w14:paraId="76E2A910" w14:textId="7F907E18" w:rsidR="00FB3B34" w:rsidRDefault="00FB3B3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27A591E0" w14:textId="77777777" w:rsidR="00FB3B34" w:rsidRPr="00BA2760" w:rsidRDefault="00FB3B34" w:rsidP="00BA2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3C5EE" w14:textId="77777777" w:rsidR="00750820" w:rsidRDefault="00750820" w:rsidP="00655CAC">
      <w:pPr>
        <w:spacing w:after="0" w:line="240" w:lineRule="auto"/>
      </w:pPr>
      <w:r>
        <w:separator/>
      </w:r>
    </w:p>
  </w:footnote>
  <w:footnote w:type="continuationSeparator" w:id="0">
    <w:p w14:paraId="3FC0D554" w14:textId="77777777" w:rsidR="00750820" w:rsidRDefault="00750820" w:rsidP="00655CAC">
      <w:pPr>
        <w:spacing w:after="0" w:line="240" w:lineRule="auto"/>
      </w:pPr>
      <w:r>
        <w:continuationSeparator/>
      </w:r>
    </w:p>
  </w:footnote>
  <w:footnote w:type="continuationNotice" w:id="1">
    <w:p w14:paraId="12890BC0" w14:textId="77777777" w:rsidR="00750820" w:rsidRDefault="00750820">
      <w:pPr>
        <w:spacing w:after="0" w:line="240" w:lineRule="auto"/>
      </w:pPr>
    </w:p>
  </w:footnote>
  <w:footnote w:id="2">
    <w:p w14:paraId="6BED1E28" w14:textId="77777777" w:rsidR="00FB3B34" w:rsidRPr="00352B6C" w:rsidRDefault="00FB3B34" w:rsidP="0950588A">
      <w:pPr>
        <w:pStyle w:val="FootnoteText"/>
        <w:rPr>
          <w:rFonts w:asciiTheme="minorHAnsi" w:hAnsiTheme="minorHAnsi" w:cstheme="minorBidi"/>
          <w:sz w:val="20"/>
          <w:szCs w:val="20"/>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w:t>
      </w:r>
      <w:hyperlink r:id="rId1" w:history="1">
        <w:r w:rsidR="0950588A" w:rsidRPr="00D86643">
          <w:rPr>
            <w:rStyle w:val="Hyperlink"/>
            <w:rFonts w:ascii="Calibri" w:hAnsi="Calibri" w:cs="Calibri"/>
            <w:sz w:val="22"/>
            <w:szCs w:val="22"/>
          </w:rPr>
          <w:t>https://www.cbd.int/doc/world/mn/mn-nbsap-v2-en.pdf</w:t>
        </w:r>
      </w:hyperlink>
      <w:r w:rsidR="0950588A" w:rsidRPr="00D86643">
        <w:rPr>
          <w:rFonts w:ascii="Calibri" w:hAnsi="Calibri" w:cs="Calibri"/>
          <w:sz w:val="22"/>
          <w:szCs w:val="22"/>
        </w:rPr>
        <w:t>; http://www.eic.mn/spalocal/localspa_stat_en.php?ltype=1</w:t>
      </w:r>
    </w:p>
  </w:footnote>
  <w:footnote w:id="3">
    <w:p w14:paraId="02AAD3E1" w14:textId="77777777" w:rsidR="00FB3B34" w:rsidRPr="00E21A46" w:rsidRDefault="00FB3B34" w:rsidP="0950588A">
      <w:pPr>
        <w:pStyle w:val="FootnoteText"/>
        <w:rPr>
          <w:rFonts w:cstheme="minorBidi"/>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w:t>
      </w:r>
      <w:hyperlink r:id="rId2" w:history="1">
        <w:r w:rsidR="0950588A" w:rsidRPr="00D86643">
          <w:rPr>
            <w:rStyle w:val="Hyperlink"/>
            <w:rFonts w:ascii="Calibri" w:hAnsi="Calibri" w:cs="Calibri"/>
            <w:sz w:val="22"/>
            <w:szCs w:val="22"/>
          </w:rPr>
          <w:t>http://www.mn.undp.org/content/mongolia/en/home/operations/projects/environment_and_energy/SPAN.html</w:t>
        </w:r>
      </w:hyperlink>
    </w:p>
  </w:footnote>
  <w:footnote w:id="4">
    <w:p w14:paraId="7E61E978" w14:textId="77777777" w:rsidR="00FB3B34" w:rsidRPr="00BA2760" w:rsidRDefault="00FB3B34" w:rsidP="0950588A">
      <w:pPr>
        <w:spacing w:after="0" w:line="240" w:lineRule="auto"/>
        <w:jc w:val="both"/>
      </w:pPr>
      <w:r w:rsidRPr="00D86643">
        <w:rPr>
          <w:rStyle w:val="FootnoteReference"/>
          <w:rFonts w:ascii="Calibri" w:eastAsia="Calibri" w:hAnsi="Calibri" w:cs="Calibri"/>
        </w:rPr>
        <w:footnoteRef/>
      </w:r>
      <w:r w:rsidR="0950588A" w:rsidRPr="00D86643">
        <w:rPr>
          <w:rFonts w:ascii="Calibri" w:eastAsia="Calibri" w:hAnsi="Calibri" w:cs="Calibri"/>
        </w:rPr>
        <w:t xml:space="preserve"> Source: “Guideline for registration of cultural heritages” by MECSS and Centre for Cultural Heritages of Mongolia, 2014.</w:t>
      </w:r>
    </w:p>
    <w:p w14:paraId="28ABA317" w14:textId="0D468A3F" w:rsidR="00FB3B34" w:rsidRPr="00430E68" w:rsidRDefault="00FB3B34" w:rsidP="0950588A">
      <w:pPr>
        <w:pStyle w:val="FootnoteText"/>
        <w:rPr>
          <w:lang w:val="en-US"/>
        </w:rPr>
      </w:pPr>
    </w:p>
  </w:footnote>
  <w:footnote w:id="5">
    <w:p w14:paraId="30239057" w14:textId="77777777" w:rsidR="00FB3B34" w:rsidRPr="00BA2760" w:rsidRDefault="00FB3B34" w:rsidP="00D86643">
      <w:pPr>
        <w:spacing w:after="240" w:line="240" w:lineRule="auto"/>
        <w:jc w:val="both"/>
        <w:rPr>
          <w:rFonts w:eastAsia="Times New Roman"/>
          <w:sz w:val="24"/>
          <w:szCs w:val="24"/>
        </w:rPr>
      </w:pPr>
      <w:r w:rsidRPr="00D86643">
        <w:rPr>
          <w:rStyle w:val="FootnoteReference"/>
          <w:rFonts w:ascii="Calibri" w:eastAsia="Calibri" w:hAnsi="Calibri" w:cs="Calibri"/>
        </w:rPr>
        <w:footnoteRef/>
      </w:r>
      <w:r w:rsidR="0950588A" w:rsidRPr="00D86643">
        <w:rPr>
          <w:rFonts w:ascii="Calibri" w:eastAsia="Calibri" w:hAnsi="Calibri" w:cs="Calibri"/>
        </w:rPr>
        <w:t xml:space="preserve"> </w:t>
      </w:r>
      <w:r w:rsidR="0950588A" w:rsidRPr="00D86643">
        <w:rPr>
          <w:rFonts w:ascii="Calibri" w:eastAsia="Calibri" w:hAnsi="Calibri" w:cs="Calibri"/>
          <w:i/>
          <w:iCs/>
          <w:color w:val="000000"/>
        </w:rPr>
        <w:t>Source: 2015-2020 Customs statistics database</w:t>
      </w:r>
    </w:p>
    <w:p w14:paraId="44F44343" w14:textId="5F651612" w:rsidR="00FB3B34" w:rsidRPr="00430E68" w:rsidRDefault="00FB3B34" w:rsidP="0950588A">
      <w:pPr>
        <w:pStyle w:val="FootnoteText"/>
        <w:rPr>
          <w:lang w:val="en-US"/>
        </w:rPr>
      </w:pPr>
    </w:p>
  </w:footnote>
  <w:footnote w:id="6">
    <w:p w14:paraId="6A6CF5E0" w14:textId="77777777" w:rsidR="00FB3B34" w:rsidRPr="00430E68" w:rsidRDefault="00FB3B34" w:rsidP="0950588A">
      <w:pPr>
        <w:pStyle w:val="FootnoteText"/>
        <w:rPr>
          <w:sz w:val="20"/>
          <w:szCs w:val="20"/>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A soum is an administrative unit below the aimag level (provinces)</w:t>
      </w:r>
    </w:p>
  </w:footnote>
  <w:footnote w:id="7">
    <w:p w14:paraId="7121945F" w14:textId="77777777" w:rsidR="00FB3B34" w:rsidRDefault="00FB3B34" w:rsidP="0950588A">
      <w:pPr>
        <w:pStyle w:val="FootnoteText"/>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The bagh is the lowest administrative level under the soum </w:t>
      </w:r>
    </w:p>
  </w:footnote>
  <w:footnote w:id="8">
    <w:p w14:paraId="30460656" w14:textId="77777777" w:rsidR="00FB3B34" w:rsidRPr="0026779B" w:rsidRDefault="00FB3B34" w:rsidP="0950588A">
      <w:pPr>
        <w:pStyle w:val="FootnoteText"/>
        <w:rPr>
          <w:rFonts w:asciiTheme="minorHAnsi" w:hAnsiTheme="minorHAnsi" w:cstheme="minorBidi"/>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The major sources of income for herder households are: Livestock income; Pensions and social benefits; Income from crop activities; Other additional income/wages and small businesses. Livestock income: Income from livestock includes earnings from the sale of milk and dairy products, cashmere and other kinds of wool, meat, animal skins, and animals. The major types of welfare support herders receive are: Childcare allowance, Student tuition allowance, Pensions, Benefits for disabled people, and Food coupons.</w:t>
      </w:r>
    </w:p>
  </w:footnote>
  <w:footnote w:id="9">
    <w:p w14:paraId="096DD49B" w14:textId="77777777" w:rsidR="00FB3B34" w:rsidRPr="008E2EB3" w:rsidRDefault="00FB3B34" w:rsidP="0950588A">
      <w:pPr>
        <w:pStyle w:val="FootnoteText"/>
        <w:rPr>
          <w:rFonts w:cs="Tahoma"/>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w:t>
      </w:r>
      <w:hyperlink r:id="rId3" w:history="1">
        <w:r w:rsidR="0950588A" w:rsidRPr="00D86643">
          <w:rPr>
            <w:rStyle w:val="Hyperlink"/>
            <w:rFonts w:ascii="Calibri" w:hAnsi="Calibri" w:cs="Calibri"/>
            <w:sz w:val="22"/>
            <w:szCs w:val="22"/>
          </w:rPr>
          <w:t>https://www.unfpa.org/news/mongolian-women-get-help-escape-violence-even-amid-pandemic</w:t>
        </w:r>
      </w:hyperlink>
      <w:r w:rsidR="0950588A" w:rsidRPr="00D86643">
        <w:rPr>
          <w:rFonts w:ascii="Calibri" w:hAnsi="Calibri" w:cs="Calibri"/>
          <w:sz w:val="22"/>
          <w:szCs w:val="22"/>
        </w:rPr>
        <w:t xml:space="preserve"> (retrieved: 15 Jan 2021)</w:t>
      </w:r>
    </w:p>
  </w:footnote>
  <w:footnote w:id="10">
    <w:p w14:paraId="5581FD19" w14:textId="77777777" w:rsidR="00FB3B34" w:rsidRPr="003B5ABE" w:rsidRDefault="00FB3B34" w:rsidP="0950588A">
      <w:pPr>
        <w:pStyle w:val="FootnoteText"/>
        <w:rPr>
          <w:rFonts w:cs="Tahoma"/>
          <w:sz w:val="18"/>
          <w:szCs w:val="18"/>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UNICEF (2018), Situation of Child Road Safety and Road Traffic Injuries in Mongolia, Assessment Report,</w:t>
      </w:r>
    </w:p>
    <w:p w14:paraId="76D78A29" w14:textId="77777777" w:rsidR="00FB3B34" w:rsidRDefault="0950588A" w:rsidP="0950588A">
      <w:pPr>
        <w:pStyle w:val="FootnoteText"/>
      </w:pPr>
      <w:r w:rsidRPr="00D86643">
        <w:rPr>
          <w:rFonts w:ascii="Calibri" w:hAnsi="Calibri" w:cs="Calibri"/>
          <w:sz w:val="22"/>
          <w:szCs w:val="22"/>
        </w:rPr>
        <w:t xml:space="preserve">Ulaanbaatar. </w:t>
      </w:r>
    </w:p>
  </w:footnote>
  <w:footnote w:id="11">
    <w:p w14:paraId="45DC3E2E" w14:textId="77777777" w:rsidR="00FB3B34" w:rsidRPr="003B5ABE" w:rsidRDefault="00FB3B34" w:rsidP="0950588A">
      <w:pPr>
        <w:pStyle w:val="FootnoteText"/>
        <w:rPr>
          <w:rFonts w:cs="Tahoma"/>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World Health Organization, 2018, Global Status Report on Road Safety</w:t>
      </w:r>
    </w:p>
  </w:footnote>
  <w:footnote w:id="12">
    <w:p w14:paraId="76D439CC" w14:textId="77777777" w:rsidR="00FB3B34" w:rsidRDefault="00FB3B34" w:rsidP="0950588A">
      <w:pPr>
        <w:pStyle w:val="FootnoteText"/>
        <w:rPr>
          <w:lang w:val="en-US"/>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Nationally Determined Contribution: </w:t>
      </w:r>
      <w:hyperlink r:id="rId4" w:history="1">
        <w:r w:rsidR="0950588A" w:rsidRPr="0950588A">
          <w:rPr>
            <w:rStyle w:val="Hyperlink"/>
            <w:sz w:val="20"/>
            <w:szCs w:val="20"/>
          </w:rPr>
          <w:t>https://www4.unfccc.int/sites/ndcstaging/PublishedDocuments/Mongolia%20First/First%20Submission%20of%20Mongolia%27s%20NDC.pdf</w:t>
        </w:r>
      </w:hyperlink>
    </w:p>
    <w:p w14:paraId="72AB5BBB" w14:textId="6FDF895A" w:rsidR="0950588A" w:rsidRDefault="0950588A" w:rsidP="0950588A">
      <w:pPr>
        <w:pStyle w:val="FootnoteText"/>
        <w:rPr>
          <w:sz w:val="20"/>
          <w:szCs w:val="20"/>
        </w:rPr>
      </w:pPr>
    </w:p>
    <w:p w14:paraId="4304784C" w14:textId="5AB8E079" w:rsidR="0950588A" w:rsidRDefault="0950588A" w:rsidP="0950588A">
      <w:pPr>
        <w:spacing w:after="0"/>
        <w:rPr>
          <w:rFonts w:ascii="Open Sans" w:eastAsia="Open Sans" w:hAnsi="Open Sans" w:cs="Open Sans"/>
          <w:color w:val="333333"/>
          <w:sz w:val="18"/>
          <w:szCs w:val="18"/>
          <w:lang w:val="en-GB"/>
        </w:rPr>
      </w:pPr>
      <w:hyperlink r:id="rId5" w:history="1">
        <w:hyperlink w:history="1">
          <w:r w:rsidRPr="0950588A">
            <w:rPr>
              <w:rFonts w:ascii="Calibri" w:eastAsia="Calibri" w:hAnsi="Calibri" w:cs="Calibri"/>
              <w:sz w:val="20"/>
              <w:szCs w:val="20"/>
              <w:lang w:val="en-GB"/>
            </w:rPr>
            <w:t>[1] The Highway Development and Management Model (HDM-4) is a software system for evaluating options for investing in road transport infrastructure, which includes GHG accounting.</w:t>
          </w:r>
        </w:hyperlink>
      </w:hyperlink>
      <w:r w:rsidRPr="00D86643">
        <w:rPr>
          <w:rFonts w:ascii="Calibri" w:eastAsia="Calibri" w:hAnsi="Calibri" w:cs="Calibri"/>
          <w:color w:val="333333"/>
          <w:lang w:val="en-GB"/>
        </w:rPr>
        <w:t xml:space="preserve"> </w:t>
      </w:r>
    </w:p>
    <w:p w14:paraId="6137ACB3" w14:textId="40B1F6E7" w:rsidR="0950588A" w:rsidRDefault="0950588A" w:rsidP="0950588A">
      <w:pPr>
        <w:spacing w:after="0"/>
        <w:rPr>
          <w:rStyle w:val="Hyperlink"/>
          <w:rFonts w:ascii="Calibri" w:eastAsia="Calibri" w:hAnsi="Calibri" w:cs="Calibri"/>
          <w:sz w:val="20"/>
          <w:szCs w:val="20"/>
          <w:lang w:val="en-GB"/>
        </w:rPr>
      </w:pPr>
      <w:hyperlink r:id="rId6" w:history="1">
        <w:hyperlink r:id="rId7" w:history="1">
          <w:r w:rsidRPr="0950588A">
            <w:rPr>
              <w:rFonts w:ascii="Calibri" w:eastAsia="Calibri" w:hAnsi="Calibri" w:cs="Calibri"/>
              <w:sz w:val="20"/>
              <w:szCs w:val="20"/>
              <w:vertAlign w:val="superscript"/>
              <w:lang w:val="en-GB"/>
            </w:rPr>
            <w:t>[2]</w:t>
          </w:r>
        </w:hyperlink>
      </w:hyperlink>
      <w:r w:rsidRPr="00D86643">
        <w:rPr>
          <w:rFonts w:ascii="Calibri" w:eastAsia="Calibri" w:hAnsi="Calibri" w:cs="Calibri"/>
          <w:color w:val="242424"/>
          <w:lang w:val="en-GB"/>
        </w:rPr>
        <w:t xml:space="preserve"> Emission factor for gasoline: table 2 </w:t>
      </w:r>
      <w:hyperlink r:id="rId8" w:history="1">
        <w:hyperlink r:id="rId9" w:history="1">
          <w:r w:rsidRPr="0950588A">
            <w:rPr>
              <w:rFonts w:ascii="Calibri" w:eastAsia="Calibri" w:hAnsi="Calibri" w:cs="Calibri"/>
              <w:sz w:val="20"/>
              <w:szCs w:val="20"/>
              <w:lang w:val="en-GB"/>
            </w:rPr>
            <w:t>https://www.epa.gov/sites/production/files/2015-07/documents/emission-factors_2014.pdf</w:t>
          </w:r>
        </w:hyperlink>
      </w:hyperlink>
    </w:p>
    <w:p w14:paraId="47C0AFF9" w14:textId="0C0F0A39" w:rsidR="0950588A" w:rsidRDefault="0950588A" w:rsidP="0950588A">
      <w:pPr>
        <w:spacing w:after="0"/>
        <w:rPr>
          <w:rStyle w:val="Hyperlink"/>
          <w:rFonts w:ascii="Calibri" w:eastAsia="Calibri" w:hAnsi="Calibri" w:cs="Calibri"/>
          <w:sz w:val="20"/>
          <w:szCs w:val="20"/>
          <w:lang w:val="en-GB"/>
        </w:rPr>
      </w:pPr>
      <w:hyperlink r:id="rId10" w:history="1">
        <w:hyperlink r:id="rId11" w:history="1">
          <w:r w:rsidRPr="0950588A">
            <w:rPr>
              <w:rFonts w:ascii="Calibri" w:eastAsia="Calibri" w:hAnsi="Calibri" w:cs="Calibri"/>
              <w:sz w:val="20"/>
              <w:szCs w:val="20"/>
              <w:vertAlign w:val="superscript"/>
              <w:lang w:val="en-GB"/>
            </w:rPr>
            <w:t>[3]</w:t>
          </w:r>
        </w:hyperlink>
      </w:hyperlink>
      <w:r w:rsidRPr="00D86643">
        <w:rPr>
          <w:rFonts w:ascii="Calibri" w:eastAsia="Calibri" w:hAnsi="Calibri" w:cs="Calibri"/>
          <w:color w:val="242424"/>
          <w:lang w:val="en-GB"/>
        </w:rPr>
        <w:t xml:space="preserve"> Emission factor for diesel: </w:t>
      </w:r>
      <w:hyperlink r:id="rId12" w:history="1">
        <w:hyperlink r:id="rId13" w:history="1">
          <w:r w:rsidRPr="0950588A">
            <w:rPr>
              <w:rFonts w:ascii="Calibri" w:eastAsia="Calibri" w:hAnsi="Calibri" w:cs="Calibri"/>
              <w:sz w:val="20"/>
              <w:szCs w:val="20"/>
              <w:lang w:val="en-GB"/>
            </w:rPr>
            <w:t>https://www.epa.gov/sites/production/files/2015-07/documents/emission-factors_2014.pdf</w:t>
          </w:r>
        </w:hyperlink>
      </w:hyperlink>
    </w:p>
    <w:p w14:paraId="31AFB5E5" w14:textId="69CF7589" w:rsidR="0950588A" w:rsidRDefault="0950588A" w:rsidP="0950588A">
      <w:pPr>
        <w:pStyle w:val="Footer"/>
        <w:rPr>
          <w:rFonts w:ascii="Calibri" w:eastAsia="Calibri" w:hAnsi="Calibri" w:cs="Calibri"/>
          <w:i/>
          <w:iCs/>
          <w:color w:val="FF0000"/>
          <w:sz w:val="20"/>
          <w:szCs w:val="20"/>
        </w:rPr>
      </w:pPr>
    </w:p>
    <w:p w14:paraId="3F9B270C" w14:textId="14F027C3" w:rsidR="0950588A" w:rsidRPr="00D86643" w:rsidRDefault="0950588A" w:rsidP="0950588A">
      <w:pPr>
        <w:pStyle w:val="Footer"/>
        <w:rPr>
          <w:rFonts w:ascii="Calibri" w:eastAsia="Calibri" w:hAnsi="Calibri" w:cs="Calibri"/>
          <w:i/>
          <w:iCs/>
          <w:color w:val="FF0000"/>
          <w:sz w:val="20"/>
          <w:szCs w:val="20"/>
        </w:rPr>
      </w:pPr>
      <w:r w:rsidRPr="00D86643">
        <w:rPr>
          <w:rFonts w:ascii="Calibri" w:eastAsia="Calibri" w:hAnsi="Calibri" w:cs="Calibri"/>
          <w:i/>
          <w:iCs/>
          <w:color w:val="FF0000"/>
          <w:sz w:val="20"/>
          <w:szCs w:val="20"/>
        </w:rPr>
        <w:t>The relationship between fuel consumption per unit of distance and vehicle speed is U-shaped: high or low speeds cause fuel consumption to rise. Very low average speeds generally represent stop-and-go driving. Therefore, the fuel consumption rate per kilometer is quite high. Conversely, when vehicles travel at much higher speeds, they demand very high engine loads, which require more fuel.</w:t>
      </w:r>
    </w:p>
    <w:p w14:paraId="36933C2A" w14:textId="2B9A666B" w:rsidR="0950588A" w:rsidRDefault="0950588A" w:rsidP="0950588A">
      <w:pPr>
        <w:pStyle w:val="FootnoteText"/>
        <w:rPr>
          <w:sz w:val="20"/>
          <w:szCs w:val="20"/>
        </w:rPr>
      </w:pPr>
    </w:p>
  </w:footnote>
  <w:footnote w:id="13">
    <w:p w14:paraId="1AEC3E31" w14:textId="77777777" w:rsidR="00FB3B34" w:rsidRPr="00797ECB" w:rsidRDefault="00FB3B34" w:rsidP="0950588A">
      <w:pPr>
        <w:pStyle w:val="FootnoteText"/>
        <w:rPr>
          <w:rFonts w:cs="Tahoma"/>
        </w:rPr>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PMO to utilize the ESIRT for project implementation. Refer to: https://openknowledge.worldbank.org/handle/10986/26033</w:t>
      </w:r>
    </w:p>
  </w:footnote>
  <w:footnote w:id="14">
    <w:p w14:paraId="4326B7C1" w14:textId="77777777" w:rsidR="00FB3B34" w:rsidRPr="00B305EF" w:rsidRDefault="00FB3B34" w:rsidP="0950588A">
      <w:pPr>
        <w:pStyle w:val="FootnoteText"/>
        <w:rPr>
          <w:rFonts w:ascii="Arial" w:hAnsi="Arial"/>
          <w:i/>
          <w:iCs/>
        </w:rPr>
      </w:pPr>
      <w:r w:rsidRPr="00D86643">
        <w:rPr>
          <w:rStyle w:val="FootnoteReference"/>
          <w:rFonts w:ascii="Calibri" w:hAnsi="Calibri" w:cs="Calibri"/>
          <w:i/>
          <w:iCs/>
          <w:sz w:val="22"/>
          <w:szCs w:val="22"/>
        </w:rPr>
        <w:footnoteRef/>
      </w:r>
      <w:r w:rsidR="0950588A" w:rsidRPr="00D86643">
        <w:rPr>
          <w:rFonts w:ascii="Calibri" w:hAnsi="Calibri" w:cs="Calibri"/>
          <w:i/>
          <w:iCs/>
          <w:sz w:val="22"/>
          <w:szCs w:val="22"/>
        </w:rPr>
        <w:t>According to the Bank’s Guidelines on Technical Assistance, and Environmental and Social Framework, “Type I”—supporting preparation for future investment activities, such as preparing for feasibility study, design, E&amp;S documents or other activities with potential E&amp;S risks; “Type II”—supporting the development of policies, plans, programs and legal frameworks; “Type III”—borrower capacity building activities.</w:t>
      </w:r>
    </w:p>
  </w:footnote>
  <w:footnote w:id="15">
    <w:p w14:paraId="15CEB904" w14:textId="77777777" w:rsidR="00FB3B34" w:rsidRPr="0039588D" w:rsidRDefault="00FB3B34" w:rsidP="0950588A">
      <w:pPr>
        <w:pStyle w:val="FootnoteText"/>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Terminology such as ‘displaced’ can refer to social and/or economic as well as physical displacement of an affected person. In this document, to avoid confusion, the word ‘affected’ will be used to mean a person suffering any adverse impact. They may have formal legal rights to land and assets, have a claim to land or assets recognizable under law, or have no legal rights to claim land and assets. </w:t>
      </w:r>
    </w:p>
  </w:footnote>
  <w:footnote w:id="16">
    <w:p w14:paraId="369C8706" w14:textId="77777777" w:rsidR="00FB3B34" w:rsidRPr="00F720E6" w:rsidRDefault="00FB3B34" w:rsidP="0950588A">
      <w:pPr>
        <w:pStyle w:val="FootnoteText"/>
        <w:jc w:val="both"/>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Replacement cost”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period of time between calculation of compensation rates and delivery of compensation is extensive. </w:t>
      </w:r>
    </w:p>
  </w:footnote>
  <w:footnote w:id="17">
    <w:p w14:paraId="1A5B31A0" w14:textId="77777777" w:rsidR="00FB3B34" w:rsidRPr="00291F26" w:rsidRDefault="00FB3B34" w:rsidP="0950588A">
      <w:pPr>
        <w:jc w:val="both"/>
        <w:rPr>
          <w:rFonts w:cs="Times New Roman"/>
          <w:sz w:val="18"/>
          <w:szCs w:val="18"/>
        </w:rPr>
      </w:pPr>
      <w:r w:rsidRPr="00D86643">
        <w:rPr>
          <w:rStyle w:val="FootnoteReference"/>
          <w:rFonts w:ascii="Calibri" w:eastAsia="Calibri" w:hAnsi="Calibri" w:cs="Calibri"/>
        </w:rPr>
        <w:footnoteRef/>
      </w:r>
      <w:r w:rsidR="0950588A" w:rsidRPr="00D86643">
        <w:rPr>
          <w:rFonts w:ascii="Calibri" w:eastAsia="Calibri" w:hAnsi="Calibri" w:cs="Calibri"/>
        </w:rPr>
        <w:t xml:space="preserve"> A "Stakeholder" refers to individuals or groups who: (a) are affected or likely to be affected by the Project (project-affected parties); and (b) may have an interest in the Project (other interested parties).</w:t>
      </w:r>
    </w:p>
  </w:footnote>
  <w:footnote w:id="18">
    <w:p w14:paraId="378B8A43" w14:textId="77777777" w:rsidR="00FB3B34" w:rsidRPr="009F25BF" w:rsidRDefault="00FB3B34" w:rsidP="0950588A">
      <w:pPr>
        <w:pStyle w:val="FootnoteText"/>
      </w:pPr>
      <w:r w:rsidRPr="00D86643">
        <w:rPr>
          <w:rStyle w:val="FootnoteReference"/>
          <w:rFonts w:ascii="Calibri" w:hAnsi="Calibri" w:cs="Calibri"/>
          <w:sz w:val="22"/>
          <w:szCs w:val="22"/>
        </w:rPr>
        <w:footnoteRef/>
      </w:r>
      <w:r w:rsidR="0950588A" w:rsidRPr="00D86643">
        <w:rPr>
          <w:rFonts w:ascii="Calibri" w:hAnsi="Calibri" w:cs="Calibri"/>
          <w:sz w:val="22"/>
          <w:szCs w:val="22"/>
        </w:rPr>
        <w:t xml:space="preserve"> Environmental and Social Framework for IPF Operations. </w:t>
      </w:r>
      <w:r w:rsidR="0950588A" w:rsidRPr="00D86643">
        <w:rPr>
          <w:rFonts w:ascii="Calibri" w:hAnsi="Calibri" w:cs="Calibri"/>
          <w:i/>
          <w:iCs/>
          <w:sz w:val="22"/>
          <w:szCs w:val="22"/>
        </w:rPr>
        <w:t xml:space="preserve">ESS10: Stakeholder Engagement and Information Disclosure, </w:t>
      </w:r>
      <w:r w:rsidR="0950588A" w:rsidRPr="00D86643">
        <w:rPr>
          <w:rFonts w:ascii="Calibri" w:hAnsi="Calibri" w:cs="Calibri"/>
          <w:sz w:val="22"/>
          <w:szCs w:val="22"/>
        </w:rPr>
        <w:t xml:space="preserve">2018. </w:t>
      </w:r>
    </w:p>
  </w:footnote>
  <w:footnote w:id="19">
    <w:p w14:paraId="7F43FC96" w14:textId="77777777" w:rsidR="00FB3B34" w:rsidRPr="00291F26" w:rsidRDefault="00FB3B34" w:rsidP="0950588A">
      <w:pPr>
        <w:pStyle w:val="FootnoteText"/>
        <w:rPr>
          <w:rFonts w:cs="Tahoma"/>
        </w:rPr>
      </w:pPr>
      <w:r w:rsidRPr="00D86643">
        <w:rPr>
          <w:rStyle w:val="FootnoteReference"/>
          <w:rFonts w:ascii="Calibri" w:hAnsi="Calibri" w:cs="Calibri"/>
          <w:color w:val="000000" w:themeColor="text1"/>
          <w:sz w:val="22"/>
          <w:szCs w:val="22"/>
        </w:rPr>
        <w:footnoteRef/>
      </w:r>
      <w:r w:rsidR="0950588A" w:rsidRPr="00D86643">
        <w:rPr>
          <w:rFonts w:ascii="Calibri" w:hAnsi="Calibri" w:cs="Calibri"/>
          <w:color w:val="000000" w:themeColor="text1"/>
          <w:sz w:val="22"/>
          <w:szCs w:val="22"/>
        </w:rPr>
        <w:t xml:space="preserve"> </w:t>
      </w:r>
      <w:r w:rsidR="0950588A" w:rsidRPr="00D86643">
        <w:rPr>
          <w:rFonts w:ascii="Calibri" w:hAnsi="Calibri" w:cs="Calibri"/>
          <w:color w:val="000000" w:themeColor="text1"/>
          <w:sz w:val="22"/>
          <w:szCs w:val="22"/>
          <w:shd w:val="clear" w:color="auto" w:fill="FCFCFC"/>
        </w:rPr>
        <w:t>Holmberg J (1998) Backcasting: a natural step in operationalizing sustainable development. GreenerManag Int 23:30–51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4654" w14:textId="77777777" w:rsidR="00FB3B34" w:rsidRDefault="00FB3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8892" w14:textId="77777777" w:rsidR="00FB3B34" w:rsidRDefault="00FB3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AC44" w14:textId="77777777" w:rsidR="00FB3B34" w:rsidRDefault="00FB3B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B8D1" w14:textId="77777777" w:rsidR="00FB3B34" w:rsidRDefault="00FB3B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B185" w14:textId="2891A267" w:rsidR="00FB3B34" w:rsidRPr="00543832" w:rsidRDefault="00FB3B34" w:rsidP="005438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418" w14:textId="76101DDC" w:rsidR="00FB3B34" w:rsidRPr="00543832" w:rsidRDefault="00FB3B34" w:rsidP="00543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1E4"/>
    <w:multiLevelType w:val="multilevel"/>
    <w:tmpl w:val="A72A6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405B94"/>
    <w:multiLevelType w:val="hybridMultilevel"/>
    <w:tmpl w:val="F1E0B102"/>
    <w:lvl w:ilvl="0" w:tplc="2228A760">
      <w:start w:val="1"/>
      <w:numFmt w:val="decimal"/>
      <w:lvlText w:val="%1."/>
      <w:lvlJc w:val="left"/>
      <w:pPr>
        <w:ind w:left="720" w:hanging="360"/>
      </w:pPr>
    </w:lvl>
    <w:lvl w:ilvl="1" w:tplc="A536B768">
      <w:start w:val="1"/>
      <w:numFmt w:val="lowerLetter"/>
      <w:lvlText w:val="%2."/>
      <w:lvlJc w:val="left"/>
      <w:pPr>
        <w:ind w:left="1440" w:hanging="360"/>
      </w:pPr>
    </w:lvl>
    <w:lvl w:ilvl="2" w:tplc="C63CA41A">
      <w:start w:val="1"/>
      <w:numFmt w:val="lowerRoman"/>
      <w:lvlText w:val="%3."/>
      <w:lvlJc w:val="right"/>
      <w:pPr>
        <w:ind w:left="2160" w:hanging="180"/>
      </w:pPr>
    </w:lvl>
    <w:lvl w:ilvl="3" w:tplc="2168EE5C">
      <w:start w:val="1"/>
      <w:numFmt w:val="decimal"/>
      <w:lvlText w:val="%4."/>
      <w:lvlJc w:val="left"/>
      <w:pPr>
        <w:ind w:left="2880" w:hanging="360"/>
      </w:pPr>
    </w:lvl>
    <w:lvl w:ilvl="4" w:tplc="CAFA928E">
      <w:start w:val="1"/>
      <w:numFmt w:val="lowerLetter"/>
      <w:lvlText w:val="%5."/>
      <w:lvlJc w:val="left"/>
      <w:pPr>
        <w:ind w:left="3600" w:hanging="360"/>
      </w:pPr>
    </w:lvl>
    <w:lvl w:ilvl="5" w:tplc="F816E9D0">
      <w:start w:val="1"/>
      <w:numFmt w:val="lowerRoman"/>
      <w:lvlText w:val="%6."/>
      <w:lvlJc w:val="right"/>
      <w:pPr>
        <w:ind w:left="4320" w:hanging="180"/>
      </w:pPr>
    </w:lvl>
    <w:lvl w:ilvl="6" w:tplc="90BC21B4">
      <w:start w:val="1"/>
      <w:numFmt w:val="decimal"/>
      <w:lvlText w:val="%7."/>
      <w:lvlJc w:val="left"/>
      <w:pPr>
        <w:ind w:left="5040" w:hanging="360"/>
      </w:pPr>
    </w:lvl>
    <w:lvl w:ilvl="7" w:tplc="806A095C">
      <w:start w:val="1"/>
      <w:numFmt w:val="lowerLetter"/>
      <w:lvlText w:val="%8."/>
      <w:lvlJc w:val="left"/>
      <w:pPr>
        <w:ind w:left="5760" w:hanging="360"/>
      </w:pPr>
    </w:lvl>
    <w:lvl w:ilvl="8" w:tplc="491C229C">
      <w:start w:val="1"/>
      <w:numFmt w:val="lowerRoman"/>
      <w:lvlText w:val="%9."/>
      <w:lvlJc w:val="right"/>
      <w:pPr>
        <w:ind w:left="6480" w:hanging="180"/>
      </w:pPr>
    </w:lvl>
  </w:abstractNum>
  <w:abstractNum w:abstractNumId="2" w15:restartNumberingAfterBreak="0">
    <w:nsid w:val="00FA762D"/>
    <w:multiLevelType w:val="hybridMultilevel"/>
    <w:tmpl w:val="530459BC"/>
    <w:lvl w:ilvl="0" w:tplc="E2D83E68">
      <w:start w:val="1"/>
      <w:numFmt w:val="bullet"/>
      <w:lvlText w:val="·"/>
      <w:lvlJc w:val="left"/>
      <w:pPr>
        <w:ind w:left="720" w:hanging="360"/>
      </w:pPr>
      <w:rPr>
        <w:rFonts w:ascii="Symbol" w:hAnsi="Symbol" w:hint="default"/>
      </w:rPr>
    </w:lvl>
    <w:lvl w:ilvl="1" w:tplc="77A44EA0">
      <w:start w:val="1"/>
      <w:numFmt w:val="bullet"/>
      <w:lvlText w:val="o"/>
      <w:lvlJc w:val="left"/>
      <w:pPr>
        <w:ind w:left="1440" w:hanging="360"/>
      </w:pPr>
      <w:rPr>
        <w:rFonts w:ascii="Courier New" w:hAnsi="Courier New" w:hint="default"/>
      </w:rPr>
    </w:lvl>
    <w:lvl w:ilvl="2" w:tplc="E35AA454">
      <w:start w:val="1"/>
      <w:numFmt w:val="bullet"/>
      <w:lvlText w:val=""/>
      <w:lvlJc w:val="left"/>
      <w:pPr>
        <w:ind w:left="2160" w:hanging="360"/>
      </w:pPr>
      <w:rPr>
        <w:rFonts w:ascii="Wingdings" w:hAnsi="Wingdings" w:hint="default"/>
      </w:rPr>
    </w:lvl>
    <w:lvl w:ilvl="3" w:tplc="998E6E78">
      <w:start w:val="1"/>
      <w:numFmt w:val="bullet"/>
      <w:lvlText w:val=""/>
      <w:lvlJc w:val="left"/>
      <w:pPr>
        <w:ind w:left="2880" w:hanging="360"/>
      </w:pPr>
      <w:rPr>
        <w:rFonts w:ascii="Symbol" w:hAnsi="Symbol" w:hint="default"/>
      </w:rPr>
    </w:lvl>
    <w:lvl w:ilvl="4" w:tplc="73F87622">
      <w:start w:val="1"/>
      <w:numFmt w:val="bullet"/>
      <w:lvlText w:val="o"/>
      <w:lvlJc w:val="left"/>
      <w:pPr>
        <w:ind w:left="3600" w:hanging="360"/>
      </w:pPr>
      <w:rPr>
        <w:rFonts w:ascii="Courier New" w:hAnsi="Courier New" w:hint="default"/>
      </w:rPr>
    </w:lvl>
    <w:lvl w:ilvl="5" w:tplc="881C1AA2">
      <w:start w:val="1"/>
      <w:numFmt w:val="bullet"/>
      <w:lvlText w:val=""/>
      <w:lvlJc w:val="left"/>
      <w:pPr>
        <w:ind w:left="4320" w:hanging="360"/>
      </w:pPr>
      <w:rPr>
        <w:rFonts w:ascii="Wingdings" w:hAnsi="Wingdings" w:hint="default"/>
      </w:rPr>
    </w:lvl>
    <w:lvl w:ilvl="6" w:tplc="1A266C86">
      <w:start w:val="1"/>
      <w:numFmt w:val="bullet"/>
      <w:lvlText w:val=""/>
      <w:lvlJc w:val="left"/>
      <w:pPr>
        <w:ind w:left="5040" w:hanging="360"/>
      </w:pPr>
      <w:rPr>
        <w:rFonts w:ascii="Symbol" w:hAnsi="Symbol" w:hint="default"/>
      </w:rPr>
    </w:lvl>
    <w:lvl w:ilvl="7" w:tplc="CD0A971A">
      <w:start w:val="1"/>
      <w:numFmt w:val="bullet"/>
      <w:lvlText w:val="o"/>
      <w:lvlJc w:val="left"/>
      <w:pPr>
        <w:ind w:left="5760" w:hanging="360"/>
      </w:pPr>
      <w:rPr>
        <w:rFonts w:ascii="Courier New" w:hAnsi="Courier New" w:hint="default"/>
      </w:rPr>
    </w:lvl>
    <w:lvl w:ilvl="8" w:tplc="3AC28B0E">
      <w:start w:val="1"/>
      <w:numFmt w:val="bullet"/>
      <w:lvlText w:val=""/>
      <w:lvlJc w:val="left"/>
      <w:pPr>
        <w:ind w:left="6480" w:hanging="360"/>
      </w:pPr>
      <w:rPr>
        <w:rFonts w:ascii="Wingdings" w:hAnsi="Wingdings" w:hint="default"/>
      </w:rPr>
    </w:lvl>
  </w:abstractNum>
  <w:abstractNum w:abstractNumId="3" w15:restartNumberingAfterBreak="0">
    <w:nsid w:val="017174B1"/>
    <w:multiLevelType w:val="hybridMultilevel"/>
    <w:tmpl w:val="F52ACFF6"/>
    <w:lvl w:ilvl="0" w:tplc="5B6CC1FA">
      <w:start w:val="1"/>
      <w:numFmt w:val="lowerLetter"/>
      <w:lvlText w:val="%1."/>
      <w:lvlJc w:val="left"/>
      <w:pPr>
        <w:ind w:left="785" w:hanging="360"/>
      </w:pPr>
      <w:rPr>
        <w:rFonts w:hint="default"/>
        <w:b/>
        <w:sz w:val="22"/>
        <w:szCs w:val="22"/>
      </w:rPr>
    </w:lvl>
    <w:lvl w:ilvl="1" w:tplc="3AE84648">
      <w:start w:val="1"/>
      <w:numFmt w:val="decimal"/>
      <w:lvlText w:val="%2)"/>
      <w:lvlJc w:val="left"/>
      <w:pPr>
        <w:ind w:left="1440" w:hanging="360"/>
      </w:pPr>
    </w:lvl>
    <w:lvl w:ilvl="2" w:tplc="A530C400">
      <w:start w:val="1"/>
      <w:numFmt w:val="lowerRoman"/>
      <w:lvlText w:val="%3."/>
      <w:lvlJc w:val="right"/>
      <w:pPr>
        <w:ind w:left="2160" w:hanging="180"/>
      </w:pPr>
    </w:lvl>
    <w:lvl w:ilvl="3" w:tplc="C7DE3DA6" w:tentative="1">
      <w:start w:val="1"/>
      <w:numFmt w:val="decimal"/>
      <w:lvlText w:val="%4."/>
      <w:lvlJc w:val="left"/>
      <w:pPr>
        <w:ind w:left="2880" w:hanging="360"/>
      </w:pPr>
    </w:lvl>
    <w:lvl w:ilvl="4" w:tplc="7A769B66" w:tentative="1">
      <w:start w:val="1"/>
      <w:numFmt w:val="lowerLetter"/>
      <w:lvlText w:val="%5."/>
      <w:lvlJc w:val="left"/>
      <w:pPr>
        <w:ind w:left="3600" w:hanging="360"/>
      </w:pPr>
    </w:lvl>
    <w:lvl w:ilvl="5" w:tplc="4572A05E" w:tentative="1">
      <w:start w:val="1"/>
      <w:numFmt w:val="lowerRoman"/>
      <w:lvlText w:val="%6."/>
      <w:lvlJc w:val="right"/>
      <w:pPr>
        <w:ind w:left="4320" w:hanging="180"/>
      </w:pPr>
    </w:lvl>
    <w:lvl w:ilvl="6" w:tplc="E8102B82" w:tentative="1">
      <w:start w:val="1"/>
      <w:numFmt w:val="decimal"/>
      <w:lvlText w:val="%7."/>
      <w:lvlJc w:val="left"/>
      <w:pPr>
        <w:ind w:left="5040" w:hanging="360"/>
      </w:pPr>
    </w:lvl>
    <w:lvl w:ilvl="7" w:tplc="978EAE3A" w:tentative="1">
      <w:start w:val="1"/>
      <w:numFmt w:val="lowerLetter"/>
      <w:lvlText w:val="%8."/>
      <w:lvlJc w:val="left"/>
      <w:pPr>
        <w:ind w:left="5760" w:hanging="360"/>
      </w:pPr>
    </w:lvl>
    <w:lvl w:ilvl="8" w:tplc="59B8670E" w:tentative="1">
      <w:start w:val="1"/>
      <w:numFmt w:val="lowerRoman"/>
      <w:lvlText w:val="%9."/>
      <w:lvlJc w:val="right"/>
      <w:pPr>
        <w:ind w:left="6480" w:hanging="180"/>
      </w:pPr>
    </w:lvl>
  </w:abstractNum>
  <w:abstractNum w:abstractNumId="4" w15:restartNumberingAfterBreak="0">
    <w:nsid w:val="01E6797A"/>
    <w:multiLevelType w:val="hybridMultilevel"/>
    <w:tmpl w:val="47DE79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300445"/>
    <w:multiLevelType w:val="hybridMultilevel"/>
    <w:tmpl w:val="6AE0AA9E"/>
    <w:lvl w:ilvl="0" w:tplc="2146014A">
      <w:start w:val="1"/>
      <w:numFmt w:val="bullet"/>
      <w:lvlText w:val="·"/>
      <w:lvlJc w:val="left"/>
      <w:pPr>
        <w:ind w:left="720" w:hanging="360"/>
      </w:pPr>
      <w:rPr>
        <w:rFonts w:ascii="Symbol" w:hAnsi="Symbol" w:hint="default"/>
      </w:rPr>
    </w:lvl>
    <w:lvl w:ilvl="1" w:tplc="E1C624D6">
      <w:start w:val="1"/>
      <w:numFmt w:val="bullet"/>
      <w:lvlText w:val="o"/>
      <w:lvlJc w:val="left"/>
      <w:pPr>
        <w:ind w:left="1440" w:hanging="360"/>
      </w:pPr>
      <w:rPr>
        <w:rFonts w:ascii="Courier New" w:hAnsi="Courier New" w:hint="default"/>
      </w:rPr>
    </w:lvl>
    <w:lvl w:ilvl="2" w:tplc="A086A3A8">
      <w:start w:val="1"/>
      <w:numFmt w:val="bullet"/>
      <w:lvlText w:val=""/>
      <w:lvlJc w:val="left"/>
      <w:pPr>
        <w:ind w:left="2160" w:hanging="360"/>
      </w:pPr>
      <w:rPr>
        <w:rFonts w:ascii="Wingdings" w:hAnsi="Wingdings" w:hint="default"/>
      </w:rPr>
    </w:lvl>
    <w:lvl w:ilvl="3" w:tplc="EF2CF3DA">
      <w:start w:val="1"/>
      <w:numFmt w:val="bullet"/>
      <w:lvlText w:val=""/>
      <w:lvlJc w:val="left"/>
      <w:pPr>
        <w:ind w:left="2880" w:hanging="360"/>
      </w:pPr>
      <w:rPr>
        <w:rFonts w:ascii="Symbol" w:hAnsi="Symbol" w:hint="default"/>
      </w:rPr>
    </w:lvl>
    <w:lvl w:ilvl="4" w:tplc="783ACB86">
      <w:start w:val="1"/>
      <w:numFmt w:val="bullet"/>
      <w:lvlText w:val="o"/>
      <w:lvlJc w:val="left"/>
      <w:pPr>
        <w:ind w:left="3600" w:hanging="360"/>
      </w:pPr>
      <w:rPr>
        <w:rFonts w:ascii="Courier New" w:hAnsi="Courier New" w:hint="default"/>
      </w:rPr>
    </w:lvl>
    <w:lvl w:ilvl="5" w:tplc="8F10FF18">
      <w:start w:val="1"/>
      <w:numFmt w:val="bullet"/>
      <w:lvlText w:val=""/>
      <w:lvlJc w:val="left"/>
      <w:pPr>
        <w:ind w:left="4320" w:hanging="360"/>
      </w:pPr>
      <w:rPr>
        <w:rFonts w:ascii="Wingdings" w:hAnsi="Wingdings" w:hint="default"/>
      </w:rPr>
    </w:lvl>
    <w:lvl w:ilvl="6" w:tplc="D07E27B6">
      <w:start w:val="1"/>
      <w:numFmt w:val="bullet"/>
      <w:lvlText w:val=""/>
      <w:lvlJc w:val="left"/>
      <w:pPr>
        <w:ind w:left="5040" w:hanging="360"/>
      </w:pPr>
      <w:rPr>
        <w:rFonts w:ascii="Symbol" w:hAnsi="Symbol" w:hint="default"/>
      </w:rPr>
    </w:lvl>
    <w:lvl w:ilvl="7" w:tplc="CDA27F10">
      <w:start w:val="1"/>
      <w:numFmt w:val="bullet"/>
      <w:lvlText w:val="o"/>
      <w:lvlJc w:val="left"/>
      <w:pPr>
        <w:ind w:left="5760" w:hanging="360"/>
      </w:pPr>
      <w:rPr>
        <w:rFonts w:ascii="Courier New" w:hAnsi="Courier New" w:hint="default"/>
      </w:rPr>
    </w:lvl>
    <w:lvl w:ilvl="8" w:tplc="069CC73E">
      <w:start w:val="1"/>
      <w:numFmt w:val="bullet"/>
      <w:lvlText w:val=""/>
      <w:lvlJc w:val="left"/>
      <w:pPr>
        <w:ind w:left="6480" w:hanging="360"/>
      </w:pPr>
      <w:rPr>
        <w:rFonts w:ascii="Wingdings" w:hAnsi="Wingdings" w:hint="default"/>
      </w:rPr>
    </w:lvl>
  </w:abstractNum>
  <w:abstractNum w:abstractNumId="6" w15:restartNumberingAfterBreak="0">
    <w:nsid w:val="03882D14"/>
    <w:multiLevelType w:val="hybridMultilevel"/>
    <w:tmpl w:val="085C0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007D6A"/>
    <w:multiLevelType w:val="hybridMultilevel"/>
    <w:tmpl w:val="F7505270"/>
    <w:lvl w:ilvl="0" w:tplc="02E8F04E">
      <w:start w:val="1"/>
      <w:numFmt w:val="decimal"/>
      <w:lvlText w:val="%1."/>
      <w:lvlJc w:val="left"/>
      <w:pPr>
        <w:ind w:left="720" w:hanging="360"/>
      </w:pPr>
    </w:lvl>
    <w:lvl w:ilvl="1" w:tplc="69BA5F80">
      <w:start w:val="1"/>
      <w:numFmt w:val="lowerLetter"/>
      <w:lvlText w:val="%2."/>
      <w:lvlJc w:val="left"/>
      <w:pPr>
        <w:ind w:left="1440" w:hanging="360"/>
      </w:pPr>
    </w:lvl>
    <w:lvl w:ilvl="2" w:tplc="47027DC0">
      <w:start w:val="1"/>
      <w:numFmt w:val="lowerRoman"/>
      <w:lvlText w:val="%3."/>
      <w:lvlJc w:val="right"/>
      <w:pPr>
        <w:ind w:left="2160" w:hanging="180"/>
      </w:pPr>
    </w:lvl>
    <w:lvl w:ilvl="3" w:tplc="A29A8184">
      <w:start w:val="1"/>
      <w:numFmt w:val="decimal"/>
      <w:lvlText w:val="%4."/>
      <w:lvlJc w:val="left"/>
      <w:pPr>
        <w:ind w:left="2880" w:hanging="360"/>
      </w:pPr>
    </w:lvl>
    <w:lvl w:ilvl="4" w:tplc="30D6FAFA">
      <w:start w:val="1"/>
      <w:numFmt w:val="lowerLetter"/>
      <w:lvlText w:val="%5."/>
      <w:lvlJc w:val="left"/>
      <w:pPr>
        <w:ind w:left="3600" w:hanging="360"/>
      </w:pPr>
    </w:lvl>
    <w:lvl w:ilvl="5" w:tplc="E292AF36">
      <w:start w:val="1"/>
      <w:numFmt w:val="lowerRoman"/>
      <w:lvlText w:val="%6."/>
      <w:lvlJc w:val="right"/>
      <w:pPr>
        <w:ind w:left="4320" w:hanging="180"/>
      </w:pPr>
    </w:lvl>
    <w:lvl w:ilvl="6" w:tplc="33B05F08">
      <w:start w:val="1"/>
      <w:numFmt w:val="decimal"/>
      <w:lvlText w:val="%7."/>
      <w:lvlJc w:val="left"/>
      <w:pPr>
        <w:ind w:left="5040" w:hanging="360"/>
      </w:pPr>
    </w:lvl>
    <w:lvl w:ilvl="7" w:tplc="3D2C3E66">
      <w:start w:val="1"/>
      <w:numFmt w:val="lowerLetter"/>
      <w:lvlText w:val="%8."/>
      <w:lvlJc w:val="left"/>
      <w:pPr>
        <w:ind w:left="5760" w:hanging="360"/>
      </w:pPr>
    </w:lvl>
    <w:lvl w:ilvl="8" w:tplc="2354A420">
      <w:start w:val="1"/>
      <w:numFmt w:val="lowerRoman"/>
      <w:lvlText w:val="%9."/>
      <w:lvlJc w:val="right"/>
      <w:pPr>
        <w:ind w:left="6480" w:hanging="180"/>
      </w:pPr>
    </w:lvl>
  </w:abstractNum>
  <w:abstractNum w:abstractNumId="8" w15:restartNumberingAfterBreak="0">
    <w:nsid w:val="067DD88A"/>
    <w:multiLevelType w:val="hybridMultilevel"/>
    <w:tmpl w:val="B4C439D6"/>
    <w:lvl w:ilvl="0" w:tplc="1CF8C916">
      <w:start w:val="1"/>
      <w:numFmt w:val="decimal"/>
      <w:lvlText w:val="%1."/>
      <w:lvlJc w:val="left"/>
      <w:pPr>
        <w:ind w:left="720" w:hanging="360"/>
      </w:pPr>
    </w:lvl>
    <w:lvl w:ilvl="1" w:tplc="09880E12">
      <w:start w:val="1"/>
      <w:numFmt w:val="lowerLetter"/>
      <w:lvlText w:val="%2."/>
      <w:lvlJc w:val="left"/>
      <w:pPr>
        <w:ind w:left="1440" w:hanging="360"/>
      </w:pPr>
    </w:lvl>
    <w:lvl w:ilvl="2" w:tplc="3A7C111C">
      <w:start w:val="1"/>
      <w:numFmt w:val="lowerRoman"/>
      <w:lvlText w:val="%3."/>
      <w:lvlJc w:val="right"/>
      <w:pPr>
        <w:ind w:left="2160" w:hanging="180"/>
      </w:pPr>
    </w:lvl>
    <w:lvl w:ilvl="3" w:tplc="C0FCFF6E">
      <w:start w:val="1"/>
      <w:numFmt w:val="decimal"/>
      <w:lvlText w:val="%4."/>
      <w:lvlJc w:val="left"/>
      <w:pPr>
        <w:ind w:left="2880" w:hanging="360"/>
      </w:pPr>
    </w:lvl>
    <w:lvl w:ilvl="4" w:tplc="A964D102">
      <w:start w:val="1"/>
      <w:numFmt w:val="lowerLetter"/>
      <w:lvlText w:val="%5."/>
      <w:lvlJc w:val="left"/>
      <w:pPr>
        <w:ind w:left="3600" w:hanging="360"/>
      </w:pPr>
    </w:lvl>
    <w:lvl w:ilvl="5" w:tplc="F0464E00">
      <w:start w:val="1"/>
      <w:numFmt w:val="lowerRoman"/>
      <w:lvlText w:val="%6."/>
      <w:lvlJc w:val="right"/>
      <w:pPr>
        <w:ind w:left="4320" w:hanging="180"/>
      </w:pPr>
    </w:lvl>
    <w:lvl w:ilvl="6" w:tplc="D91A3E8C">
      <w:start w:val="1"/>
      <w:numFmt w:val="decimal"/>
      <w:lvlText w:val="%7."/>
      <w:lvlJc w:val="left"/>
      <w:pPr>
        <w:ind w:left="5040" w:hanging="360"/>
      </w:pPr>
    </w:lvl>
    <w:lvl w:ilvl="7" w:tplc="FFB459E0">
      <w:start w:val="1"/>
      <w:numFmt w:val="lowerLetter"/>
      <w:lvlText w:val="%8."/>
      <w:lvlJc w:val="left"/>
      <w:pPr>
        <w:ind w:left="5760" w:hanging="360"/>
      </w:pPr>
    </w:lvl>
    <w:lvl w:ilvl="8" w:tplc="5BC2A784">
      <w:start w:val="1"/>
      <w:numFmt w:val="lowerRoman"/>
      <w:lvlText w:val="%9."/>
      <w:lvlJc w:val="right"/>
      <w:pPr>
        <w:ind w:left="6480" w:hanging="180"/>
      </w:pPr>
    </w:lvl>
  </w:abstractNum>
  <w:abstractNum w:abstractNumId="9" w15:restartNumberingAfterBreak="0">
    <w:nsid w:val="06952411"/>
    <w:multiLevelType w:val="hybridMultilevel"/>
    <w:tmpl w:val="DF0C8D22"/>
    <w:lvl w:ilvl="0" w:tplc="24ECF98A">
      <w:start w:val="1"/>
      <w:numFmt w:val="lowerRoman"/>
      <w:lvlText w:val="(%1)"/>
      <w:lvlJc w:val="left"/>
      <w:pPr>
        <w:ind w:left="760" w:hanging="72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15:restartNumberingAfterBreak="0">
    <w:nsid w:val="06E21B59"/>
    <w:multiLevelType w:val="hybridMultilevel"/>
    <w:tmpl w:val="BA6C6CF2"/>
    <w:lvl w:ilvl="0" w:tplc="13E22102">
      <w:start w:val="1"/>
      <w:numFmt w:val="decimal"/>
      <w:lvlText w:val="%1."/>
      <w:lvlJc w:val="left"/>
      <w:pPr>
        <w:ind w:left="720" w:hanging="360"/>
      </w:pPr>
    </w:lvl>
    <w:lvl w:ilvl="1" w:tplc="8D8823FE">
      <w:start w:val="1"/>
      <w:numFmt w:val="lowerLetter"/>
      <w:lvlText w:val="%2."/>
      <w:lvlJc w:val="left"/>
      <w:pPr>
        <w:ind w:left="1440" w:hanging="360"/>
      </w:pPr>
    </w:lvl>
    <w:lvl w:ilvl="2" w:tplc="176273DA">
      <w:start w:val="1"/>
      <w:numFmt w:val="lowerRoman"/>
      <w:lvlText w:val="%3."/>
      <w:lvlJc w:val="right"/>
      <w:pPr>
        <w:ind w:left="2160" w:hanging="180"/>
      </w:pPr>
    </w:lvl>
    <w:lvl w:ilvl="3" w:tplc="11B0EB5C">
      <w:start w:val="1"/>
      <w:numFmt w:val="decimal"/>
      <w:lvlText w:val="%4."/>
      <w:lvlJc w:val="left"/>
      <w:pPr>
        <w:ind w:left="2880" w:hanging="360"/>
      </w:pPr>
    </w:lvl>
    <w:lvl w:ilvl="4" w:tplc="D3D06798">
      <w:start w:val="1"/>
      <w:numFmt w:val="lowerLetter"/>
      <w:lvlText w:val="%5."/>
      <w:lvlJc w:val="left"/>
      <w:pPr>
        <w:ind w:left="3600" w:hanging="360"/>
      </w:pPr>
    </w:lvl>
    <w:lvl w:ilvl="5" w:tplc="D0A4C8AE">
      <w:start w:val="1"/>
      <w:numFmt w:val="lowerRoman"/>
      <w:lvlText w:val="%6."/>
      <w:lvlJc w:val="right"/>
      <w:pPr>
        <w:ind w:left="4320" w:hanging="180"/>
      </w:pPr>
    </w:lvl>
    <w:lvl w:ilvl="6" w:tplc="5326595C">
      <w:start w:val="1"/>
      <w:numFmt w:val="decimal"/>
      <w:lvlText w:val="%7."/>
      <w:lvlJc w:val="left"/>
      <w:pPr>
        <w:ind w:left="5040" w:hanging="360"/>
      </w:pPr>
    </w:lvl>
    <w:lvl w:ilvl="7" w:tplc="7504BBAE">
      <w:start w:val="1"/>
      <w:numFmt w:val="lowerLetter"/>
      <w:lvlText w:val="%8."/>
      <w:lvlJc w:val="left"/>
      <w:pPr>
        <w:ind w:left="5760" w:hanging="360"/>
      </w:pPr>
    </w:lvl>
    <w:lvl w:ilvl="8" w:tplc="B7EC5372">
      <w:start w:val="1"/>
      <w:numFmt w:val="lowerRoman"/>
      <w:lvlText w:val="%9."/>
      <w:lvlJc w:val="right"/>
      <w:pPr>
        <w:ind w:left="6480" w:hanging="180"/>
      </w:pPr>
    </w:lvl>
  </w:abstractNum>
  <w:abstractNum w:abstractNumId="11" w15:restartNumberingAfterBreak="0">
    <w:nsid w:val="07E80FDF"/>
    <w:multiLevelType w:val="hybridMultilevel"/>
    <w:tmpl w:val="139CB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65DEAE"/>
    <w:multiLevelType w:val="hybridMultilevel"/>
    <w:tmpl w:val="FFFFFFFF"/>
    <w:lvl w:ilvl="0" w:tplc="E152A806">
      <w:start w:val="2"/>
      <w:numFmt w:val="decimal"/>
      <w:lvlText w:val="%1."/>
      <w:lvlJc w:val="left"/>
      <w:pPr>
        <w:ind w:left="720" w:hanging="360"/>
      </w:pPr>
    </w:lvl>
    <w:lvl w:ilvl="1" w:tplc="91FAB5BE">
      <w:start w:val="1"/>
      <w:numFmt w:val="lowerLetter"/>
      <w:lvlText w:val="%2."/>
      <w:lvlJc w:val="left"/>
      <w:pPr>
        <w:ind w:left="1440" w:hanging="360"/>
      </w:pPr>
    </w:lvl>
    <w:lvl w:ilvl="2" w:tplc="D7743C98">
      <w:start w:val="1"/>
      <w:numFmt w:val="lowerRoman"/>
      <w:lvlText w:val="%3."/>
      <w:lvlJc w:val="right"/>
      <w:pPr>
        <w:ind w:left="2160" w:hanging="180"/>
      </w:pPr>
    </w:lvl>
    <w:lvl w:ilvl="3" w:tplc="038C6AD0">
      <w:start w:val="1"/>
      <w:numFmt w:val="decimal"/>
      <w:lvlText w:val="%4."/>
      <w:lvlJc w:val="left"/>
      <w:pPr>
        <w:ind w:left="2880" w:hanging="360"/>
      </w:pPr>
    </w:lvl>
    <w:lvl w:ilvl="4" w:tplc="2F485620">
      <w:start w:val="1"/>
      <w:numFmt w:val="lowerLetter"/>
      <w:lvlText w:val="%5."/>
      <w:lvlJc w:val="left"/>
      <w:pPr>
        <w:ind w:left="3600" w:hanging="360"/>
      </w:pPr>
    </w:lvl>
    <w:lvl w:ilvl="5" w:tplc="8F7E5978">
      <w:start w:val="1"/>
      <w:numFmt w:val="lowerRoman"/>
      <w:lvlText w:val="%6."/>
      <w:lvlJc w:val="right"/>
      <w:pPr>
        <w:ind w:left="4320" w:hanging="180"/>
      </w:pPr>
    </w:lvl>
    <w:lvl w:ilvl="6" w:tplc="D7D464BC">
      <w:start w:val="1"/>
      <w:numFmt w:val="decimal"/>
      <w:lvlText w:val="%7."/>
      <w:lvlJc w:val="left"/>
      <w:pPr>
        <w:ind w:left="5040" w:hanging="360"/>
      </w:pPr>
    </w:lvl>
    <w:lvl w:ilvl="7" w:tplc="F08A69B8">
      <w:start w:val="1"/>
      <w:numFmt w:val="lowerLetter"/>
      <w:lvlText w:val="%8."/>
      <w:lvlJc w:val="left"/>
      <w:pPr>
        <w:ind w:left="5760" w:hanging="360"/>
      </w:pPr>
    </w:lvl>
    <w:lvl w:ilvl="8" w:tplc="2DD25118">
      <w:start w:val="1"/>
      <w:numFmt w:val="lowerRoman"/>
      <w:lvlText w:val="%9."/>
      <w:lvlJc w:val="right"/>
      <w:pPr>
        <w:ind w:left="6480" w:hanging="180"/>
      </w:pPr>
    </w:lvl>
  </w:abstractNum>
  <w:abstractNum w:abstractNumId="13" w15:restartNumberingAfterBreak="0">
    <w:nsid w:val="0BB976CC"/>
    <w:multiLevelType w:val="hybridMultilevel"/>
    <w:tmpl w:val="0BB976CC"/>
    <w:lvl w:ilvl="0" w:tplc="0B80A7A2">
      <w:start w:val="1"/>
      <w:numFmt w:val="decimal"/>
      <w:lvlText w:val="%1."/>
      <w:lvlJc w:val="left"/>
      <w:pPr>
        <w:ind w:left="360" w:hanging="360"/>
      </w:pPr>
    </w:lvl>
    <w:lvl w:ilvl="1" w:tplc="82F68E8C">
      <w:start w:val="1"/>
      <w:numFmt w:val="lowerLetter"/>
      <w:lvlText w:val="%2)"/>
      <w:lvlJc w:val="left"/>
      <w:pPr>
        <w:ind w:left="840" w:hanging="420"/>
      </w:pPr>
    </w:lvl>
    <w:lvl w:ilvl="2" w:tplc="0C58E944">
      <w:start w:val="1"/>
      <w:numFmt w:val="lowerRoman"/>
      <w:lvlText w:val="%3."/>
      <w:lvlJc w:val="right"/>
      <w:pPr>
        <w:ind w:left="1260" w:hanging="420"/>
      </w:pPr>
    </w:lvl>
    <w:lvl w:ilvl="3" w:tplc="9540376A">
      <w:start w:val="1"/>
      <w:numFmt w:val="decimal"/>
      <w:lvlText w:val="%4."/>
      <w:lvlJc w:val="left"/>
      <w:pPr>
        <w:ind w:left="1680" w:hanging="420"/>
      </w:pPr>
    </w:lvl>
    <w:lvl w:ilvl="4" w:tplc="5950D7AE">
      <w:start w:val="1"/>
      <w:numFmt w:val="lowerLetter"/>
      <w:lvlText w:val="%5)"/>
      <w:lvlJc w:val="left"/>
      <w:pPr>
        <w:ind w:left="2100" w:hanging="420"/>
      </w:pPr>
    </w:lvl>
    <w:lvl w:ilvl="5" w:tplc="E08008CA">
      <w:start w:val="1"/>
      <w:numFmt w:val="lowerRoman"/>
      <w:lvlText w:val="%6."/>
      <w:lvlJc w:val="right"/>
      <w:pPr>
        <w:ind w:left="2520" w:hanging="420"/>
      </w:pPr>
    </w:lvl>
    <w:lvl w:ilvl="6" w:tplc="8C52B882">
      <w:start w:val="1"/>
      <w:numFmt w:val="decimal"/>
      <w:lvlText w:val="%7."/>
      <w:lvlJc w:val="left"/>
      <w:pPr>
        <w:ind w:left="2940" w:hanging="420"/>
      </w:pPr>
    </w:lvl>
    <w:lvl w:ilvl="7" w:tplc="E95AE9CC">
      <w:start w:val="1"/>
      <w:numFmt w:val="lowerLetter"/>
      <w:lvlText w:val="%8)"/>
      <w:lvlJc w:val="left"/>
      <w:pPr>
        <w:ind w:left="3360" w:hanging="420"/>
      </w:pPr>
    </w:lvl>
    <w:lvl w:ilvl="8" w:tplc="D64E28A2">
      <w:start w:val="1"/>
      <w:numFmt w:val="lowerRoman"/>
      <w:lvlText w:val="%9."/>
      <w:lvlJc w:val="right"/>
      <w:pPr>
        <w:ind w:left="3780" w:hanging="420"/>
      </w:pPr>
    </w:lvl>
  </w:abstractNum>
  <w:abstractNum w:abstractNumId="14" w15:restartNumberingAfterBreak="0">
    <w:nsid w:val="0DCC037C"/>
    <w:multiLevelType w:val="hybridMultilevel"/>
    <w:tmpl w:val="364EC602"/>
    <w:lvl w:ilvl="0" w:tplc="3032787E">
      <w:start w:val="1"/>
      <w:numFmt w:val="bullet"/>
      <w:lvlText w:val=""/>
      <w:lvlJc w:val="left"/>
      <w:pPr>
        <w:ind w:left="360" w:hanging="360"/>
      </w:pPr>
      <w:rPr>
        <w:rFonts w:ascii="Symbol" w:hAnsi="Symbol" w:hint="default"/>
        <w:sz w:val="20"/>
        <w:szCs w:val="20"/>
      </w:rPr>
    </w:lvl>
    <w:lvl w:ilvl="1" w:tplc="1876BDEC">
      <w:start w:val="1"/>
      <w:numFmt w:val="bullet"/>
      <w:lvlText w:val="o"/>
      <w:lvlJc w:val="left"/>
      <w:pPr>
        <w:ind w:left="1080" w:hanging="360"/>
      </w:pPr>
      <w:rPr>
        <w:rFonts w:ascii="Courier New" w:hAnsi="Courier New" w:cs="Courier New" w:hint="default"/>
      </w:rPr>
    </w:lvl>
    <w:lvl w:ilvl="2" w:tplc="9A98460A" w:tentative="1">
      <w:start w:val="1"/>
      <w:numFmt w:val="bullet"/>
      <w:lvlText w:val=""/>
      <w:lvlJc w:val="left"/>
      <w:pPr>
        <w:ind w:left="1800" w:hanging="360"/>
      </w:pPr>
      <w:rPr>
        <w:rFonts w:ascii="Wingdings" w:hAnsi="Wingdings" w:hint="default"/>
      </w:rPr>
    </w:lvl>
    <w:lvl w:ilvl="3" w:tplc="6FDA7F48" w:tentative="1">
      <w:start w:val="1"/>
      <w:numFmt w:val="bullet"/>
      <w:lvlText w:val=""/>
      <w:lvlJc w:val="left"/>
      <w:pPr>
        <w:ind w:left="2520" w:hanging="360"/>
      </w:pPr>
      <w:rPr>
        <w:rFonts w:ascii="Symbol" w:hAnsi="Symbol" w:hint="default"/>
      </w:rPr>
    </w:lvl>
    <w:lvl w:ilvl="4" w:tplc="8744A284" w:tentative="1">
      <w:start w:val="1"/>
      <w:numFmt w:val="bullet"/>
      <w:lvlText w:val="o"/>
      <w:lvlJc w:val="left"/>
      <w:pPr>
        <w:ind w:left="3240" w:hanging="360"/>
      </w:pPr>
      <w:rPr>
        <w:rFonts w:ascii="Courier New" w:hAnsi="Courier New" w:cs="Courier New" w:hint="default"/>
      </w:rPr>
    </w:lvl>
    <w:lvl w:ilvl="5" w:tplc="4F0A8D96" w:tentative="1">
      <w:start w:val="1"/>
      <w:numFmt w:val="bullet"/>
      <w:lvlText w:val=""/>
      <w:lvlJc w:val="left"/>
      <w:pPr>
        <w:ind w:left="3960" w:hanging="360"/>
      </w:pPr>
      <w:rPr>
        <w:rFonts w:ascii="Wingdings" w:hAnsi="Wingdings" w:hint="default"/>
      </w:rPr>
    </w:lvl>
    <w:lvl w:ilvl="6" w:tplc="3FE82C1C" w:tentative="1">
      <w:start w:val="1"/>
      <w:numFmt w:val="bullet"/>
      <w:lvlText w:val=""/>
      <w:lvlJc w:val="left"/>
      <w:pPr>
        <w:ind w:left="4680" w:hanging="360"/>
      </w:pPr>
      <w:rPr>
        <w:rFonts w:ascii="Symbol" w:hAnsi="Symbol" w:hint="default"/>
      </w:rPr>
    </w:lvl>
    <w:lvl w:ilvl="7" w:tplc="B47A5B8A" w:tentative="1">
      <w:start w:val="1"/>
      <w:numFmt w:val="bullet"/>
      <w:lvlText w:val="o"/>
      <w:lvlJc w:val="left"/>
      <w:pPr>
        <w:ind w:left="5400" w:hanging="360"/>
      </w:pPr>
      <w:rPr>
        <w:rFonts w:ascii="Courier New" w:hAnsi="Courier New" w:cs="Courier New" w:hint="default"/>
      </w:rPr>
    </w:lvl>
    <w:lvl w:ilvl="8" w:tplc="1EFC248E" w:tentative="1">
      <w:start w:val="1"/>
      <w:numFmt w:val="bullet"/>
      <w:lvlText w:val=""/>
      <w:lvlJc w:val="left"/>
      <w:pPr>
        <w:ind w:left="6120" w:hanging="360"/>
      </w:pPr>
      <w:rPr>
        <w:rFonts w:ascii="Wingdings" w:hAnsi="Wingdings" w:hint="default"/>
      </w:rPr>
    </w:lvl>
  </w:abstractNum>
  <w:abstractNum w:abstractNumId="15" w15:restartNumberingAfterBreak="0">
    <w:nsid w:val="0E7372F3"/>
    <w:multiLevelType w:val="hybridMultilevel"/>
    <w:tmpl w:val="6860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93DBB"/>
    <w:multiLevelType w:val="hybridMultilevel"/>
    <w:tmpl w:val="E5FEC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FF2731E"/>
    <w:multiLevelType w:val="hybridMultilevel"/>
    <w:tmpl w:val="389285D8"/>
    <w:lvl w:ilvl="0" w:tplc="4432C786">
      <w:start w:val="1"/>
      <w:numFmt w:val="bullet"/>
      <w:lvlText w:val=""/>
      <w:lvlJc w:val="left"/>
      <w:pPr>
        <w:tabs>
          <w:tab w:val="num" w:pos="720"/>
        </w:tabs>
        <w:ind w:left="720" w:hanging="360"/>
      </w:pPr>
      <w:rPr>
        <w:rFonts w:ascii="Symbol" w:hAnsi="Symbol" w:hint="default"/>
      </w:rPr>
    </w:lvl>
    <w:lvl w:ilvl="1" w:tplc="FC8C2F46" w:tentative="1">
      <w:start w:val="1"/>
      <w:numFmt w:val="bullet"/>
      <w:lvlText w:val=""/>
      <w:lvlJc w:val="left"/>
      <w:pPr>
        <w:tabs>
          <w:tab w:val="num" w:pos="1440"/>
        </w:tabs>
        <w:ind w:left="1440" w:hanging="360"/>
      </w:pPr>
      <w:rPr>
        <w:rFonts w:ascii="Symbol" w:hAnsi="Symbol" w:hint="default"/>
      </w:rPr>
    </w:lvl>
    <w:lvl w:ilvl="2" w:tplc="20968FCA" w:tentative="1">
      <w:start w:val="1"/>
      <w:numFmt w:val="bullet"/>
      <w:lvlText w:val=""/>
      <w:lvlJc w:val="left"/>
      <w:pPr>
        <w:tabs>
          <w:tab w:val="num" w:pos="2160"/>
        </w:tabs>
        <w:ind w:left="2160" w:hanging="360"/>
      </w:pPr>
      <w:rPr>
        <w:rFonts w:ascii="Symbol" w:hAnsi="Symbol" w:hint="default"/>
      </w:rPr>
    </w:lvl>
    <w:lvl w:ilvl="3" w:tplc="C62E6406" w:tentative="1">
      <w:start w:val="1"/>
      <w:numFmt w:val="bullet"/>
      <w:lvlText w:val=""/>
      <w:lvlJc w:val="left"/>
      <w:pPr>
        <w:tabs>
          <w:tab w:val="num" w:pos="2880"/>
        </w:tabs>
        <w:ind w:left="2880" w:hanging="360"/>
      </w:pPr>
      <w:rPr>
        <w:rFonts w:ascii="Symbol" w:hAnsi="Symbol" w:hint="default"/>
      </w:rPr>
    </w:lvl>
    <w:lvl w:ilvl="4" w:tplc="97AE52D2" w:tentative="1">
      <w:start w:val="1"/>
      <w:numFmt w:val="bullet"/>
      <w:lvlText w:val=""/>
      <w:lvlJc w:val="left"/>
      <w:pPr>
        <w:tabs>
          <w:tab w:val="num" w:pos="3600"/>
        </w:tabs>
        <w:ind w:left="3600" w:hanging="360"/>
      </w:pPr>
      <w:rPr>
        <w:rFonts w:ascii="Symbol" w:hAnsi="Symbol" w:hint="default"/>
      </w:rPr>
    </w:lvl>
    <w:lvl w:ilvl="5" w:tplc="94F27732" w:tentative="1">
      <w:start w:val="1"/>
      <w:numFmt w:val="bullet"/>
      <w:lvlText w:val=""/>
      <w:lvlJc w:val="left"/>
      <w:pPr>
        <w:tabs>
          <w:tab w:val="num" w:pos="4320"/>
        </w:tabs>
        <w:ind w:left="4320" w:hanging="360"/>
      </w:pPr>
      <w:rPr>
        <w:rFonts w:ascii="Symbol" w:hAnsi="Symbol" w:hint="default"/>
      </w:rPr>
    </w:lvl>
    <w:lvl w:ilvl="6" w:tplc="1A824642" w:tentative="1">
      <w:start w:val="1"/>
      <w:numFmt w:val="bullet"/>
      <w:lvlText w:val=""/>
      <w:lvlJc w:val="left"/>
      <w:pPr>
        <w:tabs>
          <w:tab w:val="num" w:pos="5040"/>
        </w:tabs>
        <w:ind w:left="5040" w:hanging="360"/>
      </w:pPr>
      <w:rPr>
        <w:rFonts w:ascii="Symbol" w:hAnsi="Symbol" w:hint="default"/>
      </w:rPr>
    </w:lvl>
    <w:lvl w:ilvl="7" w:tplc="D06A038E" w:tentative="1">
      <w:start w:val="1"/>
      <w:numFmt w:val="bullet"/>
      <w:lvlText w:val=""/>
      <w:lvlJc w:val="left"/>
      <w:pPr>
        <w:tabs>
          <w:tab w:val="num" w:pos="5760"/>
        </w:tabs>
        <w:ind w:left="5760" w:hanging="360"/>
      </w:pPr>
      <w:rPr>
        <w:rFonts w:ascii="Symbol" w:hAnsi="Symbol" w:hint="default"/>
      </w:rPr>
    </w:lvl>
    <w:lvl w:ilvl="8" w:tplc="D41272E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0320FE2"/>
    <w:multiLevelType w:val="multilevel"/>
    <w:tmpl w:val="E9283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5234C1"/>
    <w:multiLevelType w:val="multilevel"/>
    <w:tmpl w:val="0BB976C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126A331D"/>
    <w:multiLevelType w:val="multilevel"/>
    <w:tmpl w:val="33CEB8E2"/>
    <w:lvl w:ilvl="0">
      <w:start w:val="1"/>
      <w:numFmt w:val="decimal"/>
      <w:lvlText w:val="%1."/>
      <w:lvlJc w:val="left"/>
      <w:pPr>
        <w:ind w:left="360" w:hanging="360"/>
      </w:pPr>
      <w:rPr>
        <w:rFonts w:hint="default"/>
        <w:b w:val="0"/>
        <w:bCs w:val="0"/>
        <w:color w:val="000000" w:themeColor="text1"/>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48441AE"/>
    <w:multiLevelType w:val="hybridMultilevel"/>
    <w:tmpl w:val="DD8AAF20"/>
    <w:lvl w:ilvl="0" w:tplc="391E86EE">
      <w:start w:val="1"/>
      <w:numFmt w:val="bullet"/>
      <w:lvlText w:val=""/>
      <w:lvlJc w:val="left"/>
      <w:pPr>
        <w:ind w:left="1080" w:hanging="360"/>
      </w:pPr>
      <w:rPr>
        <w:rFonts w:ascii="Wingdings" w:hAnsi="Wingdings" w:hint="default"/>
      </w:rPr>
    </w:lvl>
    <w:lvl w:ilvl="1" w:tplc="E29AB40C" w:tentative="1">
      <w:start w:val="1"/>
      <w:numFmt w:val="bullet"/>
      <w:lvlText w:val="o"/>
      <w:lvlJc w:val="left"/>
      <w:pPr>
        <w:ind w:left="1800" w:hanging="360"/>
      </w:pPr>
      <w:rPr>
        <w:rFonts w:ascii="Courier New" w:hAnsi="Courier New" w:cs="Courier New" w:hint="default"/>
      </w:rPr>
    </w:lvl>
    <w:lvl w:ilvl="2" w:tplc="B5980C3C" w:tentative="1">
      <w:start w:val="1"/>
      <w:numFmt w:val="bullet"/>
      <w:lvlText w:val=""/>
      <w:lvlJc w:val="left"/>
      <w:pPr>
        <w:ind w:left="2520" w:hanging="360"/>
      </w:pPr>
      <w:rPr>
        <w:rFonts w:ascii="Wingdings" w:hAnsi="Wingdings" w:hint="default"/>
      </w:rPr>
    </w:lvl>
    <w:lvl w:ilvl="3" w:tplc="C9B487D0" w:tentative="1">
      <w:start w:val="1"/>
      <w:numFmt w:val="bullet"/>
      <w:lvlText w:val=""/>
      <w:lvlJc w:val="left"/>
      <w:pPr>
        <w:ind w:left="3240" w:hanging="360"/>
      </w:pPr>
      <w:rPr>
        <w:rFonts w:ascii="Symbol" w:hAnsi="Symbol" w:hint="default"/>
      </w:rPr>
    </w:lvl>
    <w:lvl w:ilvl="4" w:tplc="D428A58A" w:tentative="1">
      <w:start w:val="1"/>
      <w:numFmt w:val="bullet"/>
      <w:lvlText w:val="o"/>
      <w:lvlJc w:val="left"/>
      <w:pPr>
        <w:ind w:left="3960" w:hanging="360"/>
      </w:pPr>
      <w:rPr>
        <w:rFonts w:ascii="Courier New" w:hAnsi="Courier New" w:cs="Courier New" w:hint="default"/>
      </w:rPr>
    </w:lvl>
    <w:lvl w:ilvl="5" w:tplc="1A823AB6" w:tentative="1">
      <w:start w:val="1"/>
      <w:numFmt w:val="bullet"/>
      <w:lvlText w:val=""/>
      <w:lvlJc w:val="left"/>
      <w:pPr>
        <w:ind w:left="4680" w:hanging="360"/>
      </w:pPr>
      <w:rPr>
        <w:rFonts w:ascii="Wingdings" w:hAnsi="Wingdings" w:hint="default"/>
      </w:rPr>
    </w:lvl>
    <w:lvl w:ilvl="6" w:tplc="AFB08F24" w:tentative="1">
      <w:start w:val="1"/>
      <w:numFmt w:val="bullet"/>
      <w:lvlText w:val=""/>
      <w:lvlJc w:val="left"/>
      <w:pPr>
        <w:ind w:left="5400" w:hanging="360"/>
      </w:pPr>
      <w:rPr>
        <w:rFonts w:ascii="Symbol" w:hAnsi="Symbol" w:hint="default"/>
      </w:rPr>
    </w:lvl>
    <w:lvl w:ilvl="7" w:tplc="C032ED76" w:tentative="1">
      <w:start w:val="1"/>
      <w:numFmt w:val="bullet"/>
      <w:lvlText w:val="o"/>
      <w:lvlJc w:val="left"/>
      <w:pPr>
        <w:ind w:left="6120" w:hanging="360"/>
      </w:pPr>
      <w:rPr>
        <w:rFonts w:ascii="Courier New" w:hAnsi="Courier New" w:cs="Courier New" w:hint="default"/>
      </w:rPr>
    </w:lvl>
    <w:lvl w:ilvl="8" w:tplc="62CEF074" w:tentative="1">
      <w:start w:val="1"/>
      <w:numFmt w:val="bullet"/>
      <w:lvlText w:val=""/>
      <w:lvlJc w:val="left"/>
      <w:pPr>
        <w:ind w:left="6840" w:hanging="360"/>
      </w:pPr>
      <w:rPr>
        <w:rFonts w:ascii="Wingdings" w:hAnsi="Wingdings" w:hint="default"/>
      </w:rPr>
    </w:lvl>
  </w:abstractNum>
  <w:abstractNum w:abstractNumId="22" w15:restartNumberingAfterBreak="0">
    <w:nsid w:val="154B007F"/>
    <w:multiLevelType w:val="hybridMultilevel"/>
    <w:tmpl w:val="5E44D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59A755F"/>
    <w:multiLevelType w:val="multilevel"/>
    <w:tmpl w:val="0BB976C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15:restartNumberingAfterBreak="0">
    <w:nsid w:val="162D72C2"/>
    <w:multiLevelType w:val="hybridMultilevel"/>
    <w:tmpl w:val="8F8A3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7082BCC"/>
    <w:multiLevelType w:val="hybridMultilevel"/>
    <w:tmpl w:val="57A81F80"/>
    <w:lvl w:ilvl="0" w:tplc="F9864966">
      <w:start w:val="1"/>
      <w:numFmt w:val="decimal"/>
      <w:lvlText w:val="%1."/>
      <w:lvlJc w:val="left"/>
      <w:pPr>
        <w:ind w:left="720" w:hanging="360"/>
      </w:pPr>
    </w:lvl>
    <w:lvl w:ilvl="1" w:tplc="58F0628A">
      <w:start w:val="1"/>
      <w:numFmt w:val="lowerLetter"/>
      <w:lvlText w:val="%2."/>
      <w:lvlJc w:val="left"/>
      <w:pPr>
        <w:ind w:left="1440" w:hanging="360"/>
      </w:pPr>
    </w:lvl>
    <w:lvl w:ilvl="2" w:tplc="B686C266">
      <w:start w:val="1"/>
      <w:numFmt w:val="lowerRoman"/>
      <w:lvlText w:val="%3."/>
      <w:lvlJc w:val="right"/>
      <w:pPr>
        <w:ind w:left="2160" w:hanging="180"/>
      </w:pPr>
    </w:lvl>
    <w:lvl w:ilvl="3" w:tplc="701A3878">
      <w:start w:val="1"/>
      <w:numFmt w:val="decimal"/>
      <w:lvlText w:val="%4."/>
      <w:lvlJc w:val="left"/>
      <w:pPr>
        <w:ind w:left="2880" w:hanging="360"/>
      </w:pPr>
    </w:lvl>
    <w:lvl w:ilvl="4" w:tplc="A724A5F8">
      <w:start w:val="1"/>
      <w:numFmt w:val="lowerLetter"/>
      <w:lvlText w:val="%5."/>
      <w:lvlJc w:val="left"/>
      <w:pPr>
        <w:ind w:left="3600" w:hanging="360"/>
      </w:pPr>
    </w:lvl>
    <w:lvl w:ilvl="5" w:tplc="BF04AC6E">
      <w:start w:val="1"/>
      <w:numFmt w:val="lowerRoman"/>
      <w:lvlText w:val="%6."/>
      <w:lvlJc w:val="right"/>
      <w:pPr>
        <w:ind w:left="4320" w:hanging="180"/>
      </w:pPr>
    </w:lvl>
    <w:lvl w:ilvl="6" w:tplc="A55AF29C">
      <w:start w:val="1"/>
      <w:numFmt w:val="decimal"/>
      <w:lvlText w:val="%7."/>
      <w:lvlJc w:val="left"/>
      <w:pPr>
        <w:ind w:left="5040" w:hanging="360"/>
      </w:pPr>
    </w:lvl>
    <w:lvl w:ilvl="7" w:tplc="E9AADDFA">
      <w:start w:val="1"/>
      <w:numFmt w:val="lowerLetter"/>
      <w:lvlText w:val="%8."/>
      <w:lvlJc w:val="left"/>
      <w:pPr>
        <w:ind w:left="5760" w:hanging="360"/>
      </w:pPr>
    </w:lvl>
    <w:lvl w:ilvl="8" w:tplc="8132BA68">
      <w:start w:val="1"/>
      <w:numFmt w:val="lowerRoman"/>
      <w:lvlText w:val="%9."/>
      <w:lvlJc w:val="right"/>
      <w:pPr>
        <w:ind w:left="6480" w:hanging="180"/>
      </w:pPr>
    </w:lvl>
  </w:abstractNum>
  <w:abstractNum w:abstractNumId="26" w15:restartNumberingAfterBreak="0">
    <w:nsid w:val="17AC606C"/>
    <w:multiLevelType w:val="hybridMultilevel"/>
    <w:tmpl w:val="9E6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890754"/>
    <w:multiLevelType w:val="hybridMultilevel"/>
    <w:tmpl w:val="86A62986"/>
    <w:lvl w:ilvl="0" w:tplc="215AFF8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8A1FD8"/>
    <w:multiLevelType w:val="hybridMultilevel"/>
    <w:tmpl w:val="F20E9724"/>
    <w:lvl w:ilvl="0" w:tplc="AF12F95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923DE92"/>
    <w:multiLevelType w:val="hybridMultilevel"/>
    <w:tmpl w:val="E20C9688"/>
    <w:lvl w:ilvl="0" w:tplc="7A220408">
      <w:start w:val="1"/>
      <w:numFmt w:val="decimal"/>
      <w:lvlText w:val="%1."/>
      <w:lvlJc w:val="left"/>
      <w:pPr>
        <w:ind w:left="720" w:hanging="360"/>
      </w:pPr>
    </w:lvl>
    <w:lvl w:ilvl="1" w:tplc="E1144784">
      <w:start w:val="1"/>
      <w:numFmt w:val="lowerLetter"/>
      <w:lvlText w:val="%2."/>
      <w:lvlJc w:val="left"/>
      <w:pPr>
        <w:ind w:left="1440" w:hanging="360"/>
      </w:pPr>
    </w:lvl>
    <w:lvl w:ilvl="2" w:tplc="FF0ADE42">
      <w:start w:val="1"/>
      <w:numFmt w:val="lowerRoman"/>
      <w:lvlText w:val="%3."/>
      <w:lvlJc w:val="right"/>
      <w:pPr>
        <w:ind w:left="2160" w:hanging="180"/>
      </w:pPr>
    </w:lvl>
    <w:lvl w:ilvl="3" w:tplc="31BC3E6A">
      <w:start w:val="1"/>
      <w:numFmt w:val="decimal"/>
      <w:lvlText w:val="%4."/>
      <w:lvlJc w:val="left"/>
      <w:pPr>
        <w:ind w:left="2880" w:hanging="360"/>
      </w:pPr>
    </w:lvl>
    <w:lvl w:ilvl="4" w:tplc="C49E5C24">
      <w:start w:val="1"/>
      <w:numFmt w:val="lowerLetter"/>
      <w:lvlText w:val="%5."/>
      <w:lvlJc w:val="left"/>
      <w:pPr>
        <w:ind w:left="3600" w:hanging="360"/>
      </w:pPr>
    </w:lvl>
    <w:lvl w:ilvl="5" w:tplc="65447022">
      <w:start w:val="1"/>
      <w:numFmt w:val="lowerRoman"/>
      <w:lvlText w:val="%6."/>
      <w:lvlJc w:val="right"/>
      <w:pPr>
        <w:ind w:left="4320" w:hanging="180"/>
      </w:pPr>
    </w:lvl>
    <w:lvl w:ilvl="6" w:tplc="6530747E">
      <w:start w:val="1"/>
      <w:numFmt w:val="decimal"/>
      <w:lvlText w:val="%7."/>
      <w:lvlJc w:val="left"/>
      <w:pPr>
        <w:ind w:left="5040" w:hanging="360"/>
      </w:pPr>
    </w:lvl>
    <w:lvl w:ilvl="7" w:tplc="A1F831AE">
      <w:start w:val="1"/>
      <w:numFmt w:val="lowerLetter"/>
      <w:lvlText w:val="%8."/>
      <w:lvlJc w:val="left"/>
      <w:pPr>
        <w:ind w:left="5760" w:hanging="360"/>
      </w:pPr>
    </w:lvl>
    <w:lvl w:ilvl="8" w:tplc="523072F0">
      <w:start w:val="1"/>
      <w:numFmt w:val="lowerRoman"/>
      <w:lvlText w:val="%9."/>
      <w:lvlJc w:val="right"/>
      <w:pPr>
        <w:ind w:left="6480" w:hanging="180"/>
      </w:pPr>
    </w:lvl>
  </w:abstractNum>
  <w:abstractNum w:abstractNumId="30" w15:restartNumberingAfterBreak="0">
    <w:nsid w:val="19804719"/>
    <w:multiLevelType w:val="hybridMultilevel"/>
    <w:tmpl w:val="0596C310"/>
    <w:lvl w:ilvl="0" w:tplc="B14EA602">
      <w:start w:val="1"/>
      <w:numFmt w:val="decimal"/>
      <w:lvlText w:val="%1."/>
      <w:lvlJc w:val="left"/>
      <w:pPr>
        <w:ind w:left="720" w:hanging="360"/>
      </w:pPr>
    </w:lvl>
    <w:lvl w:ilvl="1" w:tplc="49CA33EA">
      <w:start w:val="1"/>
      <w:numFmt w:val="lowerLetter"/>
      <w:lvlText w:val="%2."/>
      <w:lvlJc w:val="left"/>
      <w:pPr>
        <w:ind w:left="1440" w:hanging="360"/>
      </w:pPr>
    </w:lvl>
    <w:lvl w:ilvl="2" w:tplc="1A78EA1C">
      <w:start w:val="1"/>
      <w:numFmt w:val="lowerRoman"/>
      <w:lvlText w:val="%3."/>
      <w:lvlJc w:val="right"/>
      <w:pPr>
        <w:ind w:left="2160" w:hanging="180"/>
      </w:pPr>
    </w:lvl>
    <w:lvl w:ilvl="3" w:tplc="B8F2C10A">
      <w:start w:val="1"/>
      <w:numFmt w:val="decimal"/>
      <w:lvlText w:val="%4."/>
      <w:lvlJc w:val="left"/>
      <w:pPr>
        <w:ind w:left="2880" w:hanging="360"/>
      </w:pPr>
    </w:lvl>
    <w:lvl w:ilvl="4" w:tplc="1D00D7DC">
      <w:start w:val="1"/>
      <w:numFmt w:val="lowerLetter"/>
      <w:lvlText w:val="%5."/>
      <w:lvlJc w:val="left"/>
      <w:pPr>
        <w:ind w:left="3600" w:hanging="360"/>
      </w:pPr>
    </w:lvl>
    <w:lvl w:ilvl="5" w:tplc="8BB87C5E">
      <w:start w:val="1"/>
      <w:numFmt w:val="lowerRoman"/>
      <w:lvlText w:val="%6."/>
      <w:lvlJc w:val="right"/>
      <w:pPr>
        <w:ind w:left="4320" w:hanging="180"/>
      </w:pPr>
    </w:lvl>
    <w:lvl w:ilvl="6" w:tplc="7D92E74A">
      <w:start w:val="1"/>
      <w:numFmt w:val="decimal"/>
      <w:lvlText w:val="%7."/>
      <w:lvlJc w:val="left"/>
      <w:pPr>
        <w:ind w:left="5040" w:hanging="360"/>
      </w:pPr>
    </w:lvl>
    <w:lvl w:ilvl="7" w:tplc="C4F8D754">
      <w:start w:val="1"/>
      <w:numFmt w:val="lowerLetter"/>
      <w:lvlText w:val="%8."/>
      <w:lvlJc w:val="left"/>
      <w:pPr>
        <w:ind w:left="5760" w:hanging="360"/>
      </w:pPr>
    </w:lvl>
    <w:lvl w:ilvl="8" w:tplc="41140222">
      <w:start w:val="1"/>
      <w:numFmt w:val="lowerRoman"/>
      <w:lvlText w:val="%9."/>
      <w:lvlJc w:val="right"/>
      <w:pPr>
        <w:ind w:left="6480" w:hanging="180"/>
      </w:pPr>
    </w:lvl>
  </w:abstractNum>
  <w:abstractNum w:abstractNumId="31" w15:restartNumberingAfterBreak="0">
    <w:nsid w:val="19F74747"/>
    <w:multiLevelType w:val="hybridMultilevel"/>
    <w:tmpl w:val="79D2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6951B0"/>
    <w:multiLevelType w:val="hybridMultilevel"/>
    <w:tmpl w:val="18840602"/>
    <w:lvl w:ilvl="0" w:tplc="D32CCBB4">
      <w:start w:val="1"/>
      <w:numFmt w:val="bullet"/>
      <w:lvlText w:val=""/>
      <w:lvlJc w:val="left"/>
      <w:pPr>
        <w:tabs>
          <w:tab w:val="num" w:pos="720"/>
        </w:tabs>
        <w:ind w:left="720" w:hanging="360"/>
      </w:pPr>
      <w:rPr>
        <w:rFonts w:ascii="Symbol" w:hAnsi="Symbol" w:hint="default"/>
      </w:rPr>
    </w:lvl>
    <w:lvl w:ilvl="1" w:tplc="5CE07F00" w:tentative="1">
      <w:start w:val="1"/>
      <w:numFmt w:val="bullet"/>
      <w:lvlText w:val=""/>
      <w:lvlJc w:val="left"/>
      <w:pPr>
        <w:tabs>
          <w:tab w:val="num" w:pos="1440"/>
        </w:tabs>
        <w:ind w:left="1440" w:hanging="360"/>
      </w:pPr>
      <w:rPr>
        <w:rFonts w:ascii="Symbol" w:hAnsi="Symbol" w:hint="default"/>
      </w:rPr>
    </w:lvl>
    <w:lvl w:ilvl="2" w:tplc="A20E9E2C" w:tentative="1">
      <w:start w:val="1"/>
      <w:numFmt w:val="bullet"/>
      <w:lvlText w:val=""/>
      <w:lvlJc w:val="left"/>
      <w:pPr>
        <w:tabs>
          <w:tab w:val="num" w:pos="2160"/>
        </w:tabs>
        <w:ind w:left="2160" w:hanging="360"/>
      </w:pPr>
      <w:rPr>
        <w:rFonts w:ascii="Symbol" w:hAnsi="Symbol" w:hint="default"/>
      </w:rPr>
    </w:lvl>
    <w:lvl w:ilvl="3" w:tplc="81B6BDEC" w:tentative="1">
      <w:start w:val="1"/>
      <w:numFmt w:val="bullet"/>
      <w:lvlText w:val=""/>
      <w:lvlJc w:val="left"/>
      <w:pPr>
        <w:tabs>
          <w:tab w:val="num" w:pos="2880"/>
        </w:tabs>
        <w:ind w:left="2880" w:hanging="360"/>
      </w:pPr>
      <w:rPr>
        <w:rFonts w:ascii="Symbol" w:hAnsi="Symbol" w:hint="default"/>
      </w:rPr>
    </w:lvl>
    <w:lvl w:ilvl="4" w:tplc="883E3C02" w:tentative="1">
      <w:start w:val="1"/>
      <w:numFmt w:val="bullet"/>
      <w:lvlText w:val=""/>
      <w:lvlJc w:val="left"/>
      <w:pPr>
        <w:tabs>
          <w:tab w:val="num" w:pos="3600"/>
        </w:tabs>
        <w:ind w:left="3600" w:hanging="360"/>
      </w:pPr>
      <w:rPr>
        <w:rFonts w:ascii="Symbol" w:hAnsi="Symbol" w:hint="default"/>
      </w:rPr>
    </w:lvl>
    <w:lvl w:ilvl="5" w:tplc="6640049E" w:tentative="1">
      <w:start w:val="1"/>
      <w:numFmt w:val="bullet"/>
      <w:lvlText w:val=""/>
      <w:lvlJc w:val="left"/>
      <w:pPr>
        <w:tabs>
          <w:tab w:val="num" w:pos="4320"/>
        </w:tabs>
        <w:ind w:left="4320" w:hanging="360"/>
      </w:pPr>
      <w:rPr>
        <w:rFonts w:ascii="Symbol" w:hAnsi="Symbol" w:hint="default"/>
      </w:rPr>
    </w:lvl>
    <w:lvl w:ilvl="6" w:tplc="92FEB56C" w:tentative="1">
      <w:start w:val="1"/>
      <w:numFmt w:val="bullet"/>
      <w:lvlText w:val=""/>
      <w:lvlJc w:val="left"/>
      <w:pPr>
        <w:tabs>
          <w:tab w:val="num" w:pos="5040"/>
        </w:tabs>
        <w:ind w:left="5040" w:hanging="360"/>
      </w:pPr>
      <w:rPr>
        <w:rFonts w:ascii="Symbol" w:hAnsi="Symbol" w:hint="default"/>
      </w:rPr>
    </w:lvl>
    <w:lvl w:ilvl="7" w:tplc="87067452" w:tentative="1">
      <w:start w:val="1"/>
      <w:numFmt w:val="bullet"/>
      <w:lvlText w:val=""/>
      <w:lvlJc w:val="left"/>
      <w:pPr>
        <w:tabs>
          <w:tab w:val="num" w:pos="5760"/>
        </w:tabs>
        <w:ind w:left="5760" w:hanging="360"/>
      </w:pPr>
      <w:rPr>
        <w:rFonts w:ascii="Symbol" w:hAnsi="Symbol" w:hint="default"/>
      </w:rPr>
    </w:lvl>
    <w:lvl w:ilvl="8" w:tplc="DA7C811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1AB718AA"/>
    <w:multiLevelType w:val="hybridMultilevel"/>
    <w:tmpl w:val="BF9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FE0A2E"/>
    <w:multiLevelType w:val="hybridMultilevel"/>
    <w:tmpl w:val="E084D4BE"/>
    <w:lvl w:ilvl="0" w:tplc="215AFF8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C9D69AE"/>
    <w:multiLevelType w:val="multilevel"/>
    <w:tmpl w:val="E1F07638"/>
    <w:lvl w:ilvl="0">
      <w:start w:val="1"/>
      <w:numFmt w:val="decimal"/>
      <w:lvlText w:val="%1."/>
      <w:lvlJc w:val="left"/>
      <w:pPr>
        <w:ind w:left="360" w:hanging="360"/>
      </w:pPr>
      <w:rPr>
        <w:rFonts w:hint="default"/>
        <w:b/>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1DC42E09"/>
    <w:multiLevelType w:val="hybridMultilevel"/>
    <w:tmpl w:val="FFFFFFFF"/>
    <w:lvl w:ilvl="0" w:tplc="BD8E6D40">
      <w:start w:val="1"/>
      <w:numFmt w:val="bullet"/>
      <w:lvlText w:val="·"/>
      <w:lvlJc w:val="left"/>
      <w:pPr>
        <w:ind w:left="720" w:hanging="360"/>
      </w:pPr>
      <w:rPr>
        <w:rFonts w:ascii="Symbol" w:hAnsi="Symbol" w:hint="default"/>
      </w:rPr>
    </w:lvl>
    <w:lvl w:ilvl="1" w:tplc="BED46F08">
      <w:start w:val="1"/>
      <w:numFmt w:val="bullet"/>
      <w:lvlText w:val="o"/>
      <w:lvlJc w:val="left"/>
      <w:pPr>
        <w:ind w:left="1440" w:hanging="360"/>
      </w:pPr>
      <w:rPr>
        <w:rFonts w:ascii="Courier New" w:hAnsi="Courier New" w:hint="default"/>
      </w:rPr>
    </w:lvl>
    <w:lvl w:ilvl="2" w:tplc="FE9C69A8">
      <w:start w:val="1"/>
      <w:numFmt w:val="bullet"/>
      <w:lvlText w:val=""/>
      <w:lvlJc w:val="left"/>
      <w:pPr>
        <w:ind w:left="2160" w:hanging="360"/>
      </w:pPr>
      <w:rPr>
        <w:rFonts w:ascii="Wingdings" w:hAnsi="Wingdings" w:hint="default"/>
      </w:rPr>
    </w:lvl>
    <w:lvl w:ilvl="3" w:tplc="BE7C1F28">
      <w:start w:val="1"/>
      <w:numFmt w:val="bullet"/>
      <w:lvlText w:val=""/>
      <w:lvlJc w:val="left"/>
      <w:pPr>
        <w:ind w:left="2880" w:hanging="360"/>
      </w:pPr>
      <w:rPr>
        <w:rFonts w:ascii="Symbol" w:hAnsi="Symbol" w:hint="default"/>
      </w:rPr>
    </w:lvl>
    <w:lvl w:ilvl="4" w:tplc="CCAC795E">
      <w:start w:val="1"/>
      <w:numFmt w:val="bullet"/>
      <w:lvlText w:val="o"/>
      <w:lvlJc w:val="left"/>
      <w:pPr>
        <w:ind w:left="3600" w:hanging="360"/>
      </w:pPr>
      <w:rPr>
        <w:rFonts w:ascii="Courier New" w:hAnsi="Courier New" w:hint="default"/>
      </w:rPr>
    </w:lvl>
    <w:lvl w:ilvl="5" w:tplc="78FE3310">
      <w:start w:val="1"/>
      <w:numFmt w:val="bullet"/>
      <w:lvlText w:val=""/>
      <w:lvlJc w:val="left"/>
      <w:pPr>
        <w:ind w:left="4320" w:hanging="360"/>
      </w:pPr>
      <w:rPr>
        <w:rFonts w:ascii="Wingdings" w:hAnsi="Wingdings" w:hint="default"/>
      </w:rPr>
    </w:lvl>
    <w:lvl w:ilvl="6" w:tplc="34A62492">
      <w:start w:val="1"/>
      <w:numFmt w:val="bullet"/>
      <w:lvlText w:val=""/>
      <w:lvlJc w:val="left"/>
      <w:pPr>
        <w:ind w:left="5040" w:hanging="360"/>
      </w:pPr>
      <w:rPr>
        <w:rFonts w:ascii="Symbol" w:hAnsi="Symbol" w:hint="default"/>
      </w:rPr>
    </w:lvl>
    <w:lvl w:ilvl="7" w:tplc="7090B25E">
      <w:start w:val="1"/>
      <w:numFmt w:val="bullet"/>
      <w:lvlText w:val="o"/>
      <w:lvlJc w:val="left"/>
      <w:pPr>
        <w:ind w:left="5760" w:hanging="360"/>
      </w:pPr>
      <w:rPr>
        <w:rFonts w:ascii="Courier New" w:hAnsi="Courier New" w:hint="default"/>
      </w:rPr>
    </w:lvl>
    <w:lvl w:ilvl="8" w:tplc="4F387FEC">
      <w:start w:val="1"/>
      <w:numFmt w:val="bullet"/>
      <w:lvlText w:val=""/>
      <w:lvlJc w:val="left"/>
      <w:pPr>
        <w:ind w:left="6480" w:hanging="360"/>
      </w:pPr>
      <w:rPr>
        <w:rFonts w:ascii="Wingdings" w:hAnsi="Wingdings" w:hint="default"/>
      </w:rPr>
    </w:lvl>
  </w:abstractNum>
  <w:abstractNum w:abstractNumId="37" w15:restartNumberingAfterBreak="0">
    <w:nsid w:val="1DD06735"/>
    <w:multiLevelType w:val="multilevel"/>
    <w:tmpl w:val="F4FC0422"/>
    <w:lvl w:ilvl="0">
      <w:start w:val="1"/>
      <w:numFmt w:val="decimal"/>
      <w:lvlText w:val="%1."/>
      <w:lvlJc w:val="right"/>
      <w:pPr>
        <w:ind w:left="720" w:hanging="360"/>
      </w:pPr>
      <w:rPr>
        <w:b/>
        <w:bCs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8" w15:restartNumberingAfterBreak="0">
    <w:nsid w:val="1FE71A73"/>
    <w:multiLevelType w:val="hybridMultilevel"/>
    <w:tmpl w:val="A428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C56C1C"/>
    <w:multiLevelType w:val="multilevel"/>
    <w:tmpl w:val="B77A4F30"/>
    <w:lvl w:ilvl="0">
      <w:start w:val="2"/>
      <w:numFmt w:val="decimal"/>
      <w:lvlText w:val="%1."/>
      <w:lvlJc w:val="left"/>
      <w:pPr>
        <w:ind w:left="360" w:hanging="360"/>
      </w:pPr>
      <w:rPr>
        <w:rFonts w:hint="default"/>
        <w:b/>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20D1B523"/>
    <w:multiLevelType w:val="hybridMultilevel"/>
    <w:tmpl w:val="990CFA3C"/>
    <w:lvl w:ilvl="0" w:tplc="832A81EA">
      <w:start w:val="1"/>
      <w:numFmt w:val="decimal"/>
      <w:lvlText w:val="%1."/>
      <w:lvlJc w:val="left"/>
      <w:pPr>
        <w:ind w:left="720" w:hanging="360"/>
      </w:pPr>
    </w:lvl>
    <w:lvl w:ilvl="1" w:tplc="7AC66CD8">
      <w:start w:val="1"/>
      <w:numFmt w:val="lowerLetter"/>
      <w:lvlText w:val="%2."/>
      <w:lvlJc w:val="left"/>
      <w:pPr>
        <w:ind w:left="1440" w:hanging="360"/>
      </w:pPr>
    </w:lvl>
    <w:lvl w:ilvl="2" w:tplc="F672FBD0">
      <w:start w:val="1"/>
      <w:numFmt w:val="lowerRoman"/>
      <w:lvlText w:val="%3."/>
      <w:lvlJc w:val="right"/>
      <w:pPr>
        <w:ind w:left="2160" w:hanging="180"/>
      </w:pPr>
    </w:lvl>
    <w:lvl w:ilvl="3" w:tplc="0498B41A">
      <w:start w:val="1"/>
      <w:numFmt w:val="decimal"/>
      <w:lvlText w:val="%4."/>
      <w:lvlJc w:val="left"/>
      <w:pPr>
        <w:ind w:left="2880" w:hanging="360"/>
      </w:pPr>
    </w:lvl>
    <w:lvl w:ilvl="4" w:tplc="D158C370">
      <w:start w:val="1"/>
      <w:numFmt w:val="lowerLetter"/>
      <w:lvlText w:val="%5."/>
      <w:lvlJc w:val="left"/>
      <w:pPr>
        <w:ind w:left="3600" w:hanging="360"/>
      </w:pPr>
    </w:lvl>
    <w:lvl w:ilvl="5" w:tplc="2C66A542">
      <w:start w:val="1"/>
      <w:numFmt w:val="lowerRoman"/>
      <w:lvlText w:val="%6."/>
      <w:lvlJc w:val="right"/>
      <w:pPr>
        <w:ind w:left="4320" w:hanging="180"/>
      </w:pPr>
    </w:lvl>
    <w:lvl w:ilvl="6" w:tplc="6D66490C">
      <w:start w:val="1"/>
      <w:numFmt w:val="decimal"/>
      <w:lvlText w:val="%7."/>
      <w:lvlJc w:val="left"/>
      <w:pPr>
        <w:ind w:left="5040" w:hanging="360"/>
      </w:pPr>
    </w:lvl>
    <w:lvl w:ilvl="7" w:tplc="B6661BFC">
      <w:start w:val="1"/>
      <w:numFmt w:val="lowerLetter"/>
      <w:lvlText w:val="%8."/>
      <w:lvlJc w:val="left"/>
      <w:pPr>
        <w:ind w:left="5760" w:hanging="360"/>
      </w:pPr>
    </w:lvl>
    <w:lvl w:ilvl="8" w:tplc="ED76527C">
      <w:start w:val="1"/>
      <w:numFmt w:val="lowerRoman"/>
      <w:lvlText w:val="%9."/>
      <w:lvlJc w:val="right"/>
      <w:pPr>
        <w:ind w:left="6480" w:hanging="180"/>
      </w:pPr>
    </w:lvl>
  </w:abstractNum>
  <w:abstractNum w:abstractNumId="41" w15:restartNumberingAfterBreak="0">
    <w:nsid w:val="226F44DD"/>
    <w:multiLevelType w:val="hybridMultilevel"/>
    <w:tmpl w:val="3CAE6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2942F06"/>
    <w:multiLevelType w:val="multilevel"/>
    <w:tmpl w:val="4E16F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2D50211"/>
    <w:multiLevelType w:val="hybridMultilevel"/>
    <w:tmpl w:val="EA14B7EA"/>
    <w:lvl w:ilvl="0" w:tplc="215AFF8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380DF07"/>
    <w:multiLevelType w:val="hybridMultilevel"/>
    <w:tmpl w:val="2D3A93AE"/>
    <w:lvl w:ilvl="0" w:tplc="123CDA5C">
      <w:start w:val="1"/>
      <w:numFmt w:val="bullet"/>
      <w:lvlText w:val=""/>
      <w:lvlJc w:val="left"/>
      <w:pPr>
        <w:ind w:left="720" w:hanging="360"/>
      </w:pPr>
      <w:rPr>
        <w:rFonts w:ascii="Symbol" w:hAnsi="Symbol" w:hint="default"/>
      </w:rPr>
    </w:lvl>
    <w:lvl w:ilvl="1" w:tplc="AC0E1292">
      <w:start w:val="1"/>
      <w:numFmt w:val="bullet"/>
      <w:lvlText w:val="o"/>
      <w:lvlJc w:val="left"/>
      <w:pPr>
        <w:ind w:left="1440" w:hanging="360"/>
      </w:pPr>
      <w:rPr>
        <w:rFonts w:ascii="Courier New" w:hAnsi="Courier New" w:hint="default"/>
      </w:rPr>
    </w:lvl>
    <w:lvl w:ilvl="2" w:tplc="C7405882">
      <w:start w:val="1"/>
      <w:numFmt w:val="bullet"/>
      <w:lvlText w:val=""/>
      <w:lvlJc w:val="left"/>
      <w:pPr>
        <w:ind w:left="2160" w:hanging="360"/>
      </w:pPr>
      <w:rPr>
        <w:rFonts w:ascii="Wingdings" w:hAnsi="Wingdings" w:hint="default"/>
      </w:rPr>
    </w:lvl>
    <w:lvl w:ilvl="3" w:tplc="ED8E0644">
      <w:start w:val="1"/>
      <w:numFmt w:val="bullet"/>
      <w:lvlText w:val=""/>
      <w:lvlJc w:val="left"/>
      <w:pPr>
        <w:ind w:left="2880" w:hanging="360"/>
      </w:pPr>
      <w:rPr>
        <w:rFonts w:ascii="Symbol" w:hAnsi="Symbol" w:hint="default"/>
      </w:rPr>
    </w:lvl>
    <w:lvl w:ilvl="4" w:tplc="D6D42956">
      <w:start w:val="1"/>
      <w:numFmt w:val="bullet"/>
      <w:lvlText w:val="o"/>
      <w:lvlJc w:val="left"/>
      <w:pPr>
        <w:ind w:left="3600" w:hanging="360"/>
      </w:pPr>
      <w:rPr>
        <w:rFonts w:ascii="Courier New" w:hAnsi="Courier New" w:hint="default"/>
      </w:rPr>
    </w:lvl>
    <w:lvl w:ilvl="5" w:tplc="0DD86340">
      <w:start w:val="1"/>
      <w:numFmt w:val="bullet"/>
      <w:lvlText w:val=""/>
      <w:lvlJc w:val="left"/>
      <w:pPr>
        <w:ind w:left="4320" w:hanging="360"/>
      </w:pPr>
      <w:rPr>
        <w:rFonts w:ascii="Wingdings" w:hAnsi="Wingdings" w:hint="default"/>
      </w:rPr>
    </w:lvl>
    <w:lvl w:ilvl="6" w:tplc="EABCD67E">
      <w:start w:val="1"/>
      <w:numFmt w:val="bullet"/>
      <w:lvlText w:val=""/>
      <w:lvlJc w:val="left"/>
      <w:pPr>
        <w:ind w:left="5040" w:hanging="360"/>
      </w:pPr>
      <w:rPr>
        <w:rFonts w:ascii="Symbol" w:hAnsi="Symbol" w:hint="default"/>
      </w:rPr>
    </w:lvl>
    <w:lvl w:ilvl="7" w:tplc="5AAE6036">
      <w:start w:val="1"/>
      <w:numFmt w:val="bullet"/>
      <w:lvlText w:val="o"/>
      <w:lvlJc w:val="left"/>
      <w:pPr>
        <w:ind w:left="5760" w:hanging="360"/>
      </w:pPr>
      <w:rPr>
        <w:rFonts w:ascii="Courier New" w:hAnsi="Courier New" w:hint="default"/>
      </w:rPr>
    </w:lvl>
    <w:lvl w:ilvl="8" w:tplc="85DCC41A">
      <w:start w:val="1"/>
      <w:numFmt w:val="bullet"/>
      <w:lvlText w:val=""/>
      <w:lvlJc w:val="left"/>
      <w:pPr>
        <w:ind w:left="6480" w:hanging="360"/>
      </w:pPr>
      <w:rPr>
        <w:rFonts w:ascii="Wingdings" w:hAnsi="Wingdings" w:hint="default"/>
      </w:rPr>
    </w:lvl>
  </w:abstractNum>
  <w:abstractNum w:abstractNumId="45" w15:restartNumberingAfterBreak="0">
    <w:nsid w:val="2399D7C4"/>
    <w:multiLevelType w:val="hybridMultilevel"/>
    <w:tmpl w:val="84924060"/>
    <w:lvl w:ilvl="0" w:tplc="1966C2AE">
      <w:start w:val="1"/>
      <w:numFmt w:val="bullet"/>
      <w:lvlText w:val="·"/>
      <w:lvlJc w:val="left"/>
      <w:pPr>
        <w:ind w:left="720" w:hanging="360"/>
      </w:pPr>
      <w:rPr>
        <w:rFonts w:ascii="Symbol" w:hAnsi="Symbol" w:hint="default"/>
      </w:rPr>
    </w:lvl>
    <w:lvl w:ilvl="1" w:tplc="3710D6BA">
      <w:start w:val="1"/>
      <w:numFmt w:val="bullet"/>
      <w:lvlText w:val="o"/>
      <w:lvlJc w:val="left"/>
      <w:pPr>
        <w:ind w:left="1440" w:hanging="360"/>
      </w:pPr>
      <w:rPr>
        <w:rFonts w:ascii="Courier New" w:hAnsi="Courier New" w:hint="default"/>
      </w:rPr>
    </w:lvl>
    <w:lvl w:ilvl="2" w:tplc="26946708">
      <w:start w:val="1"/>
      <w:numFmt w:val="bullet"/>
      <w:lvlText w:val=""/>
      <w:lvlJc w:val="left"/>
      <w:pPr>
        <w:ind w:left="2160" w:hanging="360"/>
      </w:pPr>
      <w:rPr>
        <w:rFonts w:ascii="Wingdings" w:hAnsi="Wingdings" w:hint="default"/>
      </w:rPr>
    </w:lvl>
    <w:lvl w:ilvl="3" w:tplc="2C9A7D6A">
      <w:start w:val="1"/>
      <w:numFmt w:val="bullet"/>
      <w:lvlText w:val=""/>
      <w:lvlJc w:val="left"/>
      <w:pPr>
        <w:ind w:left="2880" w:hanging="360"/>
      </w:pPr>
      <w:rPr>
        <w:rFonts w:ascii="Symbol" w:hAnsi="Symbol" w:hint="default"/>
      </w:rPr>
    </w:lvl>
    <w:lvl w:ilvl="4" w:tplc="B7B8B84C">
      <w:start w:val="1"/>
      <w:numFmt w:val="bullet"/>
      <w:lvlText w:val="o"/>
      <w:lvlJc w:val="left"/>
      <w:pPr>
        <w:ind w:left="3600" w:hanging="360"/>
      </w:pPr>
      <w:rPr>
        <w:rFonts w:ascii="Courier New" w:hAnsi="Courier New" w:hint="default"/>
      </w:rPr>
    </w:lvl>
    <w:lvl w:ilvl="5" w:tplc="EE829EC8">
      <w:start w:val="1"/>
      <w:numFmt w:val="bullet"/>
      <w:lvlText w:val=""/>
      <w:lvlJc w:val="left"/>
      <w:pPr>
        <w:ind w:left="4320" w:hanging="360"/>
      </w:pPr>
      <w:rPr>
        <w:rFonts w:ascii="Wingdings" w:hAnsi="Wingdings" w:hint="default"/>
      </w:rPr>
    </w:lvl>
    <w:lvl w:ilvl="6" w:tplc="07F21C4E">
      <w:start w:val="1"/>
      <w:numFmt w:val="bullet"/>
      <w:lvlText w:val=""/>
      <w:lvlJc w:val="left"/>
      <w:pPr>
        <w:ind w:left="5040" w:hanging="360"/>
      </w:pPr>
      <w:rPr>
        <w:rFonts w:ascii="Symbol" w:hAnsi="Symbol" w:hint="default"/>
      </w:rPr>
    </w:lvl>
    <w:lvl w:ilvl="7" w:tplc="26B0A47E">
      <w:start w:val="1"/>
      <w:numFmt w:val="bullet"/>
      <w:lvlText w:val="o"/>
      <w:lvlJc w:val="left"/>
      <w:pPr>
        <w:ind w:left="5760" w:hanging="360"/>
      </w:pPr>
      <w:rPr>
        <w:rFonts w:ascii="Courier New" w:hAnsi="Courier New" w:hint="default"/>
      </w:rPr>
    </w:lvl>
    <w:lvl w:ilvl="8" w:tplc="15FA6BD0">
      <w:start w:val="1"/>
      <w:numFmt w:val="bullet"/>
      <w:lvlText w:val=""/>
      <w:lvlJc w:val="left"/>
      <w:pPr>
        <w:ind w:left="6480" w:hanging="360"/>
      </w:pPr>
      <w:rPr>
        <w:rFonts w:ascii="Wingdings" w:hAnsi="Wingdings" w:hint="default"/>
      </w:rPr>
    </w:lvl>
  </w:abstractNum>
  <w:abstractNum w:abstractNumId="46" w15:restartNumberingAfterBreak="0">
    <w:nsid w:val="23B055BA"/>
    <w:multiLevelType w:val="hybridMultilevel"/>
    <w:tmpl w:val="B6E85B18"/>
    <w:lvl w:ilvl="0" w:tplc="51E42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FC14B9"/>
    <w:multiLevelType w:val="hybridMultilevel"/>
    <w:tmpl w:val="E1D09FD2"/>
    <w:lvl w:ilvl="0" w:tplc="AB28B628">
      <w:start w:val="1"/>
      <w:numFmt w:val="decimal"/>
      <w:lvlText w:val="%1."/>
      <w:lvlJc w:val="left"/>
      <w:pPr>
        <w:ind w:left="720" w:hanging="360"/>
      </w:pPr>
    </w:lvl>
    <w:lvl w:ilvl="1" w:tplc="BD0AC3C8">
      <w:start w:val="1"/>
      <w:numFmt w:val="lowerLetter"/>
      <w:lvlText w:val="%2."/>
      <w:lvlJc w:val="left"/>
      <w:pPr>
        <w:ind w:left="1440" w:hanging="360"/>
      </w:pPr>
    </w:lvl>
    <w:lvl w:ilvl="2" w:tplc="550AF152">
      <w:start w:val="1"/>
      <w:numFmt w:val="lowerRoman"/>
      <w:lvlText w:val="%3."/>
      <w:lvlJc w:val="right"/>
      <w:pPr>
        <w:ind w:left="2160" w:hanging="180"/>
      </w:pPr>
    </w:lvl>
    <w:lvl w:ilvl="3" w:tplc="8D5A3352">
      <w:start w:val="1"/>
      <w:numFmt w:val="decimal"/>
      <w:lvlText w:val="%4."/>
      <w:lvlJc w:val="left"/>
      <w:pPr>
        <w:ind w:left="2880" w:hanging="360"/>
      </w:pPr>
    </w:lvl>
    <w:lvl w:ilvl="4" w:tplc="3D9AA486">
      <w:start w:val="1"/>
      <w:numFmt w:val="lowerLetter"/>
      <w:lvlText w:val="%5."/>
      <w:lvlJc w:val="left"/>
      <w:pPr>
        <w:ind w:left="3600" w:hanging="360"/>
      </w:pPr>
    </w:lvl>
    <w:lvl w:ilvl="5" w:tplc="16C25030">
      <w:start w:val="1"/>
      <w:numFmt w:val="lowerRoman"/>
      <w:lvlText w:val="%6."/>
      <w:lvlJc w:val="right"/>
      <w:pPr>
        <w:ind w:left="4320" w:hanging="180"/>
      </w:pPr>
    </w:lvl>
    <w:lvl w:ilvl="6" w:tplc="B23C5634">
      <w:start w:val="1"/>
      <w:numFmt w:val="decimal"/>
      <w:lvlText w:val="%7."/>
      <w:lvlJc w:val="left"/>
      <w:pPr>
        <w:ind w:left="5040" w:hanging="360"/>
      </w:pPr>
    </w:lvl>
    <w:lvl w:ilvl="7" w:tplc="5C0A89E0">
      <w:start w:val="1"/>
      <w:numFmt w:val="lowerLetter"/>
      <w:lvlText w:val="%8."/>
      <w:lvlJc w:val="left"/>
      <w:pPr>
        <w:ind w:left="5760" w:hanging="360"/>
      </w:pPr>
    </w:lvl>
    <w:lvl w:ilvl="8" w:tplc="BDEA7510">
      <w:start w:val="1"/>
      <w:numFmt w:val="lowerRoman"/>
      <w:lvlText w:val="%9."/>
      <w:lvlJc w:val="right"/>
      <w:pPr>
        <w:ind w:left="6480" w:hanging="180"/>
      </w:pPr>
    </w:lvl>
  </w:abstractNum>
  <w:abstractNum w:abstractNumId="48" w15:restartNumberingAfterBreak="0">
    <w:nsid w:val="24620226"/>
    <w:multiLevelType w:val="hybridMultilevel"/>
    <w:tmpl w:val="4B78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206D1C"/>
    <w:multiLevelType w:val="multilevel"/>
    <w:tmpl w:val="CC64C318"/>
    <w:lvl w:ilvl="0">
      <w:start w:val="1"/>
      <w:numFmt w:val="upperRoman"/>
      <w:lvlText w:val="%1."/>
      <w:lvlJc w:val="left"/>
      <w:pPr>
        <w:tabs>
          <w:tab w:val="num" w:pos="0"/>
        </w:tabs>
        <w:ind w:left="720" w:hanging="720"/>
      </w:pPr>
      <w:rPr>
        <w:rFonts w:cs="Times New Roman" w:hint="default"/>
        <w:b/>
        <w:bCs/>
      </w:rPr>
    </w:lvl>
    <w:lvl w:ilvl="1">
      <w:start w:val="1"/>
      <w:numFmt w:val="upperLetter"/>
      <w:lvlText w:val="%2."/>
      <w:lvlJc w:val="left"/>
      <w:pPr>
        <w:tabs>
          <w:tab w:val="num" w:pos="110"/>
        </w:tabs>
        <w:ind w:left="830" w:hanging="720"/>
      </w:pPr>
      <w:rPr>
        <w:rFonts w:cs="Times New Roman" w:hint="default"/>
        <w:b/>
        <w:bCs w:val="0"/>
        <w:color w:val="auto"/>
      </w:rPr>
    </w:lvl>
    <w:lvl w:ilvl="2">
      <w:start w:val="1"/>
      <w:numFmt w:val="decimal"/>
      <w:lvlText w:val="%3."/>
      <w:lvlJc w:val="left"/>
      <w:pPr>
        <w:tabs>
          <w:tab w:val="num" w:pos="0"/>
        </w:tabs>
        <w:ind w:left="1440" w:hanging="720"/>
      </w:pPr>
      <w:rPr>
        <w:rFonts w:cs="Times New Roman" w:hint="default"/>
        <w:b/>
      </w:rPr>
    </w:lvl>
    <w:lvl w:ilvl="3">
      <w:start w:val="1"/>
      <w:numFmt w:val="lowerLetter"/>
      <w:lvlText w:val="%4."/>
      <w:lvlJc w:val="left"/>
      <w:pPr>
        <w:tabs>
          <w:tab w:val="num" w:pos="0"/>
        </w:tabs>
        <w:ind w:left="2160" w:hanging="720"/>
      </w:pPr>
      <w:rPr>
        <w:rFonts w:cs="Times New Roman" w:hint="default"/>
      </w:rPr>
    </w:lvl>
    <w:lvl w:ilvl="4">
      <w:start w:val="1"/>
      <w:numFmt w:val="lowerRoman"/>
      <w:lvlText w:val="%5."/>
      <w:lvlJc w:val="left"/>
      <w:pPr>
        <w:tabs>
          <w:tab w:val="num" w:pos="0"/>
        </w:tabs>
        <w:ind w:left="2880" w:hanging="720"/>
      </w:pPr>
      <w:rPr>
        <w:rFonts w:cs="Times New Roman" w:hint="default"/>
      </w:rPr>
    </w:lvl>
    <w:lvl w:ilvl="5">
      <w:start w:val="1"/>
      <w:numFmt w:val="none"/>
      <w:suff w:val="nothing"/>
      <w:lvlText w:val=""/>
      <w:lvlJc w:val="left"/>
      <w:pPr>
        <w:ind w:left="4320" w:hanging="720"/>
      </w:pPr>
      <w:rPr>
        <w:rFonts w:cs="Times New Roman" w:hint="default"/>
      </w:rPr>
    </w:lvl>
    <w:lvl w:ilvl="6">
      <w:start w:val="1"/>
      <w:numFmt w:val="none"/>
      <w:suff w:val="nothing"/>
      <w:lvlText w:val=""/>
      <w:lvlJc w:val="left"/>
      <w:pPr>
        <w:ind w:left="5040" w:hanging="720"/>
      </w:pPr>
      <w:rPr>
        <w:rFonts w:cs="Times New Roman" w:hint="default"/>
      </w:rPr>
    </w:lvl>
    <w:lvl w:ilvl="7">
      <w:start w:val="1"/>
      <w:numFmt w:val="none"/>
      <w:suff w:val="nothing"/>
      <w:lvlText w:val=""/>
      <w:lvlJc w:val="left"/>
      <w:pPr>
        <w:ind w:left="5760" w:hanging="720"/>
      </w:pPr>
      <w:rPr>
        <w:rFonts w:cs="Times New Roman" w:hint="default"/>
      </w:rPr>
    </w:lvl>
    <w:lvl w:ilvl="8">
      <w:start w:val="1"/>
      <w:numFmt w:val="none"/>
      <w:suff w:val="nothing"/>
      <w:lvlText w:val=""/>
      <w:lvlJc w:val="left"/>
      <w:pPr>
        <w:ind w:left="6480" w:hanging="720"/>
      </w:pPr>
      <w:rPr>
        <w:rFonts w:cs="Times New Roman" w:hint="default"/>
      </w:rPr>
    </w:lvl>
  </w:abstractNum>
  <w:abstractNum w:abstractNumId="50" w15:restartNumberingAfterBreak="0">
    <w:nsid w:val="258A5F83"/>
    <w:multiLevelType w:val="hybridMultilevel"/>
    <w:tmpl w:val="CFC679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6605EBB"/>
    <w:multiLevelType w:val="hybridMultilevel"/>
    <w:tmpl w:val="3CFCEB92"/>
    <w:lvl w:ilvl="0" w:tplc="997224AE">
      <w:start w:val="1"/>
      <w:numFmt w:val="decimal"/>
      <w:lvlText w:val="%1)"/>
      <w:lvlJc w:val="left"/>
      <w:pPr>
        <w:ind w:left="450" w:hanging="360"/>
      </w:pPr>
      <w:rPr>
        <w:rFonts w:hint="default"/>
      </w:rPr>
    </w:lvl>
    <w:lvl w:ilvl="1" w:tplc="85F8E238" w:tentative="1">
      <w:start w:val="1"/>
      <w:numFmt w:val="lowerLetter"/>
      <w:lvlText w:val="%2."/>
      <w:lvlJc w:val="left"/>
      <w:pPr>
        <w:ind w:left="1440" w:hanging="360"/>
      </w:pPr>
    </w:lvl>
    <w:lvl w:ilvl="2" w:tplc="1896A152" w:tentative="1">
      <w:start w:val="1"/>
      <w:numFmt w:val="lowerRoman"/>
      <w:lvlText w:val="%3."/>
      <w:lvlJc w:val="right"/>
      <w:pPr>
        <w:ind w:left="2160" w:hanging="180"/>
      </w:pPr>
    </w:lvl>
    <w:lvl w:ilvl="3" w:tplc="55725FD2" w:tentative="1">
      <w:start w:val="1"/>
      <w:numFmt w:val="decimal"/>
      <w:lvlText w:val="%4."/>
      <w:lvlJc w:val="left"/>
      <w:pPr>
        <w:ind w:left="2880" w:hanging="360"/>
      </w:pPr>
    </w:lvl>
    <w:lvl w:ilvl="4" w:tplc="52223FF6" w:tentative="1">
      <w:start w:val="1"/>
      <w:numFmt w:val="lowerLetter"/>
      <w:lvlText w:val="%5."/>
      <w:lvlJc w:val="left"/>
      <w:pPr>
        <w:ind w:left="3600" w:hanging="360"/>
      </w:pPr>
    </w:lvl>
    <w:lvl w:ilvl="5" w:tplc="3F8E8F82" w:tentative="1">
      <w:start w:val="1"/>
      <w:numFmt w:val="lowerRoman"/>
      <w:lvlText w:val="%6."/>
      <w:lvlJc w:val="right"/>
      <w:pPr>
        <w:ind w:left="4320" w:hanging="180"/>
      </w:pPr>
    </w:lvl>
    <w:lvl w:ilvl="6" w:tplc="17465296" w:tentative="1">
      <w:start w:val="1"/>
      <w:numFmt w:val="decimal"/>
      <w:lvlText w:val="%7."/>
      <w:lvlJc w:val="left"/>
      <w:pPr>
        <w:ind w:left="5040" w:hanging="360"/>
      </w:pPr>
    </w:lvl>
    <w:lvl w:ilvl="7" w:tplc="BEB256E6" w:tentative="1">
      <w:start w:val="1"/>
      <w:numFmt w:val="lowerLetter"/>
      <w:lvlText w:val="%8."/>
      <w:lvlJc w:val="left"/>
      <w:pPr>
        <w:ind w:left="5760" w:hanging="360"/>
      </w:pPr>
    </w:lvl>
    <w:lvl w:ilvl="8" w:tplc="25E62DBE" w:tentative="1">
      <w:start w:val="1"/>
      <w:numFmt w:val="lowerRoman"/>
      <w:lvlText w:val="%9."/>
      <w:lvlJc w:val="right"/>
      <w:pPr>
        <w:ind w:left="6480" w:hanging="180"/>
      </w:pPr>
    </w:lvl>
  </w:abstractNum>
  <w:abstractNum w:abstractNumId="52" w15:restartNumberingAfterBreak="0">
    <w:nsid w:val="26F966FB"/>
    <w:multiLevelType w:val="hybridMultilevel"/>
    <w:tmpl w:val="0DCC95B2"/>
    <w:lvl w:ilvl="0" w:tplc="52700E78">
      <w:start w:val="1"/>
      <w:numFmt w:val="bullet"/>
      <w:lvlText w:val=""/>
      <w:lvlJc w:val="left"/>
      <w:pPr>
        <w:tabs>
          <w:tab w:val="num" w:pos="720"/>
        </w:tabs>
        <w:ind w:left="720" w:hanging="360"/>
      </w:pPr>
      <w:rPr>
        <w:rFonts w:ascii="Symbol" w:hAnsi="Symbol" w:hint="default"/>
      </w:rPr>
    </w:lvl>
    <w:lvl w:ilvl="1" w:tplc="96221EA0" w:tentative="1">
      <w:start w:val="1"/>
      <w:numFmt w:val="bullet"/>
      <w:lvlText w:val=""/>
      <w:lvlJc w:val="left"/>
      <w:pPr>
        <w:tabs>
          <w:tab w:val="num" w:pos="1440"/>
        </w:tabs>
        <w:ind w:left="1440" w:hanging="360"/>
      </w:pPr>
      <w:rPr>
        <w:rFonts w:ascii="Symbol" w:hAnsi="Symbol" w:hint="default"/>
      </w:rPr>
    </w:lvl>
    <w:lvl w:ilvl="2" w:tplc="2B0CB4B0" w:tentative="1">
      <w:start w:val="1"/>
      <w:numFmt w:val="bullet"/>
      <w:lvlText w:val=""/>
      <w:lvlJc w:val="left"/>
      <w:pPr>
        <w:tabs>
          <w:tab w:val="num" w:pos="2160"/>
        </w:tabs>
        <w:ind w:left="2160" w:hanging="360"/>
      </w:pPr>
      <w:rPr>
        <w:rFonts w:ascii="Symbol" w:hAnsi="Symbol" w:hint="default"/>
      </w:rPr>
    </w:lvl>
    <w:lvl w:ilvl="3" w:tplc="78D4DCD8" w:tentative="1">
      <w:start w:val="1"/>
      <w:numFmt w:val="bullet"/>
      <w:lvlText w:val=""/>
      <w:lvlJc w:val="left"/>
      <w:pPr>
        <w:tabs>
          <w:tab w:val="num" w:pos="2880"/>
        </w:tabs>
        <w:ind w:left="2880" w:hanging="360"/>
      </w:pPr>
      <w:rPr>
        <w:rFonts w:ascii="Symbol" w:hAnsi="Symbol" w:hint="default"/>
      </w:rPr>
    </w:lvl>
    <w:lvl w:ilvl="4" w:tplc="08D67914" w:tentative="1">
      <w:start w:val="1"/>
      <w:numFmt w:val="bullet"/>
      <w:lvlText w:val=""/>
      <w:lvlJc w:val="left"/>
      <w:pPr>
        <w:tabs>
          <w:tab w:val="num" w:pos="3600"/>
        </w:tabs>
        <w:ind w:left="3600" w:hanging="360"/>
      </w:pPr>
      <w:rPr>
        <w:rFonts w:ascii="Symbol" w:hAnsi="Symbol" w:hint="default"/>
      </w:rPr>
    </w:lvl>
    <w:lvl w:ilvl="5" w:tplc="6FD24052" w:tentative="1">
      <w:start w:val="1"/>
      <w:numFmt w:val="bullet"/>
      <w:lvlText w:val=""/>
      <w:lvlJc w:val="left"/>
      <w:pPr>
        <w:tabs>
          <w:tab w:val="num" w:pos="4320"/>
        </w:tabs>
        <w:ind w:left="4320" w:hanging="360"/>
      </w:pPr>
      <w:rPr>
        <w:rFonts w:ascii="Symbol" w:hAnsi="Symbol" w:hint="default"/>
      </w:rPr>
    </w:lvl>
    <w:lvl w:ilvl="6" w:tplc="0A98EF1A" w:tentative="1">
      <w:start w:val="1"/>
      <w:numFmt w:val="bullet"/>
      <w:lvlText w:val=""/>
      <w:lvlJc w:val="left"/>
      <w:pPr>
        <w:tabs>
          <w:tab w:val="num" w:pos="5040"/>
        </w:tabs>
        <w:ind w:left="5040" w:hanging="360"/>
      </w:pPr>
      <w:rPr>
        <w:rFonts w:ascii="Symbol" w:hAnsi="Symbol" w:hint="default"/>
      </w:rPr>
    </w:lvl>
    <w:lvl w:ilvl="7" w:tplc="5FC46150" w:tentative="1">
      <w:start w:val="1"/>
      <w:numFmt w:val="bullet"/>
      <w:lvlText w:val=""/>
      <w:lvlJc w:val="left"/>
      <w:pPr>
        <w:tabs>
          <w:tab w:val="num" w:pos="5760"/>
        </w:tabs>
        <w:ind w:left="5760" w:hanging="360"/>
      </w:pPr>
      <w:rPr>
        <w:rFonts w:ascii="Symbol" w:hAnsi="Symbol" w:hint="default"/>
      </w:rPr>
    </w:lvl>
    <w:lvl w:ilvl="8" w:tplc="CDDAD36E"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28283D1C"/>
    <w:multiLevelType w:val="hybridMultilevel"/>
    <w:tmpl w:val="1550028A"/>
    <w:lvl w:ilvl="0" w:tplc="BD6A1664">
      <w:start w:val="1"/>
      <w:numFmt w:val="bullet"/>
      <w:lvlText w:val="o"/>
      <w:lvlJc w:val="left"/>
      <w:pPr>
        <w:ind w:left="1080" w:hanging="360"/>
      </w:pPr>
      <w:rPr>
        <w:rFonts w:ascii="Courier New" w:hAnsi="Courier New" w:cs="Courier New" w:hint="default"/>
      </w:rPr>
    </w:lvl>
    <w:lvl w:ilvl="1" w:tplc="416A0A58" w:tentative="1">
      <w:start w:val="1"/>
      <w:numFmt w:val="bullet"/>
      <w:lvlText w:val="o"/>
      <w:lvlJc w:val="left"/>
      <w:pPr>
        <w:ind w:left="1800" w:hanging="360"/>
      </w:pPr>
      <w:rPr>
        <w:rFonts w:ascii="Courier New" w:hAnsi="Courier New" w:cs="Courier New" w:hint="default"/>
      </w:rPr>
    </w:lvl>
    <w:lvl w:ilvl="2" w:tplc="4C90B71A" w:tentative="1">
      <w:start w:val="1"/>
      <w:numFmt w:val="bullet"/>
      <w:lvlText w:val=""/>
      <w:lvlJc w:val="left"/>
      <w:pPr>
        <w:ind w:left="2520" w:hanging="360"/>
      </w:pPr>
      <w:rPr>
        <w:rFonts w:ascii="Wingdings" w:hAnsi="Wingdings" w:hint="default"/>
      </w:rPr>
    </w:lvl>
    <w:lvl w:ilvl="3" w:tplc="F63025F2" w:tentative="1">
      <w:start w:val="1"/>
      <w:numFmt w:val="bullet"/>
      <w:lvlText w:val=""/>
      <w:lvlJc w:val="left"/>
      <w:pPr>
        <w:ind w:left="3240" w:hanging="360"/>
      </w:pPr>
      <w:rPr>
        <w:rFonts w:ascii="Symbol" w:hAnsi="Symbol" w:hint="default"/>
      </w:rPr>
    </w:lvl>
    <w:lvl w:ilvl="4" w:tplc="291C9E8A" w:tentative="1">
      <w:start w:val="1"/>
      <w:numFmt w:val="bullet"/>
      <w:lvlText w:val="o"/>
      <w:lvlJc w:val="left"/>
      <w:pPr>
        <w:ind w:left="3960" w:hanging="360"/>
      </w:pPr>
      <w:rPr>
        <w:rFonts w:ascii="Courier New" w:hAnsi="Courier New" w:cs="Courier New" w:hint="default"/>
      </w:rPr>
    </w:lvl>
    <w:lvl w:ilvl="5" w:tplc="9C9EE272" w:tentative="1">
      <w:start w:val="1"/>
      <w:numFmt w:val="bullet"/>
      <w:lvlText w:val=""/>
      <w:lvlJc w:val="left"/>
      <w:pPr>
        <w:ind w:left="4680" w:hanging="360"/>
      </w:pPr>
      <w:rPr>
        <w:rFonts w:ascii="Wingdings" w:hAnsi="Wingdings" w:hint="default"/>
      </w:rPr>
    </w:lvl>
    <w:lvl w:ilvl="6" w:tplc="CF185F74" w:tentative="1">
      <w:start w:val="1"/>
      <w:numFmt w:val="bullet"/>
      <w:lvlText w:val=""/>
      <w:lvlJc w:val="left"/>
      <w:pPr>
        <w:ind w:left="5400" w:hanging="360"/>
      </w:pPr>
      <w:rPr>
        <w:rFonts w:ascii="Symbol" w:hAnsi="Symbol" w:hint="default"/>
      </w:rPr>
    </w:lvl>
    <w:lvl w:ilvl="7" w:tplc="3A66ACA0" w:tentative="1">
      <w:start w:val="1"/>
      <w:numFmt w:val="bullet"/>
      <w:lvlText w:val="o"/>
      <w:lvlJc w:val="left"/>
      <w:pPr>
        <w:ind w:left="6120" w:hanging="360"/>
      </w:pPr>
      <w:rPr>
        <w:rFonts w:ascii="Courier New" w:hAnsi="Courier New" w:cs="Courier New" w:hint="default"/>
      </w:rPr>
    </w:lvl>
    <w:lvl w:ilvl="8" w:tplc="ED78D470" w:tentative="1">
      <w:start w:val="1"/>
      <w:numFmt w:val="bullet"/>
      <w:lvlText w:val=""/>
      <w:lvlJc w:val="left"/>
      <w:pPr>
        <w:ind w:left="6840" w:hanging="360"/>
      </w:pPr>
      <w:rPr>
        <w:rFonts w:ascii="Wingdings" w:hAnsi="Wingdings" w:hint="default"/>
      </w:rPr>
    </w:lvl>
  </w:abstractNum>
  <w:abstractNum w:abstractNumId="54" w15:restartNumberingAfterBreak="0">
    <w:nsid w:val="28F860C0"/>
    <w:multiLevelType w:val="hybridMultilevel"/>
    <w:tmpl w:val="D5C0B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95A2183"/>
    <w:multiLevelType w:val="hybridMultilevel"/>
    <w:tmpl w:val="E02A4A9E"/>
    <w:lvl w:ilvl="0" w:tplc="25860266">
      <w:start w:val="1"/>
      <w:numFmt w:val="decimal"/>
      <w:lvlText w:val="%1."/>
      <w:lvlJc w:val="left"/>
      <w:pPr>
        <w:ind w:left="360" w:hanging="360"/>
      </w:pPr>
    </w:lvl>
    <w:lvl w:ilvl="1" w:tplc="6B5E61D8" w:tentative="1">
      <w:start w:val="1"/>
      <w:numFmt w:val="lowerLetter"/>
      <w:lvlText w:val="%2."/>
      <w:lvlJc w:val="left"/>
      <w:pPr>
        <w:ind w:left="1080" w:hanging="360"/>
      </w:pPr>
    </w:lvl>
    <w:lvl w:ilvl="2" w:tplc="FAD204AE" w:tentative="1">
      <w:start w:val="1"/>
      <w:numFmt w:val="lowerRoman"/>
      <w:lvlText w:val="%3."/>
      <w:lvlJc w:val="right"/>
      <w:pPr>
        <w:ind w:left="1800" w:hanging="180"/>
      </w:pPr>
    </w:lvl>
    <w:lvl w:ilvl="3" w:tplc="C7688894" w:tentative="1">
      <w:start w:val="1"/>
      <w:numFmt w:val="decimal"/>
      <w:lvlText w:val="%4."/>
      <w:lvlJc w:val="left"/>
      <w:pPr>
        <w:ind w:left="2520" w:hanging="360"/>
      </w:pPr>
    </w:lvl>
    <w:lvl w:ilvl="4" w:tplc="F788C0A2" w:tentative="1">
      <w:start w:val="1"/>
      <w:numFmt w:val="lowerLetter"/>
      <w:lvlText w:val="%5."/>
      <w:lvlJc w:val="left"/>
      <w:pPr>
        <w:ind w:left="3240" w:hanging="360"/>
      </w:pPr>
    </w:lvl>
    <w:lvl w:ilvl="5" w:tplc="AA16B952" w:tentative="1">
      <w:start w:val="1"/>
      <w:numFmt w:val="lowerRoman"/>
      <w:lvlText w:val="%6."/>
      <w:lvlJc w:val="right"/>
      <w:pPr>
        <w:ind w:left="3960" w:hanging="180"/>
      </w:pPr>
    </w:lvl>
    <w:lvl w:ilvl="6" w:tplc="053AD49E" w:tentative="1">
      <w:start w:val="1"/>
      <w:numFmt w:val="decimal"/>
      <w:lvlText w:val="%7."/>
      <w:lvlJc w:val="left"/>
      <w:pPr>
        <w:ind w:left="4680" w:hanging="360"/>
      </w:pPr>
    </w:lvl>
    <w:lvl w:ilvl="7" w:tplc="72966814" w:tentative="1">
      <w:start w:val="1"/>
      <w:numFmt w:val="lowerLetter"/>
      <w:lvlText w:val="%8."/>
      <w:lvlJc w:val="left"/>
      <w:pPr>
        <w:ind w:left="5400" w:hanging="360"/>
      </w:pPr>
    </w:lvl>
    <w:lvl w:ilvl="8" w:tplc="4F12C9EC" w:tentative="1">
      <w:start w:val="1"/>
      <w:numFmt w:val="lowerRoman"/>
      <w:lvlText w:val="%9."/>
      <w:lvlJc w:val="right"/>
      <w:pPr>
        <w:ind w:left="6120" w:hanging="180"/>
      </w:pPr>
    </w:lvl>
  </w:abstractNum>
  <w:abstractNum w:abstractNumId="56" w15:restartNumberingAfterBreak="0">
    <w:nsid w:val="2CB01AFC"/>
    <w:multiLevelType w:val="hybridMultilevel"/>
    <w:tmpl w:val="F078C41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7" w15:restartNumberingAfterBreak="0">
    <w:nsid w:val="2CCFEC0A"/>
    <w:multiLevelType w:val="hybridMultilevel"/>
    <w:tmpl w:val="95D23972"/>
    <w:lvl w:ilvl="0" w:tplc="312025A2">
      <w:start w:val="1"/>
      <w:numFmt w:val="decimal"/>
      <w:lvlText w:val="%1."/>
      <w:lvlJc w:val="left"/>
      <w:pPr>
        <w:ind w:left="720" w:hanging="360"/>
      </w:pPr>
    </w:lvl>
    <w:lvl w:ilvl="1" w:tplc="4568FD60">
      <w:start w:val="1"/>
      <w:numFmt w:val="lowerLetter"/>
      <w:lvlText w:val="%2."/>
      <w:lvlJc w:val="left"/>
      <w:pPr>
        <w:ind w:left="1440" w:hanging="360"/>
      </w:pPr>
    </w:lvl>
    <w:lvl w:ilvl="2" w:tplc="F262296E">
      <w:start w:val="1"/>
      <w:numFmt w:val="lowerRoman"/>
      <w:lvlText w:val="%3."/>
      <w:lvlJc w:val="right"/>
      <w:pPr>
        <w:ind w:left="2160" w:hanging="180"/>
      </w:pPr>
    </w:lvl>
    <w:lvl w:ilvl="3" w:tplc="EB6410C4">
      <w:start w:val="1"/>
      <w:numFmt w:val="decimal"/>
      <w:lvlText w:val="%4."/>
      <w:lvlJc w:val="left"/>
      <w:pPr>
        <w:ind w:left="2880" w:hanging="360"/>
      </w:pPr>
    </w:lvl>
    <w:lvl w:ilvl="4" w:tplc="A6E2C348">
      <w:start w:val="1"/>
      <w:numFmt w:val="lowerLetter"/>
      <w:lvlText w:val="%5."/>
      <w:lvlJc w:val="left"/>
      <w:pPr>
        <w:ind w:left="3600" w:hanging="360"/>
      </w:pPr>
    </w:lvl>
    <w:lvl w:ilvl="5" w:tplc="448629E6">
      <w:start w:val="1"/>
      <w:numFmt w:val="lowerRoman"/>
      <w:lvlText w:val="%6."/>
      <w:lvlJc w:val="right"/>
      <w:pPr>
        <w:ind w:left="4320" w:hanging="180"/>
      </w:pPr>
    </w:lvl>
    <w:lvl w:ilvl="6" w:tplc="C266510C">
      <w:start w:val="1"/>
      <w:numFmt w:val="decimal"/>
      <w:lvlText w:val="%7."/>
      <w:lvlJc w:val="left"/>
      <w:pPr>
        <w:ind w:left="5040" w:hanging="360"/>
      </w:pPr>
    </w:lvl>
    <w:lvl w:ilvl="7" w:tplc="9BD2608E">
      <w:start w:val="1"/>
      <w:numFmt w:val="lowerLetter"/>
      <w:lvlText w:val="%8."/>
      <w:lvlJc w:val="left"/>
      <w:pPr>
        <w:ind w:left="5760" w:hanging="360"/>
      </w:pPr>
    </w:lvl>
    <w:lvl w:ilvl="8" w:tplc="7EBA104E">
      <w:start w:val="1"/>
      <w:numFmt w:val="lowerRoman"/>
      <w:lvlText w:val="%9."/>
      <w:lvlJc w:val="right"/>
      <w:pPr>
        <w:ind w:left="6480" w:hanging="180"/>
      </w:pPr>
    </w:lvl>
  </w:abstractNum>
  <w:abstractNum w:abstractNumId="58" w15:restartNumberingAfterBreak="0">
    <w:nsid w:val="2CDC2FE1"/>
    <w:multiLevelType w:val="hybridMultilevel"/>
    <w:tmpl w:val="25020286"/>
    <w:lvl w:ilvl="0" w:tplc="19D2DA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3C1F17"/>
    <w:multiLevelType w:val="hybridMultilevel"/>
    <w:tmpl w:val="77AED0A8"/>
    <w:lvl w:ilvl="0" w:tplc="70C00110">
      <w:start w:val="1"/>
      <w:numFmt w:val="bullet"/>
      <w:lvlText w:val=""/>
      <w:lvlJc w:val="left"/>
      <w:pPr>
        <w:ind w:left="720" w:hanging="360"/>
      </w:pPr>
      <w:rPr>
        <w:rFonts w:ascii="Symbol" w:hAnsi="Symbol" w:hint="default"/>
      </w:rPr>
    </w:lvl>
    <w:lvl w:ilvl="1" w:tplc="35B23BE6">
      <w:start w:val="1"/>
      <w:numFmt w:val="bullet"/>
      <w:lvlText w:val="o"/>
      <w:lvlJc w:val="left"/>
      <w:pPr>
        <w:ind w:left="1440" w:hanging="360"/>
      </w:pPr>
      <w:rPr>
        <w:rFonts w:ascii="Courier New" w:hAnsi="Courier New" w:hint="default"/>
      </w:rPr>
    </w:lvl>
    <w:lvl w:ilvl="2" w:tplc="65A4ADCC">
      <w:start w:val="1"/>
      <w:numFmt w:val="bullet"/>
      <w:lvlText w:val=""/>
      <w:lvlJc w:val="left"/>
      <w:pPr>
        <w:ind w:left="2160" w:hanging="360"/>
      </w:pPr>
      <w:rPr>
        <w:rFonts w:ascii="Wingdings" w:hAnsi="Wingdings" w:hint="default"/>
      </w:rPr>
    </w:lvl>
    <w:lvl w:ilvl="3" w:tplc="0CC88FFC">
      <w:start w:val="1"/>
      <w:numFmt w:val="bullet"/>
      <w:lvlText w:val=""/>
      <w:lvlJc w:val="left"/>
      <w:pPr>
        <w:ind w:left="2880" w:hanging="360"/>
      </w:pPr>
      <w:rPr>
        <w:rFonts w:ascii="Symbol" w:hAnsi="Symbol" w:hint="default"/>
      </w:rPr>
    </w:lvl>
    <w:lvl w:ilvl="4" w:tplc="2296375E">
      <w:start w:val="1"/>
      <w:numFmt w:val="bullet"/>
      <w:lvlText w:val="o"/>
      <w:lvlJc w:val="left"/>
      <w:pPr>
        <w:ind w:left="3600" w:hanging="360"/>
      </w:pPr>
      <w:rPr>
        <w:rFonts w:ascii="Courier New" w:hAnsi="Courier New" w:hint="default"/>
      </w:rPr>
    </w:lvl>
    <w:lvl w:ilvl="5" w:tplc="60DEA61C">
      <w:start w:val="1"/>
      <w:numFmt w:val="bullet"/>
      <w:lvlText w:val=""/>
      <w:lvlJc w:val="left"/>
      <w:pPr>
        <w:ind w:left="4320" w:hanging="360"/>
      </w:pPr>
      <w:rPr>
        <w:rFonts w:ascii="Wingdings" w:hAnsi="Wingdings" w:hint="default"/>
      </w:rPr>
    </w:lvl>
    <w:lvl w:ilvl="6" w:tplc="0CE27702">
      <w:start w:val="1"/>
      <w:numFmt w:val="bullet"/>
      <w:lvlText w:val=""/>
      <w:lvlJc w:val="left"/>
      <w:pPr>
        <w:ind w:left="5040" w:hanging="360"/>
      </w:pPr>
      <w:rPr>
        <w:rFonts w:ascii="Symbol" w:hAnsi="Symbol" w:hint="default"/>
      </w:rPr>
    </w:lvl>
    <w:lvl w:ilvl="7" w:tplc="E9FC0A40">
      <w:start w:val="1"/>
      <w:numFmt w:val="bullet"/>
      <w:lvlText w:val="o"/>
      <w:lvlJc w:val="left"/>
      <w:pPr>
        <w:ind w:left="5760" w:hanging="360"/>
      </w:pPr>
      <w:rPr>
        <w:rFonts w:ascii="Courier New" w:hAnsi="Courier New" w:hint="default"/>
      </w:rPr>
    </w:lvl>
    <w:lvl w:ilvl="8" w:tplc="784ED6E0">
      <w:start w:val="1"/>
      <w:numFmt w:val="bullet"/>
      <w:lvlText w:val=""/>
      <w:lvlJc w:val="left"/>
      <w:pPr>
        <w:ind w:left="6480" w:hanging="360"/>
      </w:pPr>
      <w:rPr>
        <w:rFonts w:ascii="Wingdings" w:hAnsi="Wingdings" w:hint="default"/>
      </w:rPr>
    </w:lvl>
  </w:abstractNum>
  <w:abstractNum w:abstractNumId="60" w15:restartNumberingAfterBreak="0">
    <w:nsid w:val="2DF60161"/>
    <w:multiLevelType w:val="hybridMultilevel"/>
    <w:tmpl w:val="1A0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49534A"/>
    <w:multiLevelType w:val="multilevel"/>
    <w:tmpl w:val="2E3404C0"/>
    <w:lvl w:ilvl="0">
      <w:start w:val="1"/>
      <w:numFmt w:val="decimal"/>
      <w:lvlText w:val="%1."/>
      <w:lvlJc w:val="left"/>
      <w:pPr>
        <w:ind w:left="360" w:hanging="360"/>
      </w:pPr>
      <w:rPr>
        <w:rFonts w:hint="default"/>
        <w:b w:val="0"/>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2E786C12"/>
    <w:multiLevelType w:val="multilevel"/>
    <w:tmpl w:val="65004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2F43621C"/>
    <w:multiLevelType w:val="hybridMultilevel"/>
    <w:tmpl w:val="3B16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550A0B"/>
    <w:multiLevelType w:val="hybridMultilevel"/>
    <w:tmpl w:val="2600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F907636"/>
    <w:multiLevelType w:val="multilevel"/>
    <w:tmpl w:val="0BB976C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6" w15:restartNumberingAfterBreak="0">
    <w:nsid w:val="30D04837"/>
    <w:multiLevelType w:val="multilevel"/>
    <w:tmpl w:val="33CEB8E2"/>
    <w:lvl w:ilvl="0">
      <w:start w:val="1"/>
      <w:numFmt w:val="decimal"/>
      <w:lvlText w:val="%1."/>
      <w:lvlJc w:val="left"/>
      <w:pPr>
        <w:ind w:left="360" w:hanging="360"/>
      </w:pPr>
      <w:rPr>
        <w:rFonts w:hint="default"/>
        <w:b w:val="0"/>
        <w:bCs w:val="0"/>
        <w:color w:val="000000" w:themeColor="text1"/>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335638C2"/>
    <w:multiLevelType w:val="hybridMultilevel"/>
    <w:tmpl w:val="37A65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41961E8"/>
    <w:multiLevelType w:val="hybridMultilevel"/>
    <w:tmpl w:val="4DC6084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684293C"/>
    <w:multiLevelType w:val="hybridMultilevel"/>
    <w:tmpl w:val="271CD406"/>
    <w:lvl w:ilvl="0" w:tplc="69CC44E6">
      <w:start w:val="19"/>
      <w:numFmt w:val="decimal"/>
      <w:lvlText w:val="%1."/>
      <w:lvlJc w:val="left"/>
      <w:pPr>
        <w:ind w:left="360" w:hanging="360"/>
      </w:pPr>
      <w:rPr>
        <w:rFonts w:ascii="Calibri" w:hAnsi="Calibri" w:hint="default"/>
        <w:b/>
        <w:color w:val="auto"/>
        <w:sz w:val="22"/>
      </w:rPr>
    </w:lvl>
    <w:lvl w:ilvl="1" w:tplc="FFFFFFFF">
      <w:start w:val="1"/>
      <w:numFmt w:val="bullet"/>
      <w:lvlText w:val=""/>
      <w:lvlJc w:val="left"/>
      <w:pPr>
        <w:ind w:left="360" w:hanging="360"/>
      </w:pPr>
      <w:rPr>
        <w:rFonts w:ascii="Symbol" w:hAnsi="Symbol" w:hint="default"/>
        <w:sz w:val="20"/>
        <w:szCs w:val="20"/>
      </w:rPr>
    </w:lvl>
    <w:lvl w:ilvl="2" w:tplc="B8C0106A">
      <w:start w:val="1"/>
      <w:numFmt w:val="bullet"/>
      <w:lvlText w:val=""/>
      <w:lvlJc w:val="left"/>
      <w:pPr>
        <w:ind w:left="540" w:hanging="180"/>
      </w:pPr>
      <w:rPr>
        <w:rFonts w:ascii="Symbol" w:hAnsi="Symbol" w:hint="default"/>
      </w:rPr>
    </w:lvl>
    <w:lvl w:ilvl="3" w:tplc="EEA8474C">
      <w:start w:val="1"/>
      <w:numFmt w:val="upperLetter"/>
      <w:lvlText w:val="%4."/>
      <w:lvlJc w:val="left"/>
      <w:pPr>
        <w:ind w:left="2880" w:hanging="360"/>
      </w:pPr>
      <w:rPr>
        <w:rFonts w:hint="default"/>
      </w:rPr>
    </w:lvl>
    <w:lvl w:ilvl="4" w:tplc="C1DC8EC2" w:tentative="1">
      <w:start w:val="1"/>
      <w:numFmt w:val="lowerLetter"/>
      <w:lvlText w:val="%5."/>
      <w:lvlJc w:val="left"/>
      <w:pPr>
        <w:ind w:left="3600" w:hanging="360"/>
      </w:pPr>
    </w:lvl>
    <w:lvl w:ilvl="5" w:tplc="5540E330" w:tentative="1">
      <w:start w:val="1"/>
      <w:numFmt w:val="lowerRoman"/>
      <w:lvlText w:val="%6."/>
      <w:lvlJc w:val="right"/>
      <w:pPr>
        <w:ind w:left="4320" w:hanging="180"/>
      </w:pPr>
    </w:lvl>
    <w:lvl w:ilvl="6" w:tplc="690AFE78" w:tentative="1">
      <w:start w:val="1"/>
      <w:numFmt w:val="decimal"/>
      <w:lvlText w:val="%7."/>
      <w:lvlJc w:val="left"/>
      <w:pPr>
        <w:ind w:left="5040" w:hanging="360"/>
      </w:pPr>
    </w:lvl>
    <w:lvl w:ilvl="7" w:tplc="E05A63CE" w:tentative="1">
      <w:start w:val="1"/>
      <w:numFmt w:val="lowerLetter"/>
      <w:lvlText w:val="%8."/>
      <w:lvlJc w:val="left"/>
      <w:pPr>
        <w:ind w:left="5760" w:hanging="360"/>
      </w:pPr>
    </w:lvl>
    <w:lvl w:ilvl="8" w:tplc="30FA649C" w:tentative="1">
      <w:start w:val="1"/>
      <w:numFmt w:val="lowerRoman"/>
      <w:lvlText w:val="%9."/>
      <w:lvlJc w:val="right"/>
      <w:pPr>
        <w:ind w:left="6480" w:hanging="180"/>
      </w:pPr>
    </w:lvl>
  </w:abstractNum>
  <w:abstractNum w:abstractNumId="70" w15:restartNumberingAfterBreak="0">
    <w:nsid w:val="37557C2C"/>
    <w:multiLevelType w:val="hybridMultilevel"/>
    <w:tmpl w:val="F710B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A3ED6FC"/>
    <w:multiLevelType w:val="hybridMultilevel"/>
    <w:tmpl w:val="63D2E3A8"/>
    <w:lvl w:ilvl="0" w:tplc="41E0A568">
      <w:start w:val="1"/>
      <w:numFmt w:val="decimal"/>
      <w:lvlText w:val="%1."/>
      <w:lvlJc w:val="left"/>
      <w:pPr>
        <w:ind w:left="720" w:hanging="360"/>
      </w:pPr>
    </w:lvl>
    <w:lvl w:ilvl="1" w:tplc="0C50BB92">
      <w:start w:val="1"/>
      <w:numFmt w:val="lowerLetter"/>
      <w:lvlText w:val="%2."/>
      <w:lvlJc w:val="left"/>
      <w:pPr>
        <w:ind w:left="1440" w:hanging="360"/>
      </w:pPr>
    </w:lvl>
    <w:lvl w:ilvl="2" w:tplc="7CA06D54">
      <w:start w:val="1"/>
      <w:numFmt w:val="lowerRoman"/>
      <w:lvlText w:val="%3."/>
      <w:lvlJc w:val="right"/>
      <w:pPr>
        <w:ind w:left="2160" w:hanging="180"/>
      </w:pPr>
    </w:lvl>
    <w:lvl w:ilvl="3" w:tplc="AD982BB6">
      <w:start w:val="1"/>
      <w:numFmt w:val="decimal"/>
      <w:lvlText w:val="%4."/>
      <w:lvlJc w:val="left"/>
      <w:pPr>
        <w:ind w:left="2880" w:hanging="360"/>
      </w:pPr>
    </w:lvl>
    <w:lvl w:ilvl="4" w:tplc="529CAC90">
      <w:start w:val="1"/>
      <w:numFmt w:val="lowerLetter"/>
      <w:lvlText w:val="%5."/>
      <w:lvlJc w:val="left"/>
      <w:pPr>
        <w:ind w:left="3600" w:hanging="360"/>
      </w:pPr>
    </w:lvl>
    <w:lvl w:ilvl="5" w:tplc="914A70BA">
      <w:start w:val="1"/>
      <w:numFmt w:val="lowerRoman"/>
      <w:lvlText w:val="%6."/>
      <w:lvlJc w:val="right"/>
      <w:pPr>
        <w:ind w:left="4320" w:hanging="180"/>
      </w:pPr>
    </w:lvl>
    <w:lvl w:ilvl="6" w:tplc="1C2C2188">
      <w:start w:val="1"/>
      <w:numFmt w:val="decimal"/>
      <w:lvlText w:val="%7."/>
      <w:lvlJc w:val="left"/>
      <w:pPr>
        <w:ind w:left="5040" w:hanging="360"/>
      </w:pPr>
    </w:lvl>
    <w:lvl w:ilvl="7" w:tplc="B1AE0230">
      <w:start w:val="1"/>
      <w:numFmt w:val="lowerLetter"/>
      <w:lvlText w:val="%8."/>
      <w:lvlJc w:val="left"/>
      <w:pPr>
        <w:ind w:left="5760" w:hanging="360"/>
      </w:pPr>
    </w:lvl>
    <w:lvl w:ilvl="8" w:tplc="6A00135A">
      <w:start w:val="1"/>
      <w:numFmt w:val="lowerRoman"/>
      <w:lvlText w:val="%9."/>
      <w:lvlJc w:val="right"/>
      <w:pPr>
        <w:ind w:left="6480" w:hanging="180"/>
      </w:pPr>
    </w:lvl>
  </w:abstractNum>
  <w:abstractNum w:abstractNumId="72" w15:restartNumberingAfterBreak="0">
    <w:nsid w:val="3AF61CAD"/>
    <w:multiLevelType w:val="hybridMultilevel"/>
    <w:tmpl w:val="ADD8D5E4"/>
    <w:lvl w:ilvl="0" w:tplc="215AFF8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C9D0A5C"/>
    <w:multiLevelType w:val="hybridMultilevel"/>
    <w:tmpl w:val="DF0C8D22"/>
    <w:lvl w:ilvl="0" w:tplc="24ECF98A">
      <w:start w:val="1"/>
      <w:numFmt w:val="lowerRoman"/>
      <w:lvlText w:val="(%1)"/>
      <w:lvlJc w:val="left"/>
      <w:pPr>
        <w:ind w:left="760" w:hanging="72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4" w15:restartNumberingAfterBreak="0">
    <w:nsid w:val="3D446973"/>
    <w:multiLevelType w:val="hybridMultilevel"/>
    <w:tmpl w:val="E1E83DB8"/>
    <w:lvl w:ilvl="0" w:tplc="2C9810AA">
      <w:start w:val="1"/>
      <w:numFmt w:val="decimal"/>
      <w:lvlText w:val="%1."/>
      <w:lvlJc w:val="left"/>
      <w:pPr>
        <w:ind w:left="410" w:hanging="360"/>
      </w:pPr>
    </w:lvl>
    <w:lvl w:ilvl="1" w:tplc="CFB4BC10">
      <w:start w:val="2"/>
      <w:numFmt w:val="decimal"/>
      <w:lvlText w:val="%2.%2"/>
      <w:lvlJc w:val="left"/>
      <w:pPr>
        <w:ind w:left="410" w:hanging="360"/>
      </w:pPr>
    </w:lvl>
    <w:lvl w:ilvl="2" w:tplc="687824A0">
      <w:start w:val="1"/>
      <w:numFmt w:val="lowerRoman"/>
      <w:lvlText w:val="%3."/>
      <w:lvlJc w:val="right"/>
      <w:pPr>
        <w:ind w:left="720" w:hanging="180"/>
      </w:pPr>
    </w:lvl>
    <w:lvl w:ilvl="3" w:tplc="88D257A2">
      <w:start w:val="1"/>
      <w:numFmt w:val="decimal"/>
      <w:lvlText w:val="%4."/>
      <w:lvlJc w:val="left"/>
      <w:pPr>
        <w:ind w:left="720" w:hanging="360"/>
      </w:pPr>
    </w:lvl>
    <w:lvl w:ilvl="4" w:tplc="70A84942">
      <w:start w:val="1"/>
      <w:numFmt w:val="lowerLetter"/>
      <w:lvlText w:val="%5."/>
      <w:lvlJc w:val="left"/>
      <w:pPr>
        <w:ind w:left="1080" w:hanging="360"/>
      </w:pPr>
    </w:lvl>
    <w:lvl w:ilvl="5" w:tplc="C12C2690">
      <w:start w:val="1"/>
      <w:numFmt w:val="lowerRoman"/>
      <w:lvlText w:val="%6."/>
      <w:lvlJc w:val="right"/>
      <w:pPr>
        <w:ind w:left="1080" w:hanging="180"/>
      </w:pPr>
    </w:lvl>
    <w:lvl w:ilvl="6" w:tplc="D458E7AC">
      <w:start w:val="1"/>
      <w:numFmt w:val="decimal"/>
      <w:lvlText w:val="%7."/>
      <w:lvlJc w:val="left"/>
      <w:pPr>
        <w:ind w:left="1440" w:hanging="360"/>
      </w:pPr>
    </w:lvl>
    <w:lvl w:ilvl="7" w:tplc="41E68E20">
      <w:start w:val="1"/>
      <w:numFmt w:val="lowerLetter"/>
      <w:lvlText w:val="%8."/>
      <w:lvlJc w:val="left"/>
      <w:pPr>
        <w:ind w:left="1440" w:hanging="360"/>
      </w:pPr>
    </w:lvl>
    <w:lvl w:ilvl="8" w:tplc="D820D734">
      <w:start w:val="1"/>
      <w:numFmt w:val="lowerRoman"/>
      <w:lvlText w:val="%9."/>
      <w:lvlJc w:val="right"/>
      <w:pPr>
        <w:ind w:left="1800" w:hanging="180"/>
      </w:pPr>
    </w:lvl>
  </w:abstractNum>
  <w:abstractNum w:abstractNumId="75" w15:restartNumberingAfterBreak="0">
    <w:nsid w:val="3DA0583D"/>
    <w:multiLevelType w:val="hybridMultilevel"/>
    <w:tmpl w:val="BF82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8800C8"/>
    <w:multiLevelType w:val="hybridMultilevel"/>
    <w:tmpl w:val="33628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noProof w:val="0"/>
        <w:vanish w:val="0"/>
        <w:spacing w:val="0"/>
        <w:kern w:val="0"/>
        <w:position w:val="0"/>
        <w:u w:val="none"/>
        <w:vertAlign w:val="baseline"/>
        <w:em w:val="none"/>
      </w:rPr>
    </w:lvl>
    <w:lvl w:ilvl="1" w:tplc="65CE1E12">
      <w:start w:val="1"/>
      <w:numFmt w:val="lowerLetter"/>
      <w:lvlText w:val="%2."/>
      <w:lvlJc w:val="left"/>
      <w:pPr>
        <w:tabs>
          <w:tab w:val="num" w:pos="2160"/>
        </w:tabs>
        <w:ind w:left="2160" w:hanging="360"/>
      </w:pPr>
    </w:lvl>
    <w:lvl w:ilvl="2" w:tplc="0F2EC41C" w:tentative="1">
      <w:start w:val="1"/>
      <w:numFmt w:val="lowerRoman"/>
      <w:lvlText w:val="%3."/>
      <w:lvlJc w:val="right"/>
      <w:pPr>
        <w:tabs>
          <w:tab w:val="num" w:pos="2880"/>
        </w:tabs>
        <w:ind w:left="2880" w:hanging="180"/>
      </w:pPr>
    </w:lvl>
    <w:lvl w:ilvl="3" w:tplc="EE48DDDC" w:tentative="1">
      <w:start w:val="1"/>
      <w:numFmt w:val="decimal"/>
      <w:lvlText w:val="%4."/>
      <w:lvlJc w:val="left"/>
      <w:pPr>
        <w:tabs>
          <w:tab w:val="num" w:pos="3600"/>
        </w:tabs>
        <w:ind w:left="3600" w:hanging="360"/>
      </w:pPr>
    </w:lvl>
    <w:lvl w:ilvl="4" w:tplc="E138E18C" w:tentative="1">
      <w:start w:val="1"/>
      <w:numFmt w:val="lowerLetter"/>
      <w:lvlText w:val="%5."/>
      <w:lvlJc w:val="left"/>
      <w:pPr>
        <w:tabs>
          <w:tab w:val="num" w:pos="4320"/>
        </w:tabs>
        <w:ind w:left="4320" w:hanging="360"/>
      </w:pPr>
    </w:lvl>
    <w:lvl w:ilvl="5" w:tplc="6508418C" w:tentative="1">
      <w:start w:val="1"/>
      <w:numFmt w:val="lowerRoman"/>
      <w:lvlText w:val="%6."/>
      <w:lvlJc w:val="right"/>
      <w:pPr>
        <w:tabs>
          <w:tab w:val="num" w:pos="5040"/>
        </w:tabs>
        <w:ind w:left="5040" w:hanging="180"/>
      </w:pPr>
    </w:lvl>
    <w:lvl w:ilvl="6" w:tplc="E732280A" w:tentative="1">
      <w:start w:val="1"/>
      <w:numFmt w:val="decimal"/>
      <w:lvlText w:val="%7."/>
      <w:lvlJc w:val="left"/>
      <w:pPr>
        <w:tabs>
          <w:tab w:val="num" w:pos="5760"/>
        </w:tabs>
        <w:ind w:left="5760" w:hanging="360"/>
      </w:pPr>
    </w:lvl>
    <w:lvl w:ilvl="7" w:tplc="4CC8195C" w:tentative="1">
      <w:start w:val="1"/>
      <w:numFmt w:val="lowerLetter"/>
      <w:lvlText w:val="%8."/>
      <w:lvlJc w:val="left"/>
      <w:pPr>
        <w:tabs>
          <w:tab w:val="num" w:pos="6480"/>
        </w:tabs>
        <w:ind w:left="6480" w:hanging="360"/>
      </w:pPr>
    </w:lvl>
    <w:lvl w:ilvl="8" w:tplc="54049282" w:tentative="1">
      <w:start w:val="1"/>
      <w:numFmt w:val="lowerRoman"/>
      <w:lvlText w:val="%9."/>
      <w:lvlJc w:val="right"/>
      <w:pPr>
        <w:tabs>
          <w:tab w:val="num" w:pos="7200"/>
        </w:tabs>
        <w:ind w:left="7200" w:hanging="180"/>
      </w:pPr>
    </w:lvl>
  </w:abstractNum>
  <w:abstractNum w:abstractNumId="78" w15:restartNumberingAfterBreak="0">
    <w:nsid w:val="41546CA3"/>
    <w:multiLevelType w:val="hybridMultilevel"/>
    <w:tmpl w:val="7960B74C"/>
    <w:lvl w:ilvl="0" w:tplc="8B7200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75E1A96"/>
    <w:multiLevelType w:val="hybridMultilevel"/>
    <w:tmpl w:val="51BE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1E7542"/>
    <w:multiLevelType w:val="hybridMultilevel"/>
    <w:tmpl w:val="88D4A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AC806F"/>
    <w:multiLevelType w:val="hybridMultilevel"/>
    <w:tmpl w:val="0D0602DC"/>
    <w:lvl w:ilvl="0" w:tplc="EB245714">
      <w:start w:val="1"/>
      <w:numFmt w:val="decimal"/>
      <w:lvlText w:val="%1."/>
      <w:lvlJc w:val="left"/>
      <w:pPr>
        <w:ind w:left="720" w:hanging="360"/>
      </w:pPr>
    </w:lvl>
    <w:lvl w:ilvl="1" w:tplc="24D20182">
      <w:start w:val="1"/>
      <w:numFmt w:val="lowerLetter"/>
      <w:lvlText w:val="%2."/>
      <w:lvlJc w:val="left"/>
      <w:pPr>
        <w:ind w:left="1440" w:hanging="360"/>
      </w:pPr>
    </w:lvl>
    <w:lvl w:ilvl="2" w:tplc="55F2AC60">
      <w:start w:val="1"/>
      <w:numFmt w:val="lowerRoman"/>
      <w:lvlText w:val="%3."/>
      <w:lvlJc w:val="right"/>
      <w:pPr>
        <w:ind w:left="2160" w:hanging="180"/>
      </w:pPr>
    </w:lvl>
    <w:lvl w:ilvl="3" w:tplc="6818020C">
      <w:start w:val="1"/>
      <w:numFmt w:val="decimal"/>
      <w:lvlText w:val="%4."/>
      <w:lvlJc w:val="left"/>
      <w:pPr>
        <w:ind w:left="2880" w:hanging="360"/>
      </w:pPr>
    </w:lvl>
    <w:lvl w:ilvl="4" w:tplc="0172B40A">
      <w:start w:val="1"/>
      <w:numFmt w:val="lowerLetter"/>
      <w:lvlText w:val="%5."/>
      <w:lvlJc w:val="left"/>
      <w:pPr>
        <w:ind w:left="3600" w:hanging="360"/>
      </w:pPr>
    </w:lvl>
    <w:lvl w:ilvl="5" w:tplc="7E9C9034">
      <w:start w:val="1"/>
      <w:numFmt w:val="lowerRoman"/>
      <w:lvlText w:val="%6."/>
      <w:lvlJc w:val="right"/>
      <w:pPr>
        <w:ind w:left="4320" w:hanging="180"/>
      </w:pPr>
    </w:lvl>
    <w:lvl w:ilvl="6" w:tplc="9448F3F6">
      <w:start w:val="1"/>
      <w:numFmt w:val="decimal"/>
      <w:lvlText w:val="%7."/>
      <w:lvlJc w:val="left"/>
      <w:pPr>
        <w:ind w:left="5040" w:hanging="360"/>
      </w:pPr>
    </w:lvl>
    <w:lvl w:ilvl="7" w:tplc="ED86F3CC">
      <w:start w:val="1"/>
      <w:numFmt w:val="lowerLetter"/>
      <w:lvlText w:val="%8."/>
      <w:lvlJc w:val="left"/>
      <w:pPr>
        <w:ind w:left="5760" w:hanging="360"/>
      </w:pPr>
    </w:lvl>
    <w:lvl w:ilvl="8" w:tplc="62BE819C">
      <w:start w:val="1"/>
      <w:numFmt w:val="lowerRoman"/>
      <w:lvlText w:val="%9."/>
      <w:lvlJc w:val="right"/>
      <w:pPr>
        <w:ind w:left="6480" w:hanging="180"/>
      </w:pPr>
    </w:lvl>
  </w:abstractNum>
  <w:abstractNum w:abstractNumId="82" w15:restartNumberingAfterBreak="0">
    <w:nsid w:val="4C444529"/>
    <w:multiLevelType w:val="hybridMultilevel"/>
    <w:tmpl w:val="FFFFFFFF"/>
    <w:lvl w:ilvl="0" w:tplc="B72ED830">
      <w:start w:val="1"/>
      <w:numFmt w:val="decimal"/>
      <w:lvlText w:val="%1."/>
      <w:lvlJc w:val="left"/>
      <w:pPr>
        <w:ind w:left="720" w:hanging="360"/>
      </w:pPr>
    </w:lvl>
    <w:lvl w:ilvl="1" w:tplc="4782D9BE">
      <w:start w:val="1"/>
      <w:numFmt w:val="lowerLetter"/>
      <w:lvlText w:val="%2."/>
      <w:lvlJc w:val="left"/>
      <w:pPr>
        <w:ind w:left="1440" w:hanging="360"/>
      </w:pPr>
    </w:lvl>
    <w:lvl w:ilvl="2" w:tplc="FE327822">
      <w:start w:val="1"/>
      <w:numFmt w:val="lowerRoman"/>
      <w:lvlText w:val="%3."/>
      <w:lvlJc w:val="right"/>
      <w:pPr>
        <w:ind w:left="2160" w:hanging="180"/>
      </w:pPr>
    </w:lvl>
    <w:lvl w:ilvl="3" w:tplc="44D2AD8C">
      <w:start w:val="1"/>
      <w:numFmt w:val="decimal"/>
      <w:lvlText w:val="%4."/>
      <w:lvlJc w:val="left"/>
      <w:pPr>
        <w:ind w:left="2880" w:hanging="360"/>
      </w:pPr>
    </w:lvl>
    <w:lvl w:ilvl="4" w:tplc="603E9802">
      <w:start w:val="1"/>
      <w:numFmt w:val="lowerLetter"/>
      <w:lvlText w:val="%5."/>
      <w:lvlJc w:val="left"/>
      <w:pPr>
        <w:ind w:left="3600" w:hanging="360"/>
      </w:pPr>
    </w:lvl>
    <w:lvl w:ilvl="5" w:tplc="F26A81B0">
      <w:start w:val="1"/>
      <w:numFmt w:val="lowerRoman"/>
      <w:lvlText w:val="%6."/>
      <w:lvlJc w:val="right"/>
      <w:pPr>
        <w:ind w:left="4320" w:hanging="180"/>
      </w:pPr>
    </w:lvl>
    <w:lvl w:ilvl="6" w:tplc="D6921EC2">
      <w:start w:val="1"/>
      <w:numFmt w:val="decimal"/>
      <w:lvlText w:val="%7."/>
      <w:lvlJc w:val="left"/>
      <w:pPr>
        <w:ind w:left="5040" w:hanging="360"/>
      </w:pPr>
    </w:lvl>
    <w:lvl w:ilvl="7" w:tplc="43C8E264">
      <w:start w:val="1"/>
      <w:numFmt w:val="lowerLetter"/>
      <w:lvlText w:val="%8."/>
      <w:lvlJc w:val="left"/>
      <w:pPr>
        <w:ind w:left="5760" w:hanging="360"/>
      </w:pPr>
    </w:lvl>
    <w:lvl w:ilvl="8" w:tplc="A6C682CE">
      <w:start w:val="1"/>
      <w:numFmt w:val="lowerRoman"/>
      <w:lvlText w:val="%9."/>
      <w:lvlJc w:val="right"/>
      <w:pPr>
        <w:ind w:left="6480" w:hanging="180"/>
      </w:pPr>
    </w:lvl>
  </w:abstractNum>
  <w:abstractNum w:abstractNumId="83" w15:restartNumberingAfterBreak="0">
    <w:nsid w:val="4D1C77CB"/>
    <w:multiLevelType w:val="hybridMultilevel"/>
    <w:tmpl w:val="F236AA50"/>
    <w:lvl w:ilvl="0" w:tplc="6B7AAE26">
      <w:start w:val="1"/>
      <w:numFmt w:val="bullet"/>
      <w:lvlText w:val=""/>
      <w:lvlJc w:val="left"/>
      <w:pPr>
        <w:tabs>
          <w:tab w:val="num" w:pos="720"/>
        </w:tabs>
        <w:ind w:left="720" w:hanging="360"/>
      </w:pPr>
      <w:rPr>
        <w:rFonts w:ascii="Symbol" w:hAnsi="Symbol" w:hint="default"/>
      </w:rPr>
    </w:lvl>
    <w:lvl w:ilvl="1" w:tplc="5D1A1316" w:tentative="1">
      <w:start w:val="1"/>
      <w:numFmt w:val="bullet"/>
      <w:lvlText w:val=""/>
      <w:lvlJc w:val="left"/>
      <w:pPr>
        <w:tabs>
          <w:tab w:val="num" w:pos="1440"/>
        </w:tabs>
        <w:ind w:left="1440" w:hanging="360"/>
      </w:pPr>
      <w:rPr>
        <w:rFonts w:ascii="Symbol" w:hAnsi="Symbol" w:hint="default"/>
      </w:rPr>
    </w:lvl>
    <w:lvl w:ilvl="2" w:tplc="7B7CDF68" w:tentative="1">
      <w:start w:val="1"/>
      <w:numFmt w:val="bullet"/>
      <w:lvlText w:val=""/>
      <w:lvlJc w:val="left"/>
      <w:pPr>
        <w:tabs>
          <w:tab w:val="num" w:pos="2160"/>
        </w:tabs>
        <w:ind w:left="2160" w:hanging="360"/>
      </w:pPr>
      <w:rPr>
        <w:rFonts w:ascii="Symbol" w:hAnsi="Symbol" w:hint="default"/>
      </w:rPr>
    </w:lvl>
    <w:lvl w:ilvl="3" w:tplc="35D69F98" w:tentative="1">
      <w:start w:val="1"/>
      <w:numFmt w:val="bullet"/>
      <w:lvlText w:val=""/>
      <w:lvlJc w:val="left"/>
      <w:pPr>
        <w:tabs>
          <w:tab w:val="num" w:pos="2880"/>
        </w:tabs>
        <w:ind w:left="2880" w:hanging="360"/>
      </w:pPr>
      <w:rPr>
        <w:rFonts w:ascii="Symbol" w:hAnsi="Symbol" w:hint="default"/>
      </w:rPr>
    </w:lvl>
    <w:lvl w:ilvl="4" w:tplc="F4DE9824" w:tentative="1">
      <w:start w:val="1"/>
      <w:numFmt w:val="bullet"/>
      <w:lvlText w:val=""/>
      <w:lvlJc w:val="left"/>
      <w:pPr>
        <w:tabs>
          <w:tab w:val="num" w:pos="3600"/>
        </w:tabs>
        <w:ind w:left="3600" w:hanging="360"/>
      </w:pPr>
      <w:rPr>
        <w:rFonts w:ascii="Symbol" w:hAnsi="Symbol" w:hint="default"/>
      </w:rPr>
    </w:lvl>
    <w:lvl w:ilvl="5" w:tplc="09D81C2C" w:tentative="1">
      <w:start w:val="1"/>
      <w:numFmt w:val="bullet"/>
      <w:lvlText w:val=""/>
      <w:lvlJc w:val="left"/>
      <w:pPr>
        <w:tabs>
          <w:tab w:val="num" w:pos="4320"/>
        </w:tabs>
        <w:ind w:left="4320" w:hanging="360"/>
      </w:pPr>
      <w:rPr>
        <w:rFonts w:ascii="Symbol" w:hAnsi="Symbol" w:hint="default"/>
      </w:rPr>
    </w:lvl>
    <w:lvl w:ilvl="6" w:tplc="3966907A" w:tentative="1">
      <w:start w:val="1"/>
      <w:numFmt w:val="bullet"/>
      <w:lvlText w:val=""/>
      <w:lvlJc w:val="left"/>
      <w:pPr>
        <w:tabs>
          <w:tab w:val="num" w:pos="5040"/>
        </w:tabs>
        <w:ind w:left="5040" w:hanging="360"/>
      </w:pPr>
      <w:rPr>
        <w:rFonts w:ascii="Symbol" w:hAnsi="Symbol" w:hint="default"/>
      </w:rPr>
    </w:lvl>
    <w:lvl w:ilvl="7" w:tplc="33AE267C" w:tentative="1">
      <w:start w:val="1"/>
      <w:numFmt w:val="bullet"/>
      <w:lvlText w:val=""/>
      <w:lvlJc w:val="left"/>
      <w:pPr>
        <w:tabs>
          <w:tab w:val="num" w:pos="5760"/>
        </w:tabs>
        <w:ind w:left="5760" w:hanging="360"/>
      </w:pPr>
      <w:rPr>
        <w:rFonts w:ascii="Symbol" w:hAnsi="Symbol" w:hint="default"/>
      </w:rPr>
    </w:lvl>
    <w:lvl w:ilvl="8" w:tplc="E99E0ADC"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4D5C0A73"/>
    <w:multiLevelType w:val="multilevel"/>
    <w:tmpl w:val="3CD2A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E141E4C"/>
    <w:multiLevelType w:val="hybridMultilevel"/>
    <w:tmpl w:val="F8661C7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86" w15:restartNumberingAfterBreak="0">
    <w:nsid w:val="4E1A74A7"/>
    <w:multiLevelType w:val="hybridMultilevel"/>
    <w:tmpl w:val="1BE6B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D168DB"/>
    <w:multiLevelType w:val="hybridMultilevel"/>
    <w:tmpl w:val="EBBA00B4"/>
    <w:lvl w:ilvl="0" w:tplc="40090005">
      <w:start w:val="1"/>
      <w:numFmt w:val="bullet"/>
      <w:lvlText w:val=""/>
      <w:lvlJc w:val="left"/>
      <w:pPr>
        <w:ind w:left="1080" w:hanging="360"/>
      </w:pPr>
      <w:rPr>
        <w:rFonts w:ascii="Wingdings" w:hAnsi="Wingdings" w:hint="default"/>
      </w:rPr>
    </w:lvl>
    <w:lvl w:ilvl="1" w:tplc="416A0A58" w:tentative="1">
      <w:start w:val="1"/>
      <w:numFmt w:val="bullet"/>
      <w:lvlText w:val="o"/>
      <w:lvlJc w:val="left"/>
      <w:pPr>
        <w:ind w:left="1800" w:hanging="360"/>
      </w:pPr>
      <w:rPr>
        <w:rFonts w:ascii="Courier New" w:hAnsi="Courier New" w:cs="Courier New" w:hint="default"/>
      </w:rPr>
    </w:lvl>
    <w:lvl w:ilvl="2" w:tplc="4C90B71A" w:tentative="1">
      <w:start w:val="1"/>
      <w:numFmt w:val="bullet"/>
      <w:lvlText w:val=""/>
      <w:lvlJc w:val="left"/>
      <w:pPr>
        <w:ind w:left="2520" w:hanging="360"/>
      </w:pPr>
      <w:rPr>
        <w:rFonts w:ascii="Wingdings" w:hAnsi="Wingdings" w:hint="default"/>
      </w:rPr>
    </w:lvl>
    <w:lvl w:ilvl="3" w:tplc="F63025F2" w:tentative="1">
      <w:start w:val="1"/>
      <w:numFmt w:val="bullet"/>
      <w:lvlText w:val=""/>
      <w:lvlJc w:val="left"/>
      <w:pPr>
        <w:ind w:left="3240" w:hanging="360"/>
      </w:pPr>
      <w:rPr>
        <w:rFonts w:ascii="Symbol" w:hAnsi="Symbol" w:hint="default"/>
      </w:rPr>
    </w:lvl>
    <w:lvl w:ilvl="4" w:tplc="291C9E8A" w:tentative="1">
      <w:start w:val="1"/>
      <w:numFmt w:val="bullet"/>
      <w:lvlText w:val="o"/>
      <w:lvlJc w:val="left"/>
      <w:pPr>
        <w:ind w:left="3960" w:hanging="360"/>
      </w:pPr>
      <w:rPr>
        <w:rFonts w:ascii="Courier New" w:hAnsi="Courier New" w:cs="Courier New" w:hint="default"/>
      </w:rPr>
    </w:lvl>
    <w:lvl w:ilvl="5" w:tplc="9C9EE272" w:tentative="1">
      <w:start w:val="1"/>
      <w:numFmt w:val="bullet"/>
      <w:lvlText w:val=""/>
      <w:lvlJc w:val="left"/>
      <w:pPr>
        <w:ind w:left="4680" w:hanging="360"/>
      </w:pPr>
      <w:rPr>
        <w:rFonts w:ascii="Wingdings" w:hAnsi="Wingdings" w:hint="default"/>
      </w:rPr>
    </w:lvl>
    <w:lvl w:ilvl="6" w:tplc="CF185F74" w:tentative="1">
      <w:start w:val="1"/>
      <w:numFmt w:val="bullet"/>
      <w:lvlText w:val=""/>
      <w:lvlJc w:val="left"/>
      <w:pPr>
        <w:ind w:left="5400" w:hanging="360"/>
      </w:pPr>
      <w:rPr>
        <w:rFonts w:ascii="Symbol" w:hAnsi="Symbol" w:hint="default"/>
      </w:rPr>
    </w:lvl>
    <w:lvl w:ilvl="7" w:tplc="3A66ACA0" w:tentative="1">
      <w:start w:val="1"/>
      <w:numFmt w:val="bullet"/>
      <w:lvlText w:val="o"/>
      <w:lvlJc w:val="left"/>
      <w:pPr>
        <w:ind w:left="6120" w:hanging="360"/>
      </w:pPr>
      <w:rPr>
        <w:rFonts w:ascii="Courier New" w:hAnsi="Courier New" w:cs="Courier New" w:hint="default"/>
      </w:rPr>
    </w:lvl>
    <w:lvl w:ilvl="8" w:tplc="ED78D470" w:tentative="1">
      <w:start w:val="1"/>
      <w:numFmt w:val="bullet"/>
      <w:lvlText w:val=""/>
      <w:lvlJc w:val="left"/>
      <w:pPr>
        <w:ind w:left="6840" w:hanging="360"/>
      </w:pPr>
      <w:rPr>
        <w:rFonts w:ascii="Wingdings" w:hAnsi="Wingdings" w:hint="default"/>
      </w:rPr>
    </w:lvl>
  </w:abstractNum>
  <w:abstractNum w:abstractNumId="88" w15:restartNumberingAfterBreak="0">
    <w:nsid w:val="4EF31524"/>
    <w:multiLevelType w:val="hybridMultilevel"/>
    <w:tmpl w:val="54EC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E647D8"/>
    <w:multiLevelType w:val="multilevel"/>
    <w:tmpl w:val="D2A80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1910009"/>
    <w:multiLevelType w:val="multilevel"/>
    <w:tmpl w:val="F7F8A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2329819"/>
    <w:multiLevelType w:val="hybridMultilevel"/>
    <w:tmpl w:val="97A4DDC4"/>
    <w:lvl w:ilvl="0" w:tplc="654EF5A6">
      <w:start w:val="1"/>
      <w:numFmt w:val="decimal"/>
      <w:lvlText w:val="%1."/>
      <w:lvlJc w:val="left"/>
      <w:pPr>
        <w:ind w:left="720" w:hanging="360"/>
      </w:pPr>
    </w:lvl>
    <w:lvl w:ilvl="1" w:tplc="84567794">
      <w:start w:val="1"/>
      <w:numFmt w:val="lowerLetter"/>
      <w:lvlText w:val="%2."/>
      <w:lvlJc w:val="left"/>
      <w:pPr>
        <w:ind w:left="1440" w:hanging="360"/>
      </w:pPr>
    </w:lvl>
    <w:lvl w:ilvl="2" w:tplc="0248F706">
      <w:start w:val="1"/>
      <w:numFmt w:val="lowerRoman"/>
      <w:lvlText w:val="%3."/>
      <w:lvlJc w:val="right"/>
      <w:pPr>
        <w:ind w:left="2160" w:hanging="180"/>
      </w:pPr>
    </w:lvl>
    <w:lvl w:ilvl="3" w:tplc="2A2C1FF0">
      <w:start w:val="1"/>
      <w:numFmt w:val="decimal"/>
      <w:lvlText w:val="%4."/>
      <w:lvlJc w:val="left"/>
      <w:pPr>
        <w:ind w:left="2880" w:hanging="360"/>
      </w:pPr>
    </w:lvl>
    <w:lvl w:ilvl="4" w:tplc="8C5E5CEE">
      <w:start w:val="1"/>
      <w:numFmt w:val="lowerLetter"/>
      <w:lvlText w:val="%5."/>
      <w:lvlJc w:val="left"/>
      <w:pPr>
        <w:ind w:left="3600" w:hanging="360"/>
      </w:pPr>
    </w:lvl>
    <w:lvl w:ilvl="5" w:tplc="78B8992E">
      <w:start w:val="1"/>
      <w:numFmt w:val="lowerRoman"/>
      <w:lvlText w:val="%6."/>
      <w:lvlJc w:val="right"/>
      <w:pPr>
        <w:ind w:left="4320" w:hanging="180"/>
      </w:pPr>
    </w:lvl>
    <w:lvl w:ilvl="6" w:tplc="07D4930C">
      <w:start w:val="1"/>
      <w:numFmt w:val="decimal"/>
      <w:lvlText w:val="%7."/>
      <w:lvlJc w:val="left"/>
      <w:pPr>
        <w:ind w:left="5040" w:hanging="360"/>
      </w:pPr>
    </w:lvl>
    <w:lvl w:ilvl="7" w:tplc="C06EC910">
      <w:start w:val="1"/>
      <w:numFmt w:val="lowerLetter"/>
      <w:lvlText w:val="%8."/>
      <w:lvlJc w:val="left"/>
      <w:pPr>
        <w:ind w:left="5760" w:hanging="360"/>
      </w:pPr>
    </w:lvl>
    <w:lvl w:ilvl="8" w:tplc="140E9A00">
      <w:start w:val="1"/>
      <w:numFmt w:val="lowerRoman"/>
      <w:lvlText w:val="%9."/>
      <w:lvlJc w:val="right"/>
      <w:pPr>
        <w:ind w:left="6480" w:hanging="180"/>
      </w:pPr>
    </w:lvl>
  </w:abstractNum>
  <w:abstractNum w:abstractNumId="92" w15:restartNumberingAfterBreak="0">
    <w:nsid w:val="53035CA9"/>
    <w:multiLevelType w:val="multilevel"/>
    <w:tmpl w:val="355A42C4"/>
    <w:lvl w:ilvl="0">
      <w:start w:val="5"/>
      <w:numFmt w:val="decimal"/>
      <w:lvlText w:val="%1."/>
      <w:lvlJc w:val="left"/>
      <w:pPr>
        <w:tabs>
          <w:tab w:val="num" w:pos="720"/>
        </w:tabs>
        <w:ind w:left="720" w:hanging="360"/>
      </w:pPr>
      <w:rPr>
        <w:rFonts w:hint="default"/>
        <w:b/>
        <w:color w:val="000000" w:themeColor="text1"/>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556709B5"/>
    <w:multiLevelType w:val="hybridMultilevel"/>
    <w:tmpl w:val="159AF97E"/>
    <w:lvl w:ilvl="0" w:tplc="215AFF8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6DB52FA"/>
    <w:multiLevelType w:val="hybridMultilevel"/>
    <w:tmpl w:val="81FE7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905D431"/>
    <w:multiLevelType w:val="hybridMultilevel"/>
    <w:tmpl w:val="A00EEA32"/>
    <w:lvl w:ilvl="0" w:tplc="1764C77A">
      <w:start w:val="1"/>
      <w:numFmt w:val="decimal"/>
      <w:lvlText w:val="%1."/>
      <w:lvlJc w:val="left"/>
      <w:pPr>
        <w:ind w:left="720" w:hanging="360"/>
      </w:pPr>
    </w:lvl>
    <w:lvl w:ilvl="1" w:tplc="14E03364">
      <w:start w:val="1"/>
      <w:numFmt w:val="lowerLetter"/>
      <w:lvlText w:val="%2."/>
      <w:lvlJc w:val="left"/>
      <w:pPr>
        <w:ind w:left="1440" w:hanging="360"/>
      </w:pPr>
    </w:lvl>
    <w:lvl w:ilvl="2" w:tplc="DA32475C">
      <w:start w:val="1"/>
      <w:numFmt w:val="lowerRoman"/>
      <w:lvlText w:val="%3."/>
      <w:lvlJc w:val="right"/>
      <w:pPr>
        <w:ind w:left="2160" w:hanging="180"/>
      </w:pPr>
    </w:lvl>
    <w:lvl w:ilvl="3" w:tplc="02783368">
      <w:start w:val="1"/>
      <w:numFmt w:val="decimal"/>
      <w:lvlText w:val="%4."/>
      <w:lvlJc w:val="left"/>
      <w:pPr>
        <w:ind w:left="2880" w:hanging="360"/>
      </w:pPr>
    </w:lvl>
    <w:lvl w:ilvl="4" w:tplc="97B47FC2">
      <w:start w:val="1"/>
      <w:numFmt w:val="lowerLetter"/>
      <w:lvlText w:val="%5."/>
      <w:lvlJc w:val="left"/>
      <w:pPr>
        <w:ind w:left="3600" w:hanging="360"/>
      </w:pPr>
    </w:lvl>
    <w:lvl w:ilvl="5" w:tplc="C9B4BA34">
      <w:start w:val="1"/>
      <w:numFmt w:val="lowerRoman"/>
      <w:lvlText w:val="%6."/>
      <w:lvlJc w:val="right"/>
      <w:pPr>
        <w:ind w:left="4320" w:hanging="180"/>
      </w:pPr>
    </w:lvl>
    <w:lvl w:ilvl="6" w:tplc="14845840">
      <w:start w:val="1"/>
      <w:numFmt w:val="decimal"/>
      <w:lvlText w:val="%7."/>
      <w:lvlJc w:val="left"/>
      <w:pPr>
        <w:ind w:left="5040" w:hanging="360"/>
      </w:pPr>
    </w:lvl>
    <w:lvl w:ilvl="7" w:tplc="E8CEAA9E">
      <w:start w:val="1"/>
      <w:numFmt w:val="lowerLetter"/>
      <w:lvlText w:val="%8."/>
      <w:lvlJc w:val="left"/>
      <w:pPr>
        <w:ind w:left="5760" w:hanging="360"/>
      </w:pPr>
    </w:lvl>
    <w:lvl w:ilvl="8" w:tplc="D92C0CE6">
      <w:start w:val="1"/>
      <w:numFmt w:val="lowerRoman"/>
      <w:lvlText w:val="%9."/>
      <w:lvlJc w:val="right"/>
      <w:pPr>
        <w:ind w:left="6480" w:hanging="180"/>
      </w:pPr>
    </w:lvl>
  </w:abstractNum>
  <w:abstractNum w:abstractNumId="96" w15:restartNumberingAfterBreak="0">
    <w:nsid w:val="5EB17116"/>
    <w:multiLevelType w:val="hybridMultilevel"/>
    <w:tmpl w:val="4886A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EC45B78"/>
    <w:multiLevelType w:val="hybridMultilevel"/>
    <w:tmpl w:val="425EA0AE"/>
    <w:lvl w:ilvl="0" w:tplc="B1ACB9EA">
      <w:start w:val="1"/>
      <w:numFmt w:val="bullet"/>
      <w:lvlText w:val="·"/>
      <w:lvlJc w:val="left"/>
      <w:pPr>
        <w:ind w:left="720" w:hanging="360"/>
      </w:pPr>
      <w:rPr>
        <w:rFonts w:ascii="Symbol" w:hAnsi="Symbol" w:hint="default"/>
      </w:rPr>
    </w:lvl>
    <w:lvl w:ilvl="1" w:tplc="C27A5BB4">
      <w:start w:val="1"/>
      <w:numFmt w:val="bullet"/>
      <w:lvlText w:val="o"/>
      <w:lvlJc w:val="left"/>
      <w:pPr>
        <w:ind w:left="1440" w:hanging="360"/>
      </w:pPr>
      <w:rPr>
        <w:rFonts w:ascii="Courier New" w:hAnsi="Courier New" w:hint="default"/>
      </w:rPr>
    </w:lvl>
    <w:lvl w:ilvl="2" w:tplc="92149848">
      <w:start w:val="1"/>
      <w:numFmt w:val="bullet"/>
      <w:lvlText w:val=""/>
      <w:lvlJc w:val="left"/>
      <w:pPr>
        <w:ind w:left="2160" w:hanging="360"/>
      </w:pPr>
      <w:rPr>
        <w:rFonts w:ascii="Wingdings" w:hAnsi="Wingdings" w:hint="default"/>
      </w:rPr>
    </w:lvl>
    <w:lvl w:ilvl="3" w:tplc="6D18B444">
      <w:start w:val="1"/>
      <w:numFmt w:val="bullet"/>
      <w:lvlText w:val=""/>
      <w:lvlJc w:val="left"/>
      <w:pPr>
        <w:ind w:left="2880" w:hanging="360"/>
      </w:pPr>
      <w:rPr>
        <w:rFonts w:ascii="Symbol" w:hAnsi="Symbol" w:hint="default"/>
      </w:rPr>
    </w:lvl>
    <w:lvl w:ilvl="4" w:tplc="29B0A090">
      <w:start w:val="1"/>
      <w:numFmt w:val="bullet"/>
      <w:lvlText w:val="o"/>
      <w:lvlJc w:val="left"/>
      <w:pPr>
        <w:ind w:left="3600" w:hanging="360"/>
      </w:pPr>
      <w:rPr>
        <w:rFonts w:ascii="Courier New" w:hAnsi="Courier New" w:hint="default"/>
      </w:rPr>
    </w:lvl>
    <w:lvl w:ilvl="5" w:tplc="61C066B6">
      <w:start w:val="1"/>
      <w:numFmt w:val="bullet"/>
      <w:lvlText w:val=""/>
      <w:lvlJc w:val="left"/>
      <w:pPr>
        <w:ind w:left="4320" w:hanging="360"/>
      </w:pPr>
      <w:rPr>
        <w:rFonts w:ascii="Wingdings" w:hAnsi="Wingdings" w:hint="default"/>
      </w:rPr>
    </w:lvl>
    <w:lvl w:ilvl="6" w:tplc="C3F63E94">
      <w:start w:val="1"/>
      <w:numFmt w:val="bullet"/>
      <w:lvlText w:val=""/>
      <w:lvlJc w:val="left"/>
      <w:pPr>
        <w:ind w:left="5040" w:hanging="360"/>
      </w:pPr>
      <w:rPr>
        <w:rFonts w:ascii="Symbol" w:hAnsi="Symbol" w:hint="default"/>
      </w:rPr>
    </w:lvl>
    <w:lvl w:ilvl="7" w:tplc="07BC3A24">
      <w:start w:val="1"/>
      <w:numFmt w:val="bullet"/>
      <w:lvlText w:val="o"/>
      <w:lvlJc w:val="left"/>
      <w:pPr>
        <w:ind w:left="5760" w:hanging="360"/>
      </w:pPr>
      <w:rPr>
        <w:rFonts w:ascii="Courier New" w:hAnsi="Courier New" w:hint="default"/>
      </w:rPr>
    </w:lvl>
    <w:lvl w:ilvl="8" w:tplc="DF88DFCA">
      <w:start w:val="1"/>
      <w:numFmt w:val="bullet"/>
      <w:lvlText w:val=""/>
      <w:lvlJc w:val="left"/>
      <w:pPr>
        <w:ind w:left="6480" w:hanging="360"/>
      </w:pPr>
      <w:rPr>
        <w:rFonts w:ascii="Wingdings" w:hAnsi="Wingdings" w:hint="default"/>
      </w:rPr>
    </w:lvl>
  </w:abstractNum>
  <w:abstractNum w:abstractNumId="98" w15:restartNumberingAfterBreak="0">
    <w:nsid w:val="5FFFDA89"/>
    <w:multiLevelType w:val="hybridMultilevel"/>
    <w:tmpl w:val="408221AC"/>
    <w:lvl w:ilvl="0" w:tplc="25F443B0">
      <w:start w:val="1"/>
      <w:numFmt w:val="decimal"/>
      <w:lvlText w:val="%1."/>
      <w:lvlJc w:val="left"/>
      <w:pPr>
        <w:ind w:left="720" w:hanging="360"/>
      </w:pPr>
    </w:lvl>
    <w:lvl w:ilvl="1" w:tplc="3CF4BA80">
      <w:start w:val="1"/>
      <w:numFmt w:val="lowerLetter"/>
      <w:lvlText w:val="%2."/>
      <w:lvlJc w:val="left"/>
      <w:pPr>
        <w:ind w:left="1440" w:hanging="360"/>
      </w:pPr>
    </w:lvl>
    <w:lvl w:ilvl="2" w:tplc="3AAC5AA4">
      <w:start w:val="1"/>
      <w:numFmt w:val="lowerRoman"/>
      <w:lvlText w:val="%3."/>
      <w:lvlJc w:val="right"/>
      <w:pPr>
        <w:ind w:left="2160" w:hanging="180"/>
      </w:pPr>
    </w:lvl>
    <w:lvl w:ilvl="3" w:tplc="9CA4ED1C">
      <w:start w:val="1"/>
      <w:numFmt w:val="decimal"/>
      <w:lvlText w:val="%4."/>
      <w:lvlJc w:val="left"/>
      <w:pPr>
        <w:ind w:left="2880" w:hanging="360"/>
      </w:pPr>
    </w:lvl>
    <w:lvl w:ilvl="4" w:tplc="0D6E7812">
      <w:start w:val="1"/>
      <w:numFmt w:val="lowerLetter"/>
      <w:lvlText w:val="%5."/>
      <w:lvlJc w:val="left"/>
      <w:pPr>
        <w:ind w:left="3600" w:hanging="360"/>
      </w:pPr>
    </w:lvl>
    <w:lvl w:ilvl="5" w:tplc="ADE251EA">
      <w:start w:val="1"/>
      <w:numFmt w:val="lowerRoman"/>
      <w:lvlText w:val="%6."/>
      <w:lvlJc w:val="right"/>
      <w:pPr>
        <w:ind w:left="4320" w:hanging="180"/>
      </w:pPr>
    </w:lvl>
    <w:lvl w:ilvl="6" w:tplc="12BAE6EA">
      <w:start w:val="1"/>
      <w:numFmt w:val="decimal"/>
      <w:lvlText w:val="%7."/>
      <w:lvlJc w:val="left"/>
      <w:pPr>
        <w:ind w:left="5040" w:hanging="360"/>
      </w:pPr>
    </w:lvl>
    <w:lvl w:ilvl="7" w:tplc="3D20716E">
      <w:start w:val="1"/>
      <w:numFmt w:val="lowerLetter"/>
      <w:lvlText w:val="%8."/>
      <w:lvlJc w:val="left"/>
      <w:pPr>
        <w:ind w:left="5760" w:hanging="360"/>
      </w:pPr>
    </w:lvl>
    <w:lvl w:ilvl="8" w:tplc="F84E76B0">
      <w:start w:val="1"/>
      <w:numFmt w:val="lowerRoman"/>
      <w:lvlText w:val="%9."/>
      <w:lvlJc w:val="right"/>
      <w:pPr>
        <w:ind w:left="6480" w:hanging="180"/>
      </w:pPr>
    </w:lvl>
  </w:abstractNum>
  <w:abstractNum w:abstractNumId="99" w15:restartNumberingAfterBreak="0">
    <w:nsid w:val="600E473D"/>
    <w:multiLevelType w:val="hybridMultilevel"/>
    <w:tmpl w:val="5808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B67FD2"/>
    <w:multiLevelType w:val="hybridMultilevel"/>
    <w:tmpl w:val="AF26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066458"/>
    <w:multiLevelType w:val="hybridMultilevel"/>
    <w:tmpl w:val="9A0AF4F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2FA5CEB"/>
    <w:multiLevelType w:val="hybridMultilevel"/>
    <w:tmpl w:val="F7484260"/>
    <w:lvl w:ilvl="0" w:tplc="D7FEBF16">
      <w:start w:val="1"/>
      <w:numFmt w:val="bullet"/>
      <w:lvlText w:val=""/>
      <w:lvlJc w:val="left"/>
      <w:pPr>
        <w:ind w:left="360" w:hanging="360"/>
      </w:pPr>
      <w:rPr>
        <w:rFonts w:ascii="Symbol" w:hAnsi="Symbol" w:hint="default"/>
      </w:rPr>
    </w:lvl>
    <w:lvl w:ilvl="1" w:tplc="23664B0E">
      <w:start w:val="1"/>
      <w:numFmt w:val="bullet"/>
      <w:lvlText w:val="o"/>
      <w:lvlJc w:val="left"/>
      <w:pPr>
        <w:ind w:left="1080" w:hanging="360"/>
      </w:pPr>
      <w:rPr>
        <w:rFonts w:ascii="Courier New" w:hAnsi="Courier New" w:hint="default"/>
      </w:rPr>
    </w:lvl>
    <w:lvl w:ilvl="2" w:tplc="CDDC084C">
      <w:start w:val="1"/>
      <w:numFmt w:val="bullet"/>
      <w:lvlText w:val=""/>
      <w:lvlJc w:val="left"/>
      <w:pPr>
        <w:ind w:left="1800" w:hanging="360"/>
      </w:pPr>
      <w:rPr>
        <w:rFonts w:ascii="Wingdings" w:hAnsi="Wingdings" w:hint="default"/>
      </w:rPr>
    </w:lvl>
    <w:lvl w:ilvl="3" w:tplc="C00E92F4">
      <w:start w:val="1"/>
      <w:numFmt w:val="bullet"/>
      <w:lvlText w:val=""/>
      <w:lvlJc w:val="left"/>
      <w:pPr>
        <w:ind w:left="2520" w:hanging="360"/>
      </w:pPr>
      <w:rPr>
        <w:rFonts w:ascii="Symbol" w:hAnsi="Symbol" w:hint="default"/>
      </w:rPr>
    </w:lvl>
    <w:lvl w:ilvl="4" w:tplc="2D44E7A6">
      <w:start w:val="1"/>
      <w:numFmt w:val="bullet"/>
      <w:lvlText w:val="o"/>
      <w:lvlJc w:val="left"/>
      <w:pPr>
        <w:ind w:left="3240" w:hanging="360"/>
      </w:pPr>
      <w:rPr>
        <w:rFonts w:ascii="Courier New" w:hAnsi="Courier New" w:hint="default"/>
      </w:rPr>
    </w:lvl>
    <w:lvl w:ilvl="5" w:tplc="74C89160">
      <w:start w:val="1"/>
      <w:numFmt w:val="bullet"/>
      <w:lvlText w:val=""/>
      <w:lvlJc w:val="left"/>
      <w:pPr>
        <w:ind w:left="3960" w:hanging="360"/>
      </w:pPr>
      <w:rPr>
        <w:rFonts w:ascii="Wingdings" w:hAnsi="Wingdings" w:hint="default"/>
      </w:rPr>
    </w:lvl>
    <w:lvl w:ilvl="6" w:tplc="A2783FD6">
      <w:start w:val="1"/>
      <w:numFmt w:val="bullet"/>
      <w:lvlText w:val=""/>
      <w:lvlJc w:val="left"/>
      <w:pPr>
        <w:ind w:left="4680" w:hanging="360"/>
      </w:pPr>
      <w:rPr>
        <w:rFonts w:ascii="Symbol" w:hAnsi="Symbol" w:hint="default"/>
      </w:rPr>
    </w:lvl>
    <w:lvl w:ilvl="7" w:tplc="780AB408">
      <w:start w:val="1"/>
      <w:numFmt w:val="bullet"/>
      <w:lvlText w:val="o"/>
      <w:lvlJc w:val="left"/>
      <w:pPr>
        <w:ind w:left="5400" w:hanging="360"/>
      </w:pPr>
      <w:rPr>
        <w:rFonts w:ascii="Courier New" w:hAnsi="Courier New" w:hint="default"/>
      </w:rPr>
    </w:lvl>
    <w:lvl w:ilvl="8" w:tplc="23749AD8">
      <w:start w:val="1"/>
      <w:numFmt w:val="bullet"/>
      <w:lvlText w:val=""/>
      <w:lvlJc w:val="left"/>
      <w:pPr>
        <w:ind w:left="6120" w:hanging="360"/>
      </w:pPr>
      <w:rPr>
        <w:rFonts w:ascii="Wingdings" w:hAnsi="Wingdings" w:hint="default"/>
      </w:rPr>
    </w:lvl>
  </w:abstractNum>
  <w:abstractNum w:abstractNumId="103" w15:restartNumberingAfterBreak="0">
    <w:nsid w:val="63307E9B"/>
    <w:multiLevelType w:val="hybridMultilevel"/>
    <w:tmpl w:val="3CFCEB92"/>
    <w:lvl w:ilvl="0" w:tplc="997224AE">
      <w:start w:val="1"/>
      <w:numFmt w:val="decimal"/>
      <w:lvlText w:val="%1)"/>
      <w:lvlJc w:val="left"/>
      <w:pPr>
        <w:ind w:left="450" w:hanging="360"/>
      </w:pPr>
      <w:rPr>
        <w:rFonts w:hint="default"/>
      </w:rPr>
    </w:lvl>
    <w:lvl w:ilvl="1" w:tplc="85F8E238" w:tentative="1">
      <w:start w:val="1"/>
      <w:numFmt w:val="lowerLetter"/>
      <w:lvlText w:val="%2."/>
      <w:lvlJc w:val="left"/>
      <w:pPr>
        <w:ind w:left="1440" w:hanging="360"/>
      </w:pPr>
    </w:lvl>
    <w:lvl w:ilvl="2" w:tplc="1896A152" w:tentative="1">
      <w:start w:val="1"/>
      <w:numFmt w:val="lowerRoman"/>
      <w:lvlText w:val="%3."/>
      <w:lvlJc w:val="right"/>
      <w:pPr>
        <w:ind w:left="2160" w:hanging="180"/>
      </w:pPr>
    </w:lvl>
    <w:lvl w:ilvl="3" w:tplc="55725FD2" w:tentative="1">
      <w:start w:val="1"/>
      <w:numFmt w:val="decimal"/>
      <w:lvlText w:val="%4."/>
      <w:lvlJc w:val="left"/>
      <w:pPr>
        <w:ind w:left="2880" w:hanging="360"/>
      </w:pPr>
    </w:lvl>
    <w:lvl w:ilvl="4" w:tplc="52223FF6" w:tentative="1">
      <w:start w:val="1"/>
      <w:numFmt w:val="lowerLetter"/>
      <w:lvlText w:val="%5."/>
      <w:lvlJc w:val="left"/>
      <w:pPr>
        <w:ind w:left="3600" w:hanging="360"/>
      </w:pPr>
    </w:lvl>
    <w:lvl w:ilvl="5" w:tplc="3F8E8F82" w:tentative="1">
      <w:start w:val="1"/>
      <w:numFmt w:val="lowerRoman"/>
      <w:lvlText w:val="%6."/>
      <w:lvlJc w:val="right"/>
      <w:pPr>
        <w:ind w:left="4320" w:hanging="180"/>
      </w:pPr>
    </w:lvl>
    <w:lvl w:ilvl="6" w:tplc="17465296" w:tentative="1">
      <w:start w:val="1"/>
      <w:numFmt w:val="decimal"/>
      <w:lvlText w:val="%7."/>
      <w:lvlJc w:val="left"/>
      <w:pPr>
        <w:ind w:left="5040" w:hanging="360"/>
      </w:pPr>
    </w:lvl>
    <w:lvl w:ilvl="7" w:tplc="BEB256E6" w:tentative="1">
      <w:start w:val="1"/>
      <w:numFmt w:val="lowerLetter"/>
      <w:lvlText w:val="%8."/>
      <w:lvlJc w:val="left"/>
      <w:pPr>
        <w:ind w:left="5760" w:hanging="360"/>
      </w:pPr>
    </w:lvl>
    <w:lvl w:ilvl="8" w:tplc="25E62DBE" w:tentative="1">
      <w:start w:val="1"/>
      <w:numFmt w:val="lowerRoman"/>
      <w:lvlText w:val="%9."/>
      <w:lvlJc w:val="right"/>
      <w:pPr>
        <w:ind w:left="6480" w:hanging="180"/>
      </w:pPr>
    </w:lvl>
  </w:abstractNum>
  <w:abstractNum w:abstractNumId="104" w15:restartNumberingAfterBreak="0">
    <w:nsid w:val="6433524D"/>
    <w:multiLevelType w:val="hybridMultilevel"/>
    <w:tmpl w:val="2D847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3622B4"/>
    <w:multiLevelType w:val="hybridMultilevel"/>
    <w:tmpl w:val="0DA61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63422CE"/>
    <w:multiLevelType w:val="hybridMultilevel"/>
    <w:tmpl w:val="E4BED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6517864"/>
    <w:multiLevelType w:val="hybridMultilevel"/>
    <w:tmpl w:val="CC8EE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6657FEE"/>
    <w:multiLevelType w:val="multilevel"/>
    <w:tmpl w:val="1888740C"/>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76B38ED"/>
    <w:multiLevelType w:val="multilevel"/>
    <w:tmpl w:val="33046EAA"/>
    <w:lvl w:ilvl="0">
      <w:start w:val="10"/>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7E0DFDF"/>
    <w:multiLevelType w:val="hybridMultilevel"/>
    <w:tmpl w:val="FFFFFFFF"/>
    <w:lvl w:ilvl="0" w:tplc="111A58C6">
      <w:start w:val="1"/>
      <w:numFmt w:val="decimal"/>
      <w:lvlText w:val="%1."/>
      <w:lvlJc w:val="left"/>
      <w:pPr>
        <w:ind w:left="720" w:hanging="360"/>
      </w:pPr>
    </w:lvl>
    <w:lvl w:ilvl="1" w:tplc="096E0C7E">
      <w:start w:val="1"/>
      <w:numFmt w:val="lowerLetter"/>
      <w:lvlText w:val="%2."/>
      <w:lvlJc w:val="left"/>
      <w:pPr>
        <w:ind w:left="1440" w:hanging="360"/>
      </w:pPr>
    </w:lvl>
    <w:lvl w:ilvl="2" w:tplc="885E0A4C">
      <w:start w:val="1"/>
      <w:numFmt w:val="lowerRoman"/>
      <w:lvlText w:val="%3."/>
      <w:lvlJc w:val="right"/>
      <w:pPr>
        <w:ind w:left="2160" w:hanging="180"/>
      </w:pPr>
    </w:lvl>
    <w:lvl w:ilvl="3" w:tplc="8018A236">
      <w:start w:val="1"/>
      <w:numFmt w:val="decimal"/>
      <w:lvlText w:val="%4."/>
      <w:lvlJc w:val="left"/>
      <w:pPr>
        <w:ind w:left="2880" w:hanging="360"/>
      </w:pPr>
    </w:lvl>
    <w:lvl w:ilvl="4" w:tplc="8F46EA5E">
      <w:start w:val="1"/>
      <w:numFmt w:val="lowerLetter"/>
      <w:lvlText w:val="%5."/>
      <w:lvlJc w:val="left"/>
      <w:pPr>
        <w:ind w:left="3600" w:hanging="360"/>
      </w:pPr>
    </w:lvl>
    <w:lvl w:ilvl="5" w:tplc="9C6AF766">
      <w:start w:val="1"/>
      <w:numFmt w:val="lowerRoman"/>
      <w:lvlText w:val="%6."/>
      <w:lvlJc w:val="right"/>
      <w:pPr>
        <w:ind w:left="4320" w:hanging="180"/>
      </w:pPr>
    </w:lvl>
    <w:lvl w:ilvl="6" w:tplc="B7C4773A">
      <w:start w:val="1"/>
      <w:numFmt w:val="decimal"/>
      <w:lvlText w:val="%7."/>
      <w:lvlJc w:val="left"/>
      <w:pPr>
        <w:ind w:left="5040" w:hanging="360"/>
      </w:pPr>
    </w:lvl>
    <w:lvl w:ilvl="7" w:tplc="51B89836">
      <w:start w:val="1"/>
      <w:numFmt w:val="lowerLetter"/>
      <w:lvlText w:val="%8."/>
      <w:lvlJc w:val="left"/>
      <w:pPr>
        <w:ind w:left="5760" w:hanging="360"/>
      </w:pPr>
    </w:lvl>
    <w:lvl w:ilvl="8" w:tplc="B5445F5A">
      <w:start w:val="1"/>
      <w:numFmt w:val="lowerRoman"/>
      <w:lvlText w:val="%9."/>
      <w:lvlJc w:val="right"/>
      <w:pPr>
        <w:ind w:left="6480" w:hanging="180"/>
      </w:pPr>
    </w:lvl>
  </w:abstractNum>
  <w:abstractNum w:abstractNumId="111" w15:restartNumberingAfterBreak="0">
    <w:nsid w:val="68961179"/>
    <w:multiLevelType w:val="hybridMultilevel"/>
    <w:tmpl w:val="ECD08142"/>
    <w:lvl w:ilvl="0" w:tplc="29228B86">
      <w:start w:val="1"/>
      <w:numFmt w:val="bullet"/>
      <w:lvlText w:val=""/>
      <w:lvlJc w:val="left"/>
      <w:pPr>
        <w:ind w:left="360" w:hanging="360"/>
      </w:pPr>
      <w:rPr>
        <w:rFonts w:ascii="Symbol" w:hAnsi="Symbol" w:hint="default"/>
        <w:sz w:val="20"/>
        <w:szCs w:val="20"/>
      </w:rPr>
    </w:lvl>
    <w:lvl w:ilvl="1" w:tplc="10A04346" w:tentative="1">
      <w:start w:val="1"/>
      <w:numFmt w:val="bullet"/>
      <w:lvlText w:val="o"/>
      <w:lvlJc w:val="left"/>
      <w:pPr>
        <w:ind w:left="1080" w:hanging="360"/>
      </w:pPr>
      <w:rPr>
        <w:rFonts w:ascii="Courier New" w:hAnsi="Courier New" w:cs="Courier New" w:hint="default"/>
      </w:rPr>
    </w:lvl>
    <w:lvl w:ilvl="2" w:tplc="298889D4" w:tentative="1">
      <w:start w:val="1"/>
      <w:numFmt w:val="bullet"/>
      <w:lvlText w:val=""/>
      <w:lvlJc w:val="left"/>
      <w:pPr>
        <w:ind w:left="1800" w:hanging="360"/>
      </w:pPr>
      <w:rPr>
        <w:rFonts w:ascii="Wingdings" w:hAnsi="Wingdings" w:hint="default"/>
      </w:rPr>
    </w:lvl>
    <w:lvl w:ilvl="3" w:tplc="082269E8" w:tentative="1">
      <w:start w:val="1"/>
      <w:numFmt w:val="bullet"/>
      <w:lvlText w:val=""/>
      <w:lvlJc w:val="left"/>
      <w:pPr>
        <w:ind w:left="2520" w:hanging="360"/>
      </w:pPr>
      <w:rPr>
        <w:rFonts w:ascii="Symbol" w:hAnsi="Symbol" w:hint="default"/>
      </w:rPr>
    </w:lvl>
    <w:lvl w:ilvl="4" w:tplc="875EAD0C" w:tentative="1">
      <w:start w:val="1"/>
      <w:numFmt w:val="bullet"/>
      <w:lvlText w:val="o"/>
      <w:lvlJc w:val="left"/>
      <w:pPr>
        <w:ind w:left="3240" w:hanging="360"/>
      </w:pPr>
      <w:rPr>
        <w:rFonts w:ascii="Courier New" w:hAnsi="Courier New" w:cs="Courier New" w:hint="default"/>
      </w:rPr>
    </w:lvl>
    <w:lvl w:ilvl="5" w:tplc="532411F6" w:tentative="1">
      <w:start w:val="1"/>
      <w:numFmt w:val="bullet"/>
      <w:lvlText w:val=""/>
      <w:lvlJc w:val="left"/>
      <w:pPr>
        <w:ind w:left="3960" w:hanging="360"/>
      </w:pPr>
      <w:rPr>
        <w:rFonts w:ascii="Wingdings" w:hAnsi="Wingdings" w:hint="default"/>
      </w:rPr>
    </w:lvl>
    <w:lvl w:ilvl="6" w:tplc="871CB90C" w:tentative="1">
      <w:start w:val="1"/>
      <w:numFmt w:val="bullet"/>
      <w:lvlText w:val=""/>
      <w:lvlJc w:val="left"/>
      <w:pPr>
        <w:ind w:left="4680" w:hanging="360"/>
      </w:pPr>
      <w:rPr>
        <w:rFonts w:ascii="Symbol" w:hAnsi="Symbol" w:hint="default"/>
      </w:rPr>
    </w:lvl>
    <w:lvl w:ilvl="7" w:tplc="81C49E94" w:tentative="1">
      <w:start w:val="1"/>
      <w:numFmt w:val="bullet"/>
      <w:lvlText w:val="o"/>
      <w:lvlJc w:val="left"/>
      <w:pPr>
        <w:ind w:left="5400" w:hanging="360"/>
      </w:pPr>
      <w:rPr>
        <w:rFonts w:ascii="Courier New" w:hAnsi="Courier New" w:cs="Courier New" w:hint="default"/>
      </w:rPr>
    </w:lvl>
    <w:lvl w:ilvl="8" w:tplc="074652F0" w:tentative="1">
      <w:start w:val="1"/>
      <w:numFmt w:val="bullet"/>
      <w:lvlText w:val=""/>
      <w:lvlJc w:val="left"/>
      <w:pPr>
        <w:ind w:left="6120" w:hanging="360"/>
      </w:pPr>
      <w:rPr>
        <w:rFonts w:ascii="Wingdings" w:hAnsi="Wingdings" w:hint="default"/>
      </w:rPr>
    </w:lvl>
  </w:abstractNum>
  <w:abstractNum w:abstractNumId="112" w15:restartNumberingAfterBreak="0">
    <w:nsid w:val="69540183"/>
    <w:multiLevelType w:val="hybridMultilevel"/>
    <w:tmpl w:val="69682E76"/>
    <w:lvl w:ilvl="0" w:tplc="87009738">
      <w:start w:val="1"/>
      <w:numFmt w:val="decimal"/>
      <w:pStyle w:val="Verdana11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A841BD6"/>
    <w:multiLevelType w:val="multilevel"/>
    <w:tmpl w:val="41E2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AB43FF2"/>
    <w:multiLevelType w:val="hybridMultilevel"/>
    <w:tmpl w:val="CA469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E4B7C75"/>
    <w:multiLevelType w:val="multilevel"/>
    <w:tmpl w:val="A9D8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EFB55FE"/>
    <w:multiLevelType w:val="hybridMultilevel"/>
    <w:tmpl w:val="FFFFFFFF"/>
    <w:lvl w:ilvl="0" w:tplc="943A0D3A">
      <w:start w:val="1"/>
      <w:numFmt w:val="bullet"/>
      <w:lvlText w:val=""/>
      <w:lvlJc w:val="left"/>
      <w:pPr>
        <w:ind w:left="720" w:hanging="360"/>
      </w:pPr>
      <w:rPr>
        <w:rFonts w:ascii="Symbol" w:hAnsi="Symbol" w:hint="default"/>
      </w:rPr>
    </w:lvl>
    <w:lvl w:ilvl="1" w:tplc="A8D81570">
      <w:start w:val="1"/>
      <w:numFmt w:val="bullet"/>
      <w:lvlText w:val="o"/>
      <w:lvlJc w:val="left"/>
      <w:pPr>
        <w:ind w:left="1440" w:hanging="360"/>
      </w:pPr>
      <w:rPr>
        <w:rFonts w:ascii="Courier New" w:hAnsi="Courier New" w:hint="default"/>
      </w:rPr>
    </w:lvl>
    <w:lvl w:ilvl="2" w:tplc="B5F62A0C">
      <w:start w:val="1"/>
      <w:numFmt w:val="bullet"/>
      <w:lvlText w:val=""/>
      <w:lvlJc w:val="left"/>
      <w:pPr>
        <w:ind w:left="2160" w:hanging="360"/>
      </w:pPr>
      <w:rPr>
        <w:rFonts w:ascii="Wingdings" w:hAnsi="Wingdings" w:hint="default"/>
      </w:rPr>
    </w:lvl>
    <w:lvl w:ilvl="3" w:tplc="5C78F588">
      <w:start w:val="1"/>
      <w:numFmt w:val="bullet"/>
      <w:lvlText w:val=""/>
      <w:lvlJc w:val="left"/>
      <w:pPr>
        <w:ind w:left="2880" w:hanging="360"/>
      </w:pPr>
      <w:rPr>
        <w:rFonts w:ascii="Symbol" w:hAnsi="Symbol" w:hint="default"/>
      </w:rPr>
    </w:lvl>
    <w:lvl w:ilvl="4" w:tplc="042A04C2">
      <w:start w:val="1"/>
      <w:numFmt w:val="bullet"/>
      <w:lvlText w:val="o"/>
      <w:lvlJc w:val="left"/>
      <w:pPr>
        <w:ind w:left="3600" w:hanging="360"/>
      </w:pPr>
      <w:rPr>
        <w:rFonts w:ascii="Courier New" w:hAnsi="Courier New" w:hint="default"/>
      </w:rPr>
    </w:lvl>
    <w:lvl w:ilvl="5" w:tplc="E6DC405A">
      <w:start w:val="1"/>
      <w:numFmt w:val="bullet"/>
      <w:lvlText w:val=""/>
      <w:lvlJc w:val="left"/>
      <w:pPr>
        <w:ind w:left="4320" w:hanging="360"/>
      </w:pPr>
      <w:rPr>
        <w:rFonts w:ascii="Wingdings" w:hAnsi="Wingdings" w:hint="default"/>
      </w:rPr>
    </w:lvl>
    <w:lvl w:ilvl="6" w:tplc="071295B2">
      <w:start w:val="1"/>
      <w:numFmt w:val="bullet"/>
      <w:lvlText w:val=""/>
      <w:lvlJc w:val="left"/>
      <w:pPr>
        <w:ind w:left="5040" w:hanging="360"/>
      </w:pPr>
      <w:rPr>
        <w:rFonts w:ascii="Symbol" w:hAnsi="Symbol" w:hint="default"/>
      </w:rPr>
    </w:lvl>
    <w:lvl w:ilvl="7" w:tplc="47F4E562">
      <w:start w:val="1"/>
      <w:numFmt w:val="bullet"/>
      <w:lvlText w:val="o"/>
      <w:lvlJc w:val="left"/>
      <w:pPr>
        <w:ind w:left="5760" w:hanging="360"/>
      </w:pPr>
      <w:rPr>
        <w:rFonts w:ascii="Courier New" w:hAnsi="Courier New" w:hint="default"/>
      </w:rPr>
    </w:lvl>
    <w:lvl w:ilvl="8" w:tplc="62F834FC">
      <w:start w:val="1"/>
      <w:numFmt w:val="bullet"/>
      <w:lvlText w:val=""/>
      <w:lvlJc w:val="left"/>
      <w:pPr>
        <w:ind w:left="6480" w:hanging="360"/>
      </w:pPr>
      <w:rPr>
        <w:rFonts w:ascii="Wingdings" w:hAnsi="Wingdings" w:hint="default"/>
      </w:rPr>
    </w:lvl>
  </w:abstractNum>
  <w:abstractNum w:abstractNumId="117" w15:restartNumberingAfterBreak="0">
    <w:nsid w:val="6FF67363"/>
    <w:multiLevelType w:val="hybridMultilevel"/>
    <w:tmpl w:val="5770F52C"/>
    <w:lvl w:ilvl="0" w:tplc="4DAE75EC">
      <w:start w:val="1"/>
      <w:numFmt w:val="decimal"/>
      <w:pStyle w:val="BodyText1"/>
      <w:lvlText w:val="%1."/>
      <w:lvlJc w:val="left"/>
      <w:pPr>
        <w:ind w:left="720" w:hanging="360"/>
      </w:pPr>
      <w:rPr>
        <w:rFonts w:hint="default"/>
        <w:b w:val="0"/>
        <w:i w:val="0"/>
        <w:iCs/>
        <w:color w:val="20212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07C2B3F"/>
    <w:multiLevelType w:val="hybridMultilevel"/>
    <w:tmpl w:val="7D86FB90"/>
    <w:lvl w:ilvl="0" w:tplc="6C7E937A">
      <w:start w:val="13"/>
      <w:numFmt w:val="decimal"/>
      <w:lvlText w:val="%1."/>
      <w:lvlJc w:val="left"/>
      <w:pPr>
        <w:ind w:left="360" w:hanging="360"/>
      </w:pPr>
    </w:lvl>
    <w:lvl w:ilvl="1" w:tplc="3D58A6A0">
      <w:start w:val="1"/>
      <w:numFmt w:val="lowerLetter"/>
      <w:lvlText w:val="%2."/>
      <w:lvlJc w:val="left"/>
      <w:pPr>
        <w:ind w:left="840" w:hanging="360"/>
      </w:pPr>
    </w:lvl>
    <w:lvl w:ilvl="2" w:tplc="E64C7F9C">
      <w:start w:val="1"/>
      <w:numFmt w:val="lowerRoman"/>
      <w:lvlText w:val="%3."/>
      <w:lvlJc w:val="right"/>
      <w:pPr>
        <w:ind w:left="1260" w:hanging="180"/>
      </w:pPr>
    </w:lvl>
    <w:lvl w:ilvl="3" w:tplc="088E728A">
      <w:start w:val="1"/>
      <w:numFmt w:val="decimal"/>
      <w:lvlText w:val="%4."/>
      <w:lvlJc w:val="left"/>
      <w:pPr>
        <w:ind w:left="1680" w:hanging="360"/>
      </w:pPr>
    </w:lvl>
    <w:lvl w:ilvl="4" w:tplc="B8A0819A">
      <w:start w:val="1"/>
      <w:numFmt w:val="lowerLetter"/>
      <w:lvlText w:val="%5."/>
      <w:lvlJc w:val="left"/>
      <w:pPr>
        <w:ind w:left="2100" w:hanging="360"/>
      </w:pPr>
    </w:lvl>
    <w:lvl w:ilvl="5" w:tplc="75EC6D14">
      <w:start w:val="1"/>
      <w:numFmt w:val="lowerRoman"/>
      <w:lvlText w:val="%6."/>
      <w:lvlJc w:val="right"/>
      <w:pPr>
        <w:ind w:left="2520" w:hanging="180"/>
      </w:pPr>
    </w:lvl>
    <w:lvl w:ilvl="6" w:tplc="F31C38EA">
      <w:start w:val="1"/>
      <w:numFmt w:val="decimal"/>
      <w:lvlText w:val="%7."/>
      <w:lvlJc w:val="left"/>
      <w:pPr>
        <w:ind w:left="2940" w:hanging="360"/>
      </w:pPr>
    </w:lvl>
    <w:lvl w:ilvl="7" w:tplc="BE9AABA2">
      <w:start w:val="1"/>
      <w:numFmt w:val="lowerLetter"/>
      <w:lvlText w:val="%8."/>
      <w:lvlJc w:val="left"/>
      <w:pPr>
        <w:ind w:left="3360" w:hanging="360"/>
      </w:pPr>
    </w:lvl>
    <w:lvl w:ilvl="8" w:tplc="EDAED9B2">
      <w:start w:val="1"/>
      <w:numFmt w:val="lowerRoman"/>
      <w:lvlText w:val="%9."/>
      <w:lvlJc w:val="right"/>
      <w:pPr>
        <w:ind w:left="3780" w:hanging="180"/>
      </w:pPr>
    </w:lvl>
  </w:abstractNum>
  <w:abstractNum w:abstractNumId="119" w15:restartNumberingAfterBreak="0">
    <w:nsid w:val="71230CB7"/>
    <w:multiLevelType w:val="multilevel"/>
    <w:tmpl w:val="081A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16F0B34"/>
    <w:multiLevelType w:val="hybridMultilevel"/>
    <w:tmpl w:val="7B92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387F93E"/>
    <w:multiLevelType w:val="hybridMultilevel"/>
    <w:tmpl w:val="0E96D06C"/>
    <w:lvl w:ilvl="0" w:tplc="44BAF1EC">
      <w:start w:val="1"/>
      <w:numFmt w:val="decimal"/>
      <w:lvlText w:val="%1."/>
      <w:lvlJc w:val="left"/>
      <w:pPr>
        <w:ind w:left="720" w:hanging="360"/>
      </w:pPr>
    </w:lvl>
    <w:lvl w:ilvl="1" w:tplc="A8763874">
      <w:start w:val="1"/>
      <w:numFmt w:val="lowerLetter"/>
      <w:lvlText w:val="%2."/>
      <w:lvlJc w:val="left"/>
      <w:pPr>
        <w:ind w:left="1440" w:hanging="360"/>
      </w:pPr>
    </w:lvl>
    <w:lvl w:ilvl="2" w:tplc="3DCE7B68">
      <w:start w:val="1"/>
      <w:numFmt w:val="lowerRoman"/>
      <w:lvlText w:val="%3."/>
      <w:lvlJc w:val="right"/>
      <w:pPr>
        <w:ind w:left="2160" w:hanging="180"/>
      </w:pPr>
    </w:lvl>
    <w:lvl w:ilvl="3" w:tplc="AE8CDF5A">
      <w:start w:val="1"/>
      <w:numFmt w:val="decimal"/>
      <w:lvlText w:val="%4."/>
      <w:lvlJc w:val="left"/>
      <w:pPr>
        <w:ind w:left="2880" w:hanging="360"/>
      </w:pPr>
    </w:lvl>
    <w:lvl w:ilvl="4" w:tplc="3DC65526">
      <w:start w:val="1"/>
      <w:numFmt w:val="lowerLetter"/>
      <w:lvlText w:val="%5."/>
      <w:lvlJc w:val="left"/>
      <w:pPr>
        <w:ind w:left="3600" w:hanging="360"/>
      </w:pPr>
    </w:lvl>
    <w:lvl w:ilvl="5" w:tplc="F8AA3C88">
      <w:start w:val="1"/>
      <w:numFmt w:val="lowerRoman"/>
      <w:lvlText w:val="%6."/>
      <w:lvlJc w:val="right"/>
      <w:pPr>
        <w:ind w:left="4320" w:hanging="180"/>
      </w:pPr>
    </w:lvl>
    <w:lvl w:ilvl="6" w:tplc="B83087F8">
      <w:start w:val="1"/>
      <w:numFmt w:val="decimal"/>
      <w:lvlText w:val="%7."/>
      <w:lvlJc w:val="left"/>
      <w:pPr>
        <w:ind w:left="5040" w:hanging="360"/>
      </w:pPr>
    </w:lvl>
    <w:lvl w:ilvl="7" w:tplc="9E9C535C">
      <w:start w:val="1"/>
      <w:numFmt w:val="lowerLetter"/>
      <w:lvlText w:val="%8."/>
      <w:lvlJc w:val="left"/>
      <w:pPr>
        <w:ind w:left="5760" w:hanging="360"/>
      </w:pPr>
    </w:lvl>
    <w:lvl w:ilvl="8" w:tplc="446EA7F4">
      <w:start w:val="1"/>
      <w:numFmt w:val="lowerRoman"/>
      <w:lvlText w:val="%9."/>
      <w:lvlJc w:val="right"/>
      <w:pPr>
        <w:ind w:left="6480" w:hanging="180"/>
      </w:pPr>
    </w:lvl>
  </w:abstractNum>
  <w:abstractNum w:abstractNumId="122" w15:restartNumberingAfterBreak="0">
    <w:nsid w:val="75F32AFB"/>
    <w:multiLevelType w:val="multilevel"/>
    <w:tmpl w:val="33CEB8E2"/>
    <w:lvl w:ilvl="0">
      <w:start w:val="1"/>
      <w:numFmt w:val="decimal"/>
      <w:lvlText w:val="%1."/>
      <w:lvlJc w:val="left"/>
      <w:pPr>
        <w:ind w:left="360" w:hanging="360"/>
      </w:pPr>
      <w:rPr>
        <w:rFonts w:hint="default"/>
        <w:b w:val="0"/>
        <w:bCs w:val="0"/>
        <w:color w:val="000000" w:themeColor="text1"/>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771413AA"/>
    <w:multiLevelType w:val="hybridMultilevel"/>
    <w:tmpl w:val="1750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862E43"/>
    <w:multiLevelType w:val="hybridMultilevel"/>
    <w:tmpl w:val="0F5EE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78925B3"/>
    <w:multiLevelType w:val="hybridMultilevel"/>
    <w:tmpl w:val="05CE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7FF3973"/>
    <w:multiLevelType w:val="multilevel"/>
    <w:tmpl w:val="2E3404C0"/>
    <w:lvl w:ilvl="0">
      <w:start w:val="1"/>
      <w:numFmt w:val="decimal"/>
      <w:lvlText w:val="%1."/>
      <w:lvlJc w:val="left"/>
      <w:pPr>
        <w:ind w:left="360" w:hanging="360"/>
      </w:pPr>
      <w:rPr>
        <w:rFonts w:hint="default"/>
        <w:b w:val="0"/>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7A4D2B7F"/>
    <w:multiLevelType w:val="hybridMultilevel"/>
    <w:tmpl w:val="06BE0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0B76B9"/>
    <w:multiLevelType w:val="hybridMultilevel"/>
    <w:tmpl w:val="DB8A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B447A3"/>
    <w:multiLevelType w:val="hybridMultilevel"/>
    <w:tmpl w:val="3CC6F6C4"/>
    <w:lvl w:ilvl="0" w:tplc="C5A4E1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B622CA"/>
    <w:multiLevelType w:val="hybridMultilevel"/>
    <w:tmpl w:val="258CF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7CE4D431"/>
    <w:multiLevelType w:val="hybridMultilevel"/>
    <w:tmpl w:val="C95432AA"/>
    <w:lvl w:ilvl="0" w:tplc="F712FB3C">
      <w:start w:val="1"/>
      <w:numFmt w:val="decimal"/>
      <w:lvlText w:val="%1."/>
      <w:lvlJc w:val="left"/>
      <w:pPr>
        <w:ind w:left="720" w:hanging="360"/>
      </w:pPr>
    </w:lvl>
    <w:lvl w:ilvl="1" w:tplc="C464A49A">
      <w:start w:val="1"/>
      <w:numFmt w:val="lowerLetter"/>
      <w:lvlText w:val="%2."/>
      <w:lvlJc w:val="left"/>
      <w:pPr>
        <w:ind w:left="1440" w:hanging="360"/>
      </w:pPr>
    </w:lvl>
    <w:lvl w:ilvl="2" w:tplc="3F6471AA">
      <w:start w:val="1"/>
      <w:numFmt w:val="lowerRoman"/>
      <w:lvlText w:val="%3."/>
      <w:lvlJc w:val="right"/>
      <w:pPr>
        <w:ind w:left="2160" w:hanging="180"/>
      </w:pPr>
    </w:lvl>
    <w:lvl w:ilvl="3" w:tplc="E4148666">
      <w:start w:val="1"/>
      <w:numFmt w:val="decimal"/>
      <w:lvlText w:val="%4."/>
      <w:lvlJc w:val="left"/>
      <w:pPr>
        <w:ind w:left="2880" w:hanging="360"/>
      </w:pPr>
    </w:lvl>
    <w:lvl w:ilvl="4" w:tplc="7466EA9A">
      <w:start w:val="1"/>
      <w:numFmt w:val="lowerLetter"/>
      <w:lvlText w:val="%5."/>
      <w:lvlJc w:val="left"/>
      <w:pPr>
        <w:ind w:left="3600" w:hanging="360"/>
      </w:pPr>
    </w:lvl>
    <w:lvl w:ilvl="5" w:tplc="DE223F34">
      <w:start w:val="1"/>
      <w:numFmt w:val="lowerRoman"/>
      <w:lvlText w:val="%6."/>
      <w:lvlJc w:val="right"/>
      <w:pPr>
        <w:ind w:left="4320" w:hanging="180"/>
      </w:pPr>
    </w:lvl>
    <w:lvl w:ilvl="6" w:tplc="0DD05BCE">
      <w:start w:val="1"/>
      <w:numFmt w:val="decimal"/>
      <w:lvlText w:val="%7."/>
      <w:lvlJc w:val="left"/>
      <w:pPr>
        <w:ind w:left="5040" w:hanging="360"/>
      </w:pPr>
    </w:lvl>
    <w:lvl w:ilvl="7" w:tplc="688EACE2">
      <w:start w:val="1"/>
      <w:numFmt w:val="lowerLetter"/>
      <w:lvlText w:val="%8."/>
      <w:lvlJc w:val="left"/>
      <w:pPr>
        <w:ind w:left="5760" w:hanging="360"/>
      </w:pPr>
    </w:lvl>
    <w:lvl w:ilvl="8" w:tplc="0CD47E68">
      <w:start w:val="1"/>
      <w:numFmt w:val="lowerRoman"/>
      <w:lvlText w:val="%9."/>
      <w:lvlJc w:val="right"/>
      <w:pPr>
        <w:ind w:left="6480" w:hanging="180"/>
      </w:pPr>
    </w:lvl>
  </w:abstractNum>
  <w:abstractNum w:abstractNumId="132" w15:restartNumberingAfterBreak="0">
    <w:nsid w:val="7D0F6F92"/>
    <w:multiLevelType w:val="multilevel"/>
    <w:tmpl w:val="F7786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D8B0EA0"/>
    <w:multiLevelType w:val="hybridMultilevel"/>
    <w:tmpl w:val="9AE4B41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D904F7D"/>
    <w:multiLevelType w:val="hybridMultilevel"/>
    <w:tmpl w:val="99B8C4B8"/>
    <w:lvl w:ilvl="0" w:tplc="8EC21EFE">
      <w:start w:val="1"/>
      <w:numFmt w:val="bullet"/>
      <w:lvlText w:val=""/>
      <w:lvlJc w:val="left"/>
      <w:pPr>
        <w:tabs>
          <w:tab w:val="num" w:pos="360"/>
        </w:tabs>
        <w:ind w:left="360" w:hanging="360"/>
      </w:pPr>
      <w:rPr>
        <w:rFonts w:ascii="Symbol" w:hAnsi="Symbol" w:hint="default"/>
      </w:rPr>
    </w:lvl>
    <w:lvl w:ilvl="1" w:tplc="74CAD188" w:tentative="1">
      <w:start w:val="1"/>
      <w:numFmt w:val="bullet"/>
      <w:lvlText w:val="o"/>
      <w:lvlJc w:val="left"/>
      <w:pPr>
        <w:tabs>
          <w:tab w:val="num" w:pos="1080"/>
        </w:tabs>
        <w:ind w:left="1080" w:hanging="360"/>
      </w:pPr>
      <w:rPr>
        <w:rFonts w:ascii="Courier New" w:hAnsi="Courier New" w:cs="Courier New" w:hint="default"/>
      </w:rPr>
    </w:lvl>
    <w:lvl w:ilvl="2" w:tplc="ECF0726C" w:tentative="1">
      <w:start w:val="1"/>
      <w:numFmt w:val="bullet"/>
      <w:lvlText w:val=""/>
      <w:lvlJc w:val="left"/>
      <w:pPr>
        <w:tabs>
          <w:tab w:val="num" w:pos="1800"/>
        </w:tabs>
        <w:ind w:left="1800" w:hanging="360"/>
      </w:pPr>
      <w:rPr>
        <w:rFonts w:ascii="Wingdings" w:hAnsi="Wingdings" w:hint="default"/>
      </w:rPr>
    </w:lvl>
    <w:lvl w:ilvl="3" w:tplc="1DDCD99C" w:tentative="1">
      <w:start w:val="1"/>
      <w:numFmt w:val="bullet"/>
      <w:lvlText w:val=""/>
      <w:lvlJc w:val="left"/>
      <w:pPr>
        <w:tabs>
          <w:tab w:val="num" w:pos="2520"/>
        </w:tabs>
        <w:ind w:left="2520" w:hanging="360"/>
      </w:pPr>
      <w:rPr>
        <w:rFonts w:ascii="Symbol" w:hAnsi="Symbol" w:hint="default"/>
      </w:rPr>
    </w:lvl>
    <w:lvl w:ilvl="4" w:tplc="D3C84272" w:tentative="1">
      <w:start w:val="1"/>
      <w:numFmt w:val="bullet"/>
      <w:lvlText w:val="o"/>
      <w:lvlJc w:val="left"/>
      <w:pPr>
        <w:tabs>
          <w:tab w:val="num" w:pos="3240"/>
        </w:tabs>
        <w:ind w:left="3240" w:hanging="360"/>
      </w:pPr>
      <w:rPr>
        <w:rFonts w:ascii="Courier New" w:hAnsi="Courier New" w:cs="Courier New" w:hint="default"/>
      </w:rPr>
    </w:lvl>
    <w:lvl w:ilvl="5" w:tplc="A4D4E902" w:tentative="1">
      <w:start w:val="1"/>
      <w:numFmt w:val="bullet"/>
      <w:lvlText w:val=""/>
      <w:lvlJc w:val="left"/>
      <w:pPr>
        <w:tabs>
          <w:tab w:val="num" w:pos="3960"/>
        </w:tabs>
        <w:ind w:left="3960" w:hanging="360"/>
      </w:pPr>
      <w:rPr>
        <w:rFonts w:ascii="Wingdings" w:hAnsi="Wingdings" w:hint="default"/>
      </w:rPr>
    </w:lvl>
    <w:lvl w:ilvl="6" w:tplc="B3A8E9E0" w:tentative="1">
      <w:start w:val="1"/>
      <w:numFmt w:val="bullet"/>
      <w:lvlText w:val=""/>
      <w:lvlJc w:val="left"/>
      <w:pPr>
        <w:tabs>
          <w:tab w:val="num" w:pos="4680"/>
        </w:tabs>
        <w:ind w:left="4680" w:hanging="360"/>
      </w:pPr>
      <w:rPr>
        <w:rFonts w:ascii="Symbol" w:hAnsi="Symbol" w:hint="default"/>
      </w:rPr>
    </w:lvl>
    <w:lvl w:ilvl="7" w:tplc="B93CC018" w:tentative="1">
      <w:start w:val="1"/>
      <w:numFmt w:val="bullet"/>
      <w:lvlText w:val="o"/>
      <w:lvlJc w:val="left"/>
      <w:pPr>
        <w:tabs>
          <w:tab w:val="num" w:pos="5400"/>
        </w:tabs>
        <w:ind w:left="5400" w:hanging="360"/>
      </w:pPr>
      <w:rPr>
        <w:rFonts w:ascii="Courier New" w:hAnsi="Courier New" w:cs="Courier New" w:hint="default"/>
      </w:rPr>
    </w:lvl>
    <w:lvl w:ilvl="8" w:tplc="F822F8FA"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7ECCE367"/>
    <w:multiLevelType w:val="hybridMultilevel"/>
    <w:tmpl w:val="6AFE1F7A"/>
    <w:lvl w:ilvl="0" w:tplc="09A0A48A">
      <w:start w:val="12"/>
      <w:numFmt w:val="decimal"/>
      <w:lvlText w:val="%1."/>
      <w:lvlJc w:val="left"/>
      <w:pPr>
        <w:ind w:left="720" w:hanging="360"/>
      </w:pPr>
    </w:lvl>
    <w:lvl w:ilvl="1" w:tplc="DA06B0E2">
      <w:start w:val="1"/>
      <w:numFmt w:val="lowerLetter"/>
      <w:lvlText w:val="%2."/>
      <w:lvlJc w:val="left"/>
      <w:pPr>
        <w:ind w:left="1440" w:hanging="360"/>
      </w:pPr>
    </w:lvl>
    <w:lvl w:ilvl="2" w:tplc="630C41C6">
      <w:start w:val="1"/>
      <w:numFmt w:val="lowerRoman"/>
      <w:lvlText w:val="%3."/>
      <w:lvlJc w:val="right"/>
      <w:pPr>
        <w:ind w:left="2160" w:hanging="180"/>
      </w:pPr>
    </w:lvl>
    <w:lvl w:ilvl="3" w:tplc="D77AF45E">
      <w:start w:val="1"/>
      <w:numFmt w:val="decimal"/>
      <w:lvlText w:val="%4."/>
      <w:lvlJc w:val="left"/>
      <w:pPr>
        <w:ind w:left="2880" w:hanging="360"/>
      </w:pPr>
    </w:lvl>
    <w:lvl w:ilvl="4" w:tplc="42A4EFAC">
      <w:start w:val="1"/>
      <w:numFmt w:val="lowerLetter"/>
      <w:lvlText w:val="%5."/>
      <w:lvlJc w:val="left"/>
      <w:pPr>
        <w:ind w:left="3600" w:hanging="360"/>
      </w:pPr>
    </w:lvl>
    <w:lvl w:ilvl="5" w:tplc="318AF0E0">
      <w:start w:val="1"/>
      <w:numFmt w:val="lowerRoman"/>
      <w:lvlText w:val="%6."/>
      <w:lvlJc w:val="right"/>
      <w:pPr>
        <w:ind w:left="4320" w:hanging="180"/>
      </w:pPr>
    </w:lvl>
    <w:lvl w:ilvl="6" w:tplc="7FD697EA">
      <w:start w:val="1"/>
      <w:numFmt w:val="decimal"/>
      <w:lvlText w:val="%7."/>
      <w:lvlJc w:val="left"/>
      <w:pPr>
        <w:ind w:left="5040" w:hanging="360"/>
      </w:pPr>
    </w:lvl>
    <w:lvl w:ilvl="7" w:tplc="57FCC546">
      <w:start w:val="1"/>
      <w:numFmt w:val="lowerLetter"/>
      <w:lvlText w:val="%8."/>
      <w:lvlJc w:val="left"/>
      <w:pPr>
        <w:ind w:left="5760" w:hanging="360"/>
      </w:pPr>
    </w:lvl>
    <w:lvl w:ilvl="8" w:tplc="9F120A18">
      <w:start w:val="1"/>
      <w:numFmt w:val="lowerRoman"/>
      <w:lvlText w:val="%9."/>
      <w:lvlJc w:val="right"/>
      <w:pPr>
        <w:ind w:left="6480" w:hanging="180"/>
      </w:pPr>
    </w:lvl>
  </w:abstractNum>
  <w:abstractNum w:abstractNumId="136" w15:restartNumberingAfterBreak="0">
    <w:nsid w:val="7EEF6EAC"/>
    <w:multiLevelType w:val="hybridMultilevel"/>
    <w:tmpl w:val="2D4AFCDE"/>
    <w:lvl w:ilvl="0" w:tplc="8B56C552">
      <w:start w:val="1"/>
      <w:numFmt w:val="bullet"/>
      <w:lvlText w:val=""/>
      <w:lvlJc w:val="left"/>
      <w:pPr>
        <w:tabs>
          <w:tab w:val="num" w:pos="720"/>
        </w:tabs>
        <w:ind w:left="720" w:hanging="360"/>
      </w:pPr>
      <w:rPr>
        <w:rFonts w:ascii="Symbol" w:hAnsi="Symbol" w:hint="default"/>
      </w:rPr>
    </w:lvl>
    <w:lvl w:ilvl="1" w:tplc="6602C228" w:tentative="1">
      <w:start w:val="1"/>
      <w:numFmt w:val="bullet"/>
      <w:lvlText w:val=""/>
      <w:lvlJc w:val="left"/>
      <w:pPr>
        <w:tabs>
          <w:tab w:val="num" w:pos="1440"/>
        </w:tabs>
        <w:ind w:left="1440" w:hanging="360"/>
      </w:pPr>
      <w:rPr>
        <w:rFonts w:ascii="Symbol" w:hAnsi="Symbol" w:hint="default"/>
      </w:rPr>
    </w:lvl>
    <w:lvl w:ilvl="2" w:tplc="F460A544" w:tentative="1">
      <w:start w:val="1"/>
      <w:numFmt w:val="bullet"/>
      <w:lvlText w:val=""/>
      <w:lvlJc w:val="left"/>
      <w:pPr>
        <w:tabs>
          <w:tab w:val="num" w:pos="2160"/>
        </w:tabs>
        <w:ind w:left="2160" w:hanging="360"/>
      </w:pPr>
      <w:rPr>
        <w:rFonts w:ascii="Symbol" w:hAnsi="Symbol" w:hint="default"/>
      </w:rPr>
    </w:lvl>
    <w:lvl w:ilvl="3" w:tplc="B2725660" w:tentative="1">
      <w:start w:val="1"/>
      <w:numFmt w:val="bullet"/>
      <w:lvlText w:val=""/>
      <w:lvlJc w:val="left"/>
      <w:pPr>
        <w:tabs>
          <w:tab w:val="num" w:pos="2880"/>
        </w:tabs>
        <w:ind w:left="2880" w:hanging="360"/>
      </w:pPr>
      <w:rPr>
        <w:rFonts w:ascii="Symbol" w:hAnsi="Symbol" w:hint="default"/>
      </w:rPr>
    </w:lvl>
    <w:lvl w:ilvl="4" w:tplc="1ECE0CBE" w:tentative="1">
      <w:start w:val="1"/>
      <w:numFmt w:val="bullet"/>
      <w:lvlText w:val=""/>
      <w:lvlJc w:val="left"/>
      <w:pPr>
        <w:tabs>
          <w:tab w:val="num" w:pos="3600"/>
        </w:tabs>
        <w:ind w:left="3600" w:hanging="360"/>
      </w:pPr>
      <w:rPr>
        <w:rFonts w:ascii="Symbol" w:hAnsi="Symbol" w:hint="default"/>
      </w:rPr>
    </w:lvl>
    <w:lvl w:ilvl="5" w:tplc="3DDC94A4" w:tentative="1">
      <w:start w:val="1"/>
      <w:numFmt w:val="bullet"/>
      <w:lvlText w:val=""/>
      <w:lvlJc w:val="left"/>
      <w:pPr>
        <w:tabs>
          <w:tab w:val="num" w:pos="4320"/>
        </w:tabs>
        <w:ind w:left="4320" w:hanging="360"/>
      </w:pPr>
      <w:rPr>
        <w:rFonts w:ascii="Symbol" w:hAnsi="Symbol" w:hint="default"/>
      </w:rPr>
    </w:lvl>
    <w:lvl w:ilvl="6" w:tplc="BCB6287A" w:tentative="1">
      <w:start w:val="1"/>
      <w:numFmt w:val="bullet"/>
      <w:lvlText w:val=""/>
      <w:lvlJc w:val="left"/>
      <w:pPr>
        <w:tabs>
          <w:tab w:val="num" w:pos="5040"/>
        </w:tabs>
        <w:ind w:left="5040" w:hanging="360"/>
      </w:pPr>
      <w:rPr>
        <w:rFonts w:ascii="Symbol" w:hAnsi="Symbol" w:hint="default"/>
      </w:rPr>
    </w:lvl>
    <w:lvl w:ilvl="7" w:tplc="3C8E85A8" w:tentative="1">
      <w:start w:val="1"/>
      <w:numFmt w:val="bullet"/>
      <w:lvlText w:val=""/>
      <w:lvlJc w:val="left"/>
      <w:pPr>
        <w:tabs>
          <w:tab w:val="num" w:pos="5760"/>
        </w:tabs>
        <w:ind w:left="5760" w:hanging="360"/>
      </w:pPr>
      <w:rPr>
        <w:rFonts w:ascii="Symbol" w:hAnsi="Symbol" w:hint="default"/>
      </w:rPr>
    </w:lvl>
    <w:lvl w:ilvl="8" w:tplc="1B1A1ED2" w:tentative="1">
      <w:start w:val="1"/>
      <w:numFmt w:val="bullet"/>
      <w:lvlText w:val=""/>
      <w:lvlJc w:val="left"/>
      <w:pPr>
        <w:tabs>
          <w:tab w:val="num" w:pos="6480"/>
        </w:tabs>
        <w:ind w:left="6480" w:hanging="360"/>
      </w:pPr>
      <w:rPr>
        <w:rFonts w:ascii="Symbol" w:hAnsi="Symbol" w:hint="default"/>
      </w:rPr>
    </w:lvl>
  </w:abstractNum>
  <w:abstractNum w:abstractNumId="137" w15:restartNumberingAfterBreak="0">
    <w:nsid w:val="7F693234"/>
    <w:multiLevelType w:val="hybridMultilevel"/>
    <w:tmpl w:val="B89CB6BC"/>
    <w:lvl w:ilvl="0" w:tplc="215AFF82">
      <w:start w:val="1"/>
      <w:numFmt w:val="bullet"/>
      <w:lvlText w:val=""/>
      <w:lvlJc w:val="left"/>
      <w:pPr>
        <w:tabs>
          <w:tab w:val="num" w:pos="720"/>
        </w:tabs>
        <w:ind w:left="720" w:hanging="360"/>
      </w:pPr>
      <w:rPr>
        <w:rFonts w:ascii="Symbol" w:hAnsi="Symbol" w:hint="default"/>
      </w:rPr>
    </w:lvl>
    <w:lvl w:ilvl="1" w:tplc="AECA2D6A">
      <w:numFmt w:val="bullet"/>
      <w:lvlText w:val="•"/>
      <w:lvlJc w:val="left"/>
      <w:pPr>
        <w:ind w:left="1800" w:hanging="720"/>
      </w:pPr>
      <w:rPr>
        <w:rFonts w:ascii="Arial" w:eastAsia="Times New Roman" w:hAnsi="Arial" w:cs="Arial" w:hint="default"/>
      </w:rPr>
    </w:lvl>
    <w:lvl w:ilvl="2" w:tplc="0E3EB870" w:tentative="1">
      <w:start w:val="1"/>
      <w:numFmt w:val="bullet"/>
      <w:lvlText w:val=""/>
      <w:lvlJc w:val="left"/>
      <w:pPr>
        <w:tabs>
          <w:tab w:val="num" w:pos="2160"/>
        </w:tabs>
        <w:ind w:left="2160" w:hanging="360"/>
      </w:pPr>
      <w:rPr>
        <w:rFonts w:ascii="Symbol" w:hAnsi="Symbol" w:hint="default"/>
      </w:rPr>
    </w:lvl>
    <w:lvl w:ilvl="3" w:tplc="56206124" w:tentative="1">
      <w:start w:val="1"/>
      <w:numFmt w:val="bullet"/>
      <w:lvlText w:val=""/>
      <w:lvlJc w:val="left"/>
      <w:pPr>
        <w:tabs>
          <w:tab w:val="num" w:pos="2880"/>
        </w:tabs>
        <w:ind w:left="2880" w:hanging="360"/>
      </w:pPr>
      <w:rPr>
        <w:rFonts w:ascii="Symbol" w:hAnsi="Symbol" w:hint="default"/>
      </w:rPr>
    </w:lvl>
    <w:lvl w:ilvl="4" w:tplc="0270EEE2" w:tentative="1">
      <w:start w:val="1"/>
      <w:numFmt w:val="bullet"/>
      <w:lvlText w:val=""/>
      <w:lvlJc w:val="left"/>
      <w:pPr>
        <w:tabs>
          <w:tab w:val="num" w:pos="3600"/>
        </w:tabs>
        <w:ind w:left="3600" w:hanging="360"/>
      </w:pPr>
      <w:rPr>
        <w:rFonts w:ascii="Symbol" w:hAnsi="Symbol" w:hint="default"/>
      </w:rPr>
    </w:lvl>
    <w:lvl w:ilvl="5" w:tplc="0F7A26FC" w:tentative="1">
      <w:start w:val="1"/>
      <w:numFmt w:val="bullet"/>
      <w:lvlText w:val=""/>
      <w:lvlJc w:val="left"/>
      <w:pPr>
        <w:tabs>
          <w:tab w:val="num" w:pos="4320"/>
        </w:tabs>
        <w:ind w:left="4320" w:hanging="360"/>
      </w:pPr>
      <w:rPr>
        <w:rFonts w:ascii="Symbol" w:hAnsi="Symbol" w:hint="default"/>
      </w:rPr>
    </w:lvl>
    <w:lvl w:ilvl="6" w:tplc="FD4847CE" w:tentative="1">
      <w:start w:val="1"/>
      <w:numFmt w:val="bullet"/>
      <w:lvlText w:val=""/>
      <w:lvlJc w:val="left"/>
      <w:pPr>
        <w:tabs>
          <w:tab w:val="num" w:pos="5040"/>
        </w:tabs>
        <w:ind w:left="5040" w:hanging="360"/>
      </w:pPr>
      <w:rPr>
        <w:rFonts w:ascii="Symbol" w:hAnsi="Symbol" w:hint="default"/>
      </w:rPr>
    </w:lvl>
    <w:lvl w:ilvl="7" w:tplc="FEDABAC4" w:tentative="1">
      <w:start w:val="1"/>
      <w:numFmt w:val="bullet"/>
      <w:lvlText w:val=""/>
      <w:lvlJc w:val="left"/>
      <w:pPr>
        <w:tabs>
          <w:tab w:val="num" w:pos="5760"/>
        </w:tabs>
        <w:ind w:left="5760" w:hanging="360"/>
      </w:pPr>
      <w:rPr>
        <w:rFonts w:ascii="Symbol" w:hAnsi="Symbol" w:hint="default"/>
      </w:rPr>
    </w:lvl>
    <w:lvl w:ilvl="8" w:tplc="767861C6" w:tentative="1">
      <w:start w:val="1"/>
      <w:numFmt w:val="bullet"/>
      <w:lvlText w:val=""/>
      <w:lvlJc w:val="left"/>
      <w:pPr>
        <w:tabs>
          <w:tab w:val="num" w:pos="6480"/>
        </w:tabs>
        <w:ind w:left="6480" w:hanging="360"/>
      </w:pPr>
      <w:rPr>
        <w:rFonts w:ascii="Symbol" w:hAnsi="Symbol" w:hint="default"/>
      </w:rPr>
    </w:lvl>
  </w:abstractNum>
  <w:num w:numId="1" w16cid:durableId="1658848428">
    <w:abstractNumId w:val="74"/>
  </w:num>
  <w:num w:numId="2" w16cid:durableId="1464808231">
    <w:abstractNumId w:val="118"/>
  </w:num>
  <w:num w:numId="3" w16cid:durableId="1538349640">
    <w:abstractNumId w:val="135"/>
  </w:num>
  <w:num w:numId="4" w16cid:durableId="1875073683">
    <w:abstractNumId w:val="131"/>
  </w:num>
  <w:num w:numId="5" w16cid:durableId="357780327">
    <w:abstractNumId w:val="8"/>
  </w:num>
  <w:num w:numId="6" w16cid:durableId="1579093564">
    <w:abstractNumId w:val="7"/>
  </w:num>
  <w:num w:numId="7" w16cid:durableId="560362673">
    <w:abstractNumId w:val="29"/>
  </w:num>
  <w:num w:numId="8" w16cid:durableId="1966345780">
    <w:abstractNumId w:val="47"/>
  </w:num>
  <w:num w:numId="9" w16cid:durableId="968971990">
    <w:abstractNumId w:val="98"/>
  </w:num>
  <w:num w:numId="10" w16cid:durableId="1812406607">
    <w:abstractNumId w:val="30"/>
  </w:num>
  <w:num w:numId="11" w16cid:durableId="835264920">
    <w:abstractNumId w:val="10"/>
  </w:num>
  <w:num w:numId="12" w16cid:durableId="2055882170">
    <w:abstractNumId w:val="40"/>
  </w:num>
  <w:num w:numId="13" w16cid:durableId="1086267332">
    <w:abstractNumId w:val="81"/>
  </w:num>
  <w:num w:numId="14" w16cid:durableId="1291323207">
    <w:abstractNumId w:val="71"/>
  </w:num>
  <w:num w:numId="15" w16cid:durableId="1916628304">
    <w:abstractNumId w:val="1"/>
  </w:num>
  <w:num w:numId="16" w16cid:durableId="1272542853">
    <w:abstractNumId w:val="121"/>
  </w:num>
  <w:num w:numId="17" w16cid:durableId="1064376448">
    <w:abstractNumId w:val="45"/>
  </w:num>
  <w:num w:numId="18" w16cid:durableId="937060465">
    <w:abstractNumId w:val="97"/>
  </w:num>
  <w:num w:numId="19" w16cid:durableId="173345589">
    <w:abstractNumId w:val="2"/>
  </w:num>
  <w:num w:numId="20" w16cid:durableId="1984578818">
    <w:abstractNumId w:val="5"/>
  </w:num>
  <w:num w:numId="21" w16cid:durableId="2117098467">
    <w:abstractNumId w:val="95"/>
  </w:num>
  <w:num w:numId="22" w16cid:durableId="202255216">
    <w:abstractNumId w:val="25"/>
  </w:num>
  <w:num w:numId="23" w16cid:durableId="1339889883">
    <w:abstractNumId w:val="91"/>
  </w:num>
  <w:num w:numId="24" w16cid:durableId="2115589810">
    <w:abstractNumId w:val="57"/>
  </w:num>
  <w:num w:numId="25" w16cid:durableId="1390106089">
    <w:abstractNumId w:val="44"/>
  </w:num>
  <w:num w:numId="26" w16cid:durableId="1612127311">
    <w:abstractNumId w:val="59"/>
  </w:num>
  <w:num w:numId="27" w16cid:durableId="619653415">
    <w:abstractNumId w:val="36"/>
  </w:num>
  <w:num w:numId="28" w16cid:durableId="1531919975">
    <w:abstractNumId w:val="12"/>
  </w:num>
  <w:num w:numId="29" w16cid:durableId="1205672465">
    <w:abstractNumId w:val="110"/>
  </w:num>
  <w:num w:numId="30" w16cid:durableId="1187333889">
    <w:abstractNumId w:val="82"/>
  </w:num>
  <w:num w:numId="31" w16cid:durableId="929773551">
    <w:abstractNumId w:val="73"/>
  </w:num>
  <w:num w:numId="32" w16cid:durableId="1507860405">
    <w:abstractNumId w:val="75"/>
  </w:num>
  <w:num w:numId="33" w16cid:durableId="650720511">
    <w:abstractNumId w:val="88"/>
  </w:num>
  <w:num w:numId="34" w16cid:durableId="1944681139">
    <w:abstractNumId w:val="54"/>
  </w:num>
  <w:num w:numId="35" w16cid:durableId="1575235900">
    <w:abstractNumId w:val="31"/>
  </w:num>
  <w:num w:numId="36" w16cid:durableId="1413770140">
    <w:abstractNumId w:val="38"/>
  </w:num>
  <w:num w:numId="37" w16cid:durableId="129129679">
    <w:abstractNumId w:val="64"/>
  </w:num>
  <w:num w:numId="38" w16cid:durableId="394204607">
    <w:abstractNumId w:val="125"/>
  </w:num>
  <w:num w:numId="39" w16cid:durableId="2142771645">
    <w:abstractNumId w:val="3"/>
  </w:num>
  <w:num w:numId="40" w16cid:durableId="1388727593">
    <w:abstractNumId w:val="80"/>
  </w:num>
  <w:num w:numId="41" w16cid:durableId="872964935">
    <w:abstractNumId w:val="37"/>
  </w:num>
  <w:num w:numId="42" w16cid:durableId="815874198">
    <w:abstractNumId w:val="56"/>
  </w:num>
  <w:num w:numId="43" w16cid:durableId="104233799">
    <w:abstractNumId w:val="105"/>
  </w:num>
  <w:num w:numId="44" w16cid:durableId="453520777">
    <w:abstractNumId w:val="15"/>
  </w:num>
  <w:num w:numId="45" w16cid:durableId="1223324481">
    <w:abstractNumId w:val="100"/>
  </w:num>
  <w:num w:numId="46" w16cid:durableId="346954401">
    <w:abstractNumId w:val="60"/>
  </w:num>
  <w:num w:numId="47" w16cid:durableId="1697580941">
    <w:abstractNumId w:val="136"/>
  </w:num>
  <w:num w:numId="48" w16cid:durableId="1263682200">
    <w:abstractNumId w:val="83"/>
  </w:num>
  <w:num w:numId="49" w16cid:durableId="343631193">
    <w:abstractNumId w:val="52"/>
  </w:num>
  <w:num w:numId="50" w16cid:durableId="1900431840">
    <w:abstractNumId w:val="17"/>
  </w:num>
  <w:num w:numId="51" w16cid:durableId="283122581">
    <w:abstractNumId w:val="32"/>
  </w:num>
  <w:num w:numId="52" w16cid:durableId="2135561642">
    <w:abstractNumId w:val="6"/>
  </w:num>
  <w:num w:numId="53" w16cid:durableId="1744720753">
    <w:abstractNumId w:val="117"/>
  </w:num>
  <w:num w:numId="54" w16cid:durableId="869220603">
    <w:abstractNumId w:val="70"/>
  </w:num>
  <w:num w:numId="55" w16cid:durableId="1848517263">
    <w:abstractNumId w:val="127"/>
  </w:num>
  <w:num w:numId="56" w16cid:durableId="215512858">
    <w:abstractNumId w:val="116"/>
  </w:num>
  <w:num w:numId="57" w16cid:durableId="1898123000">
    <w:abstractNumId w:val="84"/>
  </w:num>
  <w:num w:numId="58" w16cid:durableId="1745954414">
    <w:abstractNumId w:val="0"/>
  </w:num>
  <w:num w:numId="59" w16cid:durableId="1194685287">
    <w:abstractNumId w:val="18"/>
  </w:num>
  <w:num w:numId="60" w16cid:durableId="310408320">
    <w:abstractNumId w:val="115"/>
  </w:num>
  <w:num w:numId="61" w16cid:durableId="452095629">
    <w:abstractNumId w:val="89"/>
  </w:num>
  <w:num w:numId="62" w16cid:durableId="383024756">
    <w:abstractNumId w:val="90"/>
  </w:num>
  <w:num w:numId="63" w16cid:durableId="666447600">
    <w:abstractNumId w:val="42"/>
  </w:num>
  <w:num w:numId="64" w16cid:durableId="2078817353">
    <w:abstractNumId w:val="119"/>
  </w:num>
  <w:num w:numId="65" w16cid:durableId="1412970959">
    <w:abstractNumId w:val="132"/>
  </w:num>
  <w:num w:numId="66" w16cid:durableId="8471350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35619166">
    <w:abstractNumId w:val="35"/>
  </w:num>
  <w:num w:numId="68" w16cid:durableId="1391224858">
    <w:abstractNumId w:val="61"/>
  </w:num>
  <w:num w:numId="69" w16cid:durableId="1868173981">
    <w:abstractNumId w:val="126"/>
  </w:num>
  <w:num w:numId="70" w16cid:durableId="894896191">
    <w:abstractNumId w:val="66"/>
  </w:num>
  <w:num w:numId="71" w16cid:durableId="685668379">
    <w:abstractNumId w:val="86"/>
  </w:num>
  <w:num w:numId="72" w16cid:durableId="133068686">
    <w:abstractNumId w:val="28"/>
  </w:num>
  <w:num w:numId="73" w16cid:durableId="471483647">
    <w:abstractNumId w:val="58"/>
  </w:num>
  <w:num w:numId="74" w16cid:durableId="694119265">
    <w:abstractNumId w:val="106"/>
  </w:num>
  <w:num w:numId="75" w16cid:durableId="1956905480">
    <w:abstractNumId w:val="107"/>
  </w:num>
  <w:num w:numId="76" w16cid:durableId="1765884230">
    <w:abstractNumId w:val="134"/>
  </w:num>
  <w:num w:numId="77" w16cid:durableId="1693991918">
    <w:abstractNumId w:val="113"/>
  </w:num>
  <w:num w:numId="78" w16cid:durableId="1737361217">
    <w:abstractNumId w:val="77"/>
  </w:num>
  <w:num w:numId="79" w16cid:durableId="632249624">
    <w:abstractNumId w:val="112"/>
  </w:num>
  <w:num w:numId="80" w16cid:durableId="1201549863">
    <w:abstractNumId w:val="46"/>
  </w:num>
  <w:num w:numId="81" w16cid:durableId="225456632">
    <w:abstractNumId w:val="92"/>
  </w:num>
  <w:num w:numId="82" w16cid:durableId="464662331">
    <w:abstractNumId w:val="22"/>
  </w:num>
  <w:num w:numId="83" w16cid:durableId="612128826">
    <w:abstractNumId w:val="94"/>
  </w:num>
  <w:num w:numId="84" w16cid:durableId="1113744137">
    <w:abstractNumId w:val="124"/>
  </w:num>
  <w:num w:numId="85" w16cid:durableId="1758793394">
    <w:abstractNumId w:val="114"/>
  </w:num>
  <w:num w:numId="86" w16cid:durableId="1386946822">
    <w:abstractNumId w:val="104"/>
  </w:num>
  <w:num w:numId="87" w16cid:durableId="1373535716">
    <w:abstractNumId w:val="24"/>
  </w:num>
  <w:num w:numId="88" w16cid:durableId="562834349">
    <w:abstractNumId w:val="76"/>
  </w:num>
  <w:num w:numId="89" w16cid:durableId="2022197664">
    <w:abstractNumId w:val="67"/>
  </w:num>
  <w:num w:numId="90" w16cid:durableId="249974363">
    <w:abstractNumId w:val="11"/>
  </w:num>
  <w:num w:numId="91" w16cid:durableId="1625651251">
    <w:abstractNumId w:val="78"/>
  </w:num>
  <w:num w:numId="92" w16cid:durableId="665283530">
    <w:abstractNumId w:val="4"/>
  </w:num>
  <w:num w:numId="93" w16cid:durableId="19210277">
    <w:abstractNumId w:val="129"/>
  </w:num>
  <w:num w:numId="94" w16cid:durableId="2053534411">
    <w:abstractNumId w:val="101"/>
  </w:num>
  <w:num w:numId="95" w16cid:durableId="1754155665">
    <w:abstractNumId w:val="39"/>
  </w:num>
  <w:num w:numId="96" w16cid:durableId="123276053">
    <w:abstractNumId w:val="16"/>
  </w:num>
  <w:num w:numId="97" w16cid:durableId="79836031">
    <w:abstractNumId w:val="41"/>
  </w:num>
  <w:num w:numId="98" w16cid:durableId="92097792">
    <w:abstractNumId w:val="128"/>
  </w:num>
  <w:num w:numId="99" w16cid:durableId="414716595">
    <w:abstractNumId w:val="33"/>
  </w:num>
  <w:num w:numId="100" w16cid:durableId="31343077">
    <w:abstractNumId w:val="120"/>
  </w:num>
  <w:num w:numId="101" w16cid:durableId="1013606174">
    <w:abstractNumId w:val="63"/>
  </w:num>
  <w:num w:numId="102" w16cid:durableId="1124884401">
    <w:abstractNumId w:val="137"/>
  </w:num>
  <w:num w:numId="103" w16cid:durableId="2060013882">
    <w:abstractNumId w:val="79"/>
  </w:num>
  <w:num w:numId="104" w16cid:durableId="706680042">
    <w:abstractNumId w:val="93"/>
  </w:num>
  <w:num w:numId="105" w16cid:durableId="376317539">
    <w:abstractNumId w:val="34"/>
  </w:num>
  <w:num w:numId="106" w16cid:durableId="159783604">
    <w:abstractNumId w:val="43"/>
  </w:num>
  <w:num w:numId="107" w16cid:durableId="794326428">
    <w:abstractNumId w:val="72"/>
  </w:num>
  <w:num w:numId="108" w16cid:durableId="1711343230">
    <w:abstractNumId w:val="27"/>
  </w:num>
  <w:num w:numId="109" w16cid:durableId="566232845">
    <w:abstractNumId w:val="103"/>
  </w:num>
  <w:num w:numId="110" w16cid:durableId="221448360">
    <w:abstractNumId w:val="69"/>
  </w:num>
  <w:num w:numId="111" w16cid:durableId="2002079044">
    <w:abstractNumId w:val="14"/>
  </w:num>
  <w:num w:numId="112" w16cid:durableId="748388313">
    <w:abstractNumId w:val="53"/>
  </w:num>
  <w:num w:numId="113" w16cid:durableId="1262687183">
    <w:abstractNumId w:val="111"/>
  </w:num>
  <w:num w:numId="114" w16cid:durableId="62263122">
    <w:abstractNumId w:val="21"/>
  </w:num>
  <w:num w:numId="115" w16cid:durableId="904025207">
    <w:abstractNumId w:val="9"/>
  </w:num>
  <w:num w:numId="116" w16cid:durableId="1259604820">
    <w:abstractNumId w:val="108"/>
  </w:num>
  <w:num w:numId="117" w16cid:durableId="821702722">
    <w:abstractNumId w:val="26"/>
  </w:num>
  <w:num w:numId="118" w16cid:durableId="2015062920">
    <w:abstractNumId w:val="49"/>
  </w:num>
  <w:num w:numId="119" w16cid:durableId="1905675709">
    <w:abstractNumId w:val="68"/>
  </w:num>
  <w:num w:numId="120" w16cid:durableId="721296842">
    <w:abstractNumId w:val="50"/>
  </w:num>
  <w:num w:numId="121" w16cid:durableId="193275833">
    <w:abstractNumId w:val="13"/>
  </w:num>
  <w:num w:numId="122" w16cid:durableId="1571842707">
    <w:abstractNumId w:val="48"/>
  </w:num>
  <w:num w:numId="123" w16cid:durableId="311493135">
    <w:abstractNumId w:val="109"/>
  </w:num>
  <w:num w:numId="124" w16cid:durableId="1495535585">
    <w:abstractNumId w:val="65"/>
  </w:num>
  <w:num w:numId="125" w16cid:durableId="1571305284">
    <w:abstractNumId w:val="23"/>
  </w:num>
  <w:num w:numId="126" w16cid:durableId="1630353202">
    <w:abstractNumId w:val="19"/>
  </w:num>
  <w:num w:numId="127" w16cid:durableId="970087717">
    <w:abstractNumId w:val="51"/>
  </w:num>
  <w:num w:numId="128" w16cid:durableId="986596019">
    <w:abstractNumId w:val="133"/>
  </w:num>
  <w:num w:numId="129" w16cid:durableId="844125292">
    <w:abstractNumId w:val="87"/>
  </w:num>
  <w:num w:numId="130" w16cid:durableId="1547597380">
    <w:abstractNumId w:val="85"/>
  </w:num>
  <w:num w:numId="131" w16cid:durableId="1434548825">
    <w:abstractNumId w:val="99"/>
  </w:num>
  <w:num w:numId="132" w16cid:durableId="1068304096">
    <w:abstractNumId w:val="123"/>
  </w:num>
  <w:num w:numId="133" w16cid:durableId="92919427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5142917">
    <w:abstractNumId w:val="102"/>
  </w:num>
  <w:num w:numId="135" w16cid:durableId="256526288">
    <w:abstractNumId w:val="96"/>
  </w:num>
  <w:num w:numId="136" w16cid:durableId="897517453">
    <w:abstractNumId w:val="55"/>
  </w:num>
  <w:num w:numId="137" w16cid:durableId="775368560">
    <w:abstractNumId w:val="20"/>
  </w:num>
  <w:num w:numId="138" w16cid:durableId="1921212207">
    <w:abstractNumId w:val="12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N7UwMzGwNDA1NjdQ0lEKTi0uzszPAykwNKsFAItRWAEtAAAA"/>
  </w:docVars>
  <w:rsids>
    <w:rsidRoot w:val="0040240F"/>
    <w:rsid w:val="00000C05"/>
    <w:rsid w:val="00000FBF"/>
    <w:rsid w:val="00003A5C"/>
    <w:rsid w:val="00004014"/>
    <w:rsid w:val="0000497C"/>
    <w:rsid w:val="00004FBF"/>
    <w:rsid w:val="00005713"/>
    <w:rsid w:val="00006B28"/>
    <w:rsid w:val="0000788E"/>
    <w:rsid w:val="00007C59"/>
    <w:rsid w:val="00007CB2"/>
    <w:rsid w:val="00007CB3"/>
    <w:rsid w:val="00010AE5"/>
    <w:rsid w:val="00013DB1"/>
    <w:rsid w:val="00014135"/>
    <w:rsid w:val="00014270"/>
    <w:rsid w:val="00014C61"/>
    <w:rsid w:val="000150F0"/>
    <w:rsid w:val="00015904"/>
    <w:rsid w:val="00016B19"/>
    <w:rsid w:val="0001745F"/>
    <w:rsid w:val="00017D6C"/>
    <w:rsid w:val="00020C7A"/>
    <w:rsid w:val="0002405F"/>
    <w:rsid w:val="000261A7"/>
    <w:rsid w:val="000278C6"/>
    <w:rsid w:val="000301A3"/>
    <w:rsid w:val="00030D50"/>
    <w:rsid w:val="00030E5E"/>
    <w:rsid w:val="00032CEE"/>
    <w:rsid w:val="00033486"/>
    <w:rsid w:val="000346E5"/>
    <w:rsid w:val="000366B9"/>
    <w:rsid w:val="000369E7"/>
    <w:rsid w:val="00037333"/>
    <w:rsid w:val="0004261B"/>
    <w:rsid w:val="000444D6"/>
    <w:rsid w:val="00045A21"/>
    <w:rsid w:val="00050731"/>
    <w:rsid w:val="0005146D"/>
    <w:rsid w:val="00056CF4"/>
    <w:rsid w:val="00057011"/>
    <w:rsid w:val="00057EB1"/>
    <w:rsid w:val="00060699"/>
    <w:rsid w:val="0006103F"/>
    <w:rsid w:val="00061765"/>
    <w:rsid w:val="000618B4"/>
    <w:rsid w:val="00061DF3"/>
    <w:rsid w:val="0006398C"/>
    <w:rsid w:val="000652C7"/>
    <w:rsid w:val="00066048"/>
    <w:rsid w:val="0006606D"/>
    <w:rsid w:val="00067FD6"/>
    <w:rsid w:val="00070122"/>
    <w:rsid w:val="00070BC1"/>
    <w:rsid w:val="0007116F"/>
    <w:rsid w:val="0007270B"/>
    <w:rsid w:val="00073FE2"/>
    <w:rsid w:val="00074321"/>
    <w:rsid w:val="0007650D"/>
    <w:rsid w:val="000817CF"/>
    <w:rsid w:val="0008393B"/>
    <w:rsid w:val="000843D9"/>
    <w:rsid w:val="00084552"/>
    <w:rsid w:val="00085930"/>
    <w:rsid w:val="00086DC9"/>
    <w:rsid w:val="00092775"/>
    <w:rsid w:val="00092B51"/>
    <w:rsid w:val="00092CB4"/>
    <w:rsid w:val="00093C9F"/>
    <w:rsid w:val="00093E5D"/>
    <w:rsid w:val="00093F0F"/>
    <w:rsid w:val="000944DF"/>
    <w:rsid w:val="000946BA"/>
    <w:rsid w:val="00095EF5"/>
    <w:rsid w:val="000977A9"/>
    <w:rsid w:val="000A1644"/>
    <w:rsid w:val="000A1B02"/>
    <w:rsid w:val="000A51C0"/>
    <w:rsid w:val="000A665A"/>
    <w:rsid w:val="000A71F7"/>
    <w:rsid w:val="000A7C57"/>
    <w:rsid w:val="000B07BB"/>
    <w:rsid w:val="000B07C6"/>
    <w:rsid w:val="000B07E9"/>
    <w:rsid w:val="000B1228"/>
    <w:rsid w:val="000B1563"/>
    <w:rsid w:val="000B164D"/>
    <w:rsid w:val="000B3788"/>
    <w:rsid w:val="000B3953"/>
    <w:rsid w:val="000B46D3"/>
    <w:rsid w:val="000B4ACE"/>
    <w:rsid w:val="000B5988"/>
    <w:rsid w:val="000B64B4"/>
    <w:rsid w:val="000C0998"/>
    <w:rsid w:val="000C09D5"/>
    <w:rsid w:val="000C0B5B"/>
    <w:rsid w:val="000C14CA"/>
    <w:rsid w:val="000C1553"/>
    <w:rsid w:val="000C24AE"/>
    <w:rsid w:val="000C26DA"/>
    <w:rsid w:val="000C284C"/>
    <w:rsid w:val="000C2BB7"/>
    <w:rsid w:val="000C6438"/>
    <w:rsid w:val="000C6580"/>
    <w:rsid w:val="000C6D86"/>
    <w:rsid w:val="000C7C65"/>
    <w:rsid w:val="000D041B"/>
    <w:rsid w:val="000D05C8"/>
    <w:rsid w:val="000D0CF3"/>
    <w:rsid w:val="000D14A2"/>
    <w:rsid w:val="000D2841"/>
    <w:rsid w:val="000D2A2F"/>
    <w:rsid w:val="000D32D0"/>
    <w:rsid w:val="000D4732"/>
    <w:rsid w:val="000D47E6"/>
    <w:rsid w:val="000D4F53"/>
    <w:rsid w:val="000D6CE6"/>
    <w:rsid w:val="000E029B"/>
    <w:rsid w:val="000E06F3"/>
    <w:rsid w:val="000E2917"/>
    <w:rsid w:val="000E2AED"/>
    <w:rsid w:val="000E3118"/>
    <w:rsid w:val="000E4E88"/>
    <w:rsid w:val="000E50A7"/>
    <w:rsid w:val="000E50EA"/>
    <w:rsid w:val="000E54B9"/>
    <w:rsid w:val="000E6522"/>
    <w:rsid w:val="000E6A70"/>
    <w:rsid w:val="000F0534"/>
    <w:rsid w:val="000F0FCC"/>
    <w:rsid w:val="000F16F2"/>
    <w:rsid w:val="000F18A3"/>
    <w:rsid w:val="000F2A86"/>
    <w:rsid w:val="000F425C"/>
    <w:rsid w:val="000F60CC"/>
    <w:rsid w:val="000F62B3"/>
    <w:rsid w:val="000F6C1F"/>
    <w:rsid w:val="0010106B"/>
    <w:rsid w:val="0010107C"/>
    <w:rsid w:val="0010253B"/>
    <w:rsid w:val="0010303F"/>
    <w:rsid w:val="00104B9F"/>
    <w:rsid w:val="00106CBD"/>
    <w:rsid w:val="001073E4"/>
    <w:rsid w:val="00107C08"/>
    <w:rsid w:val="00110821"/>
    <w:rsid w:val="0011323D"/>
    <w:rsid w:val="00114632"/>
    <w:rsid w:val="0011555D"/>
    <w:rsid w:val="001161C8"/>
    <w:rsid w:val="00116512"/>
    <w:rsid w:val="00117ABA"/>
    <w:rsid w:val="00123C51"/>
    <w:rsid w:val="00123EE3"/>
    <w:rsid w:val="00124467"/>
    <w:rsid w:val="00125355"/>
    <w:rsid w:val="00126423"/>
    <w:rsid w:val="0012696D"/>
    <w:rsid w:val="00127CD8"/>
    <w:rsid w:val="00127CF8"/>
    <w:rsid w:val="001306AB"/>
    <w:rsid w:val="0013198F"/>
    <w:rsid w:val="00132696"/>
    <w:rsid w:val="00132796"/>
    <w:rsid w:val="001331EE"/>
    <w:rsid w:val="001339D0"/>
    <w:rsid w:val="00134F02"/>
    <w:rsid w:val="0013569B"/>
    <w:rsid w:val="00136364"/>
    <w:rsid w:val="001374C6"/>
    <w:rsid w:val="00141145"/>
    <w:rsid w:val="00141C55"/>
    <w:rsid w:val="0014423A"/>
    <w:rsid w:val="00147D54"/>
    <w:rsid w:val="0015005C"/>
    <w:rsid w:val="00150C6A"/>
    <w:rsid w:val="001511F8"/>
    <w:rsid w:val="00152306"/>
    <w:rsid w:val="00153214"/>
    <w:rsid w:val="001532B4"/>
    <w:rsid w:val="00153B11"/>
    <w:rsid w:val="00154802"/>
    <w:rsid w:val="001558F0"/>
    <w:rsid w:val="00155D30"/>
    <w:rsid w:val="0015616B"/>
    <w:rsid w:val="001576C0"/>
    <w:rsid w:val="00160832"/>
    <w:rsid w:val="00160FCB"/>
    <w:rsid w:val="00161C1C"/>
    <w:rsid w:val="00161F67"/>
    <w:rsid w:val="00162443"/>
    <w:rsid w:val="00162AC3"/>
    <w:rsid w:val="00165546"/>
    <w:rsid w:val="00165AC9"/>
    <w:rsid w:val="00166584"/>
    <w:rsid w:val="00171051"/>
    <w:rsid w:val="0017421A"/>
    <w:rsid w:val="001753DB"/>
    <w:rsid w:val="00180BC3"/>
    <w:rsid w:val="00182F2A"/>
    <w:rsid w:val="00184AD0"/>
    <w:rsid w:val="00185F3C"/>
    <w:rsid w:val="00186481"/>
    <w:rsid w:val="00187AE1"/>
    <w:rsid w:val="00192689"/>
    <w:rsid w:val="001928F2"/>
    <w:rsid w:val="00192CF6"/>
    <w:rsid w:val="00193198"/>
    <w:rsid w:val="00193DF6"/>
    <w:rsid w:val="00195084"/>
    <w:rsid w:val="00195AA5"/>
    <w:rsid w:val="00196896"/>
    <w:rsid w:val="00197447"/>
    <w:rsid w:val="001A102E"/>
    <w:rsid w:val="001A1282"/>
    <w:rsid w:val="001A19BF"/>
    <w:rsid w:val="001A2F1F"/>
    <w:rsid w:val="001A4669"/>
    <w:rsid w:val="001A688A"/>
    <w:rsid w:val="001A75A3"/>
    <w:rsid w:val="001B0390"/>
    <w:rsid w:val="001B2007"/>
    <w:rsid w:val="001B2F65"/>
    <w:rsid w:val="001B3026"/>
    <w:rsid w:val="001B63B8"/>
    <w:rsid w:val="001B70ED"/>
    <w:rsid w:val="001B7440"/>
    <w:rsid w:val="001C26B2"/>
    <w:rsid w:val="001C27A9"/>
    <w:rsid w:val="001C281F"/>
    <w:rsid w:val="001C3ABC"/>
    <w:rsid w:val="001C4067"/>
    <w:rsid w:val="001C475B"/>
    <w:rsid w:val="001C63D0"/>
    <w:rsid w:val="001D090C"/>
    <w:rsid w:val="001D2931"/>
    <w:rsid w:val="001D4BE3"/>
    <w:rsid w:val="001D4FB0"/>
    <w:rsid w:val="001D5342"/>
    <w:rsid w:val="001D58F2"/>
    <w:rsid w:val="001E1806"/>
    <w:rsid w:val="001E1C64"/>
    <w:rsid w:val="001E320C"/>
    <w:rsid w:val="001E391A"/>
    <w:rsid w:val="001E487C"/>
    <w:rsid w:val="001E5C2F"/>
    <w:rsid w:val="001E6C56"/>
    <w:rsid w:val="001E7AA4"/>
    <w:rsid w:val="001E7C4A"/>
    <w:rsid w:val="001F0468"/>
    <w:rsid w:val="001F2064"/>
    <w:rsid w:val="001F4E00"/>
    <w:rsid w:val="00200862"/>
    <w:rsid w:val="00200A57"/>
    <w:rsid w:val="00201133"/>
    <w:rsid w:val="00203EC1"/>
    <w:rsid w:val="0020750F"/>
    <w:rsid w:val="0021013D"/>
    <w:rsid w:val="0021018C"/>
    <w:rsid w:val="0021173E"/>
    <w:rsid w:val="0021234C"/>
    <w:rsid w:val="0021252B"/>
    <w:rsid w:val="0021384A"/>
    <w:rsid w:val="00214337"/>
    <w:rsid w:val="002147A4"/>
    <w:rsid w:val="00214CE0"/>
    <w:rsid w:val="00214E51"/>
    <w:rsid w:val="00215BCA"/>
    <w:rsid w:val="00216BA9"/>
    <w:rsid w:val="00216BF3"/>
    <w:rsid w:val="0022089A"/>
    <w:rsid w:val="002217CB"/>
    <w:rsid w:val="00222C14"/>
    <w:rsid w:val="00223DFA"/>
    <w:rsid w:val="002268B6"/>
    <w:rsid w:val="00226F20"/>
    <w:rsid w:val="00226F2D"/>
    <w:rsid w:val="00230328"/>
    <w:rsid w:val="00231F13"/>
    <w:rsid w:val="00233CD6"/>
    <w:rsid w:val="00234D7F"/>
    <w:rsid w:val="00234E01"/>
    <w:rsid w:val="0023537D"/>
    <w:rsid w:val="00235737"/>
    <w:rsid w:val="00236617"/>
    <w:rsid w:val="00236809"/>
    <w:rsid w:val="00237A21"/>
    <w:rsid w:val="00242BD2"/>
    <w:rsid w:val="002434A8"/>
    <w:rsid w:val="00243E4E"/>
    <w:rsid w:val="00243F88"/>
    <w:rsid w:val="00244B27"/>
    <w:rsid w:val="00245A67"/>
    <w:rsid w:val="00247625"/>
    <w:rsid w:val="002478C0"/>
    <w:rsid w:val="00250D37"/>
    <w:rsid w:val="0025160A"/>
    <w:rsid w:val="00251D34"/>
    <w:rsid w:val="00251E54"/>
    <w:rsid w:val="00254034"/>
    <w:rsid w:val="0025456F"/>
    <w:rsid w:val="00257B90"/>
    <w:rsid w:val="00262538"/>
    <w:rsid w:val="0026281D"/>
    <w:rsid w:val="00264CC5"/>
    <w:rsid w:val="002671BB"/>
    <w:rsid w:val="0026779B"/>
    <w:rsid w:val="00270CF8"/>
    <w:rsid w:val="00270E68"/>
    <w:rsid w:val="00271B66"/>
    <w:rsid w:val="0027235D"/>
    <w:rsid w:val="00272614"/>
    <w:rsid w:val="002747CA"/>
    <w:rsid w:val="00274D21"/>
    <w:rsid w:val="00281209"/>
    <w:rsid w:val="0028149A"/>
    <w:rsid w:val="0028150C"/>
    <w:rsid w:val="00282A71"/>
    <w:rsid w:val="00285461"/>
    <w:rsid w:val="00285FF0"/>
    <w:rsid w:val="002879D3"/>
    <w:rsid w:val="002958EE"/>
    <w:rsid w:val="0029793A"/>
    <w:rsid w:val="002A1904"/>
    <w:rsid w:val="002A1E41"/>
    <w:rsid w:val="002A2521"/>
    <w:rsid w:val="002A2A74"/>
    <w:rsid w:val="002A4771"/>
    <w:rsid w:val="002A48C7"/>
    <w:rsid w:val="002A566A"/>
    <w:rsid w:val="002A577E"/>
    <w:rsid w:val="002B0C5C"/>
    <w:rsid w:val="002B1753"/>
    <w:rsid w:val="002B43D0"/>
    <w:rsid w:val="002B62FE"/>
    <w:rsid w:val="002C0075"/>
    <w:rsid w:val="002C1449"/>
    <w:rsid w:val="002C259B"/>
    <w:rsid w:val="002C376B"/>
    <w:rsid w:val="002C3C5B"/>
    <w:rsid w:val="002C7C48"/>
    <w:rsid w:val="002D0045"/>
    <w:rsid w:val="002D1790"/>
    <w:rsid w:val="002D1A42"/>
    <w:rsid w:val="002D23B3"/>
    <w:rsid w:val="002D2550"/>
    <w:rsid w:val="002D4663"/>
    <w:rsid w:val="002D523D"/>
    <w:rsid w:val="002E182D"/>
    <w:rsid w:val="002E3F8A"/>
    <w:rsid w:val="002E4DFC"/>
    <w:rsid w:val="002E79B7"/>
    <w:rsid w:val="002F33B0"/>
    <w:rsid w:val="002F3D7C"/>
    <w:rsid w:val="002F3F8B"/>
    <w:rsid w:val="002F543A"/>
    <w:rsid w:val="002F5EAB"/>
    <w:rsid w:val="002F64B3"/>
    <w:rsid w:val="002F7E69"/>
    <w:rsid w:val="00301720"/>
    <w:rsid w:val="00302E28"/>
    <w:rsid w:val="00303461"/>
    <w:rsid w:val="003044C5"/>
    <w:rsid w:val="00305131"/>
    <w:rsid w:val="00306A6A"/>
    <w:rsid w:val="00306F29"/>
    <w:rsid w:val="00307EC3"/>
    <w:rsid w:val="00310CD9"/>
    <w:rsid w:val="00310D15"/>
    <w:rsid w:val="00313A18"/>
    <w:rsid w:val="0031493F"/>
    <w:rsid w:val="00314C3A"/>
    <w:rsid w:val="00316E01"/>
    <w:rsid w:val="00317104"/>
    <w:rsid w:val="0032035E"/>
    <w:rsid w:val="0032080C"/>
    <w:rsid w:val="00321102"/>
    <w:rsid w:val="003221C6"/>
    <w:rsid w:val="00323284"/>
    <w:rsid w:val="00323347"/>
    <w:rsid w:val="0032364C"/>
    <w:rsid w:val="00323751"/>
    <w:rsid w:val="00323CD3"/>
    <w:rsid w:val="00325FB8"/>
    <w:rsid w:val="00331231"/>
    <w:rsid w:val="00331292"/>
    <w:rsid w:val="00331BDB"/>
    <w:rsid w:val="00331FA6"/>
    <w:rsid w:val="0033273C"/>
    <w:rsid w:val="00335F5B"/>
    <w:rsid w:val="00335FDD"/>
    <w:rsid w:val="003360C3"/>
    <w:rsid w:val="00337533"/>
    <w:rsid w:val="003406AA"/>
    <w:rsid w:val="0034124C"/>
    <w:rsid w:val="003413AC"/>
    <w:rsid w:val="00343B9C"/>
    <w:rsid w:val="003525D7"/>
    <w:rsid w:val="003532BA"/>
    <w:rsid w:val="0035403D"/>
    <w:rsid w:val="0035491D"/>
    <w:rsid w:val="0035718C"/>
    <w:rsid w:val="0036312D"/>
    <w:rsid w:val="003632D3"/>
    <w:rsid w:val="0036410A"/>
    <w:rsid w:val="00364D5B"/>
    <w:rsid w:val="00367B11"/>
    <w:rsid w:val="0036E21F"/>
    <w:rsid w:val="003711F0"/>
    <w:rsid w:val="00371684"/>
    <w:rsid w:val="00371C19"/>
    <w:rsid w:val="00371F75"/>
    <w:rsid w:val="0037231A"/>
    <w:rsid w:val="003752E4"/>
    <w:rsid w:val="003811CC"/>
    <w:rsid w:val="00381244"/>
    <w:rsid w:val="0038273E"/>
    <w:rsid w:val="003848B3"/>
    <w:rsid w:val="003854C7"/>
    <w:rsid w:val="00385954"/>
    <w:rsid w:val="00387EDE"/>
    <w:rsid w:val="00387F52"/>
    <w:rsid w:val="00390F33"/>
    <w:rsid w:val="003929F3"/>
    <w:rsid w:val="00392FEB"/>
    <w:rsid w:val="003934C4"/>
    <w:rsid w:val="00395E23"/>
    <w:rsid w:val="00396F7E"/>
    <w:rsid w:val="00396FF6"/>
    <w:rsid w:val="003A0056"/>
    <w:rsid w:val="003A1F11"/>
    <w:rsid w:val="003A21F2"/>
    <w:rsid w:val="003A28FA"/>
    <w:rsid w:val="003A2FA7"/>
    <w:rsid w:val="003A44EF"/>
    <w:rsid w:val="003B18C1"/>
    <w:rsid w:val="003B323C"/>
    <w:rsid w:val="003B391E"/>
    <w:rsid w:val="003B4F77"/>
    <w:rsid w:val="003B6028"/>
    <w:rsid w:val="003B6474"/>
    <w:rsid w:val="003C0F81"/>
    <w:rsid w:val="003C1A6E"/>
    <w:rsid w:val="003C5227"/>
    <w:rsid w:val="003C5F67"/>
    <w:rsid w:val="003D0E95"/>
    <w:rsid w:val="003D233C"/>
    <w:rsid w:val="003D33D6"/>
    <w:rsid w:val="003D3A19"/>
    <w:rsid w:val="003D44AE"/>
    <w:rsid w:val="003D62CB"/>
    <w:rsid w:val="003D6ABE"/>
    <w:rsid w:val="003E0275"/>
    <w:rsid w:val="003E1730"/>
    <w:rsid w:val="003E2D7C"/>
    <w:rsid w:val="003E2EEF"/>
    <w:rsid w:val="003E35DD"/>
    <w:rsid w:val="003E6298"/>
    <w:rsid w:val="003E6831"/>
    <w:rsid w:val="003F048C"/>
    <w:rsid w:val="003F1E5C"/>
    <w:rsid w:val="003F3241"/>
    <w:rsid w:val="003F4928"/>
    <w:rsid w:val="003F54A0"/>
    <w:rsid w:val="003F5605"/>
    <w:rsid w:val="003F5C02"/>
    <w:rsid w:val="003F6B77"/>
    <w:rsid w:val="004020A4"/>
    <w:rsid w:val="0040240F"/>
    <w:rsid w:val="00404969"/>
    <w:rsid w:val="00407DFF"/>
    <w:rsid w:val="004114C6"/>
    <w:rsid w:val="0041203E"/>
    <w:rsid w:val="004121C0"/>
    <w:rsid w:val="0041231B"/>
    <w:rsid w:val="00413E8D"/>
    <w:rsid w:val="00414050"/>
    <w:rsid w:val="0041405D"/>
    <w:rsid w:val="00414E98"/>
    <w:rsid w:val="00414EA6"/>
    <w:rsid w:val="00416E68"/>
    <w:rsid w:val="0041748F"/>
    <w:rsid w:val="00421538"/>
    <w:rsid w:val="00422534"/>
    <w:rsid w:val="00422CC8"/>
    <w:rsid w:val="004236E5"/>
    <w:rsid w:val="00424929"/>
    <w:rsid w:val="00424AA0"/>
    <w:rsid w:val="00425331"/>
    <w:rsid w:val="00426296"/>
    <w:rsid w:val="00426B99"/>
    <w:rsid w:val="004301E2"/>
    <w:rsid w:val="00430D18"/>
    <w:rsid w:val="00430E68"/>
    <w:rsid w:val="00433FF6"/>
    <w:rsid w:val="00434EDD"/>
    <w:rsid w:val="004354D4"/>
    <w:rsid w:val="0043639E"/>
    <w:rsid w:val="00436815"/>
    <w:rsid w:val="00436963"/>
    <w:rsid w:val="004378D3"/>
    <w:rsid w:val="004403FE"/>
    <w:rsid w:val="0044074F"/>
    <w:rsid w:val="0044347A"/>
    <w:rsid w:val="004451A2"/>
    <w:rsid w:val="00445372"/>
    <w:rsid w:val="0044707F"/>
    <w:rsid w:val="0044792E"/>
    <w:rsid w:val="004505B5"/>
    <w:rsid w:val="00450C7E"/>
    <w:rsid w:val="004511F6"/>
    <w:rsid w:val="00451AD4"/>
    <w:rsid w:val="004528D0"/>
    <w:rsid w:val="004536EF"/>
    <w:rsid w:val="004540F4"/>
    <w:rsid w:val="00454BA9"/>
    <w:rsid w:val="004559DF"/>
    <w:rsid w:val="004574F4"/>
    <w:rsid w:val="0046004E"/>
    <w:rsid w:val="004609E5"/>
    <w:rsid w:val="00460BFA"/>
    <w:rsid w:val="00461B59"/>
    <w:rsid w:val="0046476F"/>
    <w:rsid w:val="004659F2"/>
    <w:rsid w:val="00465DA7"/>
    <w:rsid w:val="00466CDC"/>
    <w:rsid w:val="004671AC"/>
    <w:rsid w:val="00467DCD"/>
    <w:rsid w:val="00471DE5"/>
    <w:rsid w:val="00474800"/>
    <w:rsid w:val="004757E0"/>
    <w:rsid w:val="00475C0E"/>
    <w:rsid w:val="0047684F"/>
    <w:rsid w:val="00480A93"/>
    <w:rsid w:val="00481622"/>
    <w:rsid w:val="004825BA"/>
    <w:rsid w:val="004825C0"/>
    <w:rsid w:val="00482C3B"/>
    <w:rsid w:val="00484782"/>
    <w:rsid w:val="00491D41"/>
    <w:rsid w:val="0049439C"/>
    <w:rsid w:val="004948B2"/>
    <w:rsid w:val="004A14A7"/>
    <w:rsid w:val="004A5309"/>
    <w:rsid w:val="004A6089"/>
    <w:rsid w:val="004A6D08"/>
    <w:rsid w:val="004B182D"/>
    <w:rsid w:val="004B1DE1"/>
    <w:rsid w:val="004B23A6"/>
    <w:rsid w:val="004B46AC"/>
    <w:rsid w:val="004B4BBC"/>
    <w:rsid w:val="004B57BF"/>
    <w:rsid w:val="004B68C6"/>
    <w:rsid w:val="004B69A6"/>
    <w:rsid w:val="004B7BFC"/>
    <w:rsid w:val="004C016C"/>
    <w:rsid w:val="004C0777"/>
    <w:rsid w:val="004C0B01"/>
    <w:rsid w:val="004C0F35"/>
    <w:rsid w:val="004C1055"/>
    <w:rsid w:val="004C21CC"/>
    <w:rsid w:val="004C33E4"/>
    <w:rsid w:val="004C3ABC"/>
    <w:rsid w:val="004C3F33"/>
    <w:rsid w:val="004C475E"/>
    <w:rsid w:val="004C4BE6"/>
    <w:rsid w:val="004C54D7"/>
    <w:rsid w:val="004C5509"/>
    <w:rsid w:val="004D06EA"/>
    <w:rsid w:val="004D10D8"/>
    <w:rsid w:val="004D2677"/>
    <w:rsid w:val="004D29DE"/>
    <w:rsid w:val="004D2A27"/>
    <w:rsid w:val="004D3946"/>
    <w:rsid w:val="004D42DB"/>
    <w:rsid w:val="004D5410"/>
    <w:rsid w:val="004D7778"/>
    <w:rsid w:val="004E21C2"/>
    <w:rsid w:val="004E6419"/>
    <w:rsid w:val="004E647C"/>
    <w:rsid w:val="004E7FAD"/>
    <w:rsid w:val="004F0A52"/>
    <w:rsid w:val="004F2215"/>
    <w:rsid w:val="004F358B"/>
    <w:rsid w:val="004F36CD"/>
    <w:rsid w:val="004F4736"/>
    <w:rsid w:val="004F5DDF"/>
    <w:rsid w:val="0050012F"/>
    <w:rsid w:val="00501956"/>
    <w:rsid w:val="0050263E"/>
    <w:rsid w:val="00504CCB"/>
    <w:rsid w:val="00510876"/>
    <w:rsid w:val="00512B64"/>
    <w:rsid w:val="00513F8A"/>
    <w:rsid w:val="00515EAB"/>
    <w:rsid w:val="00516295"/>
    <w:rsid w:val="005165C4"/>
    <w:rsid w:val="00516653"/>
    <w:rsid w:val="00517546"/>
    <w:rsid w:val="00522678"/>
    <w:rsid w:val="00522A44"/>
    <w:rsid w:val="005264B1"/>
    <w:rsid w:val="00526585"/>
    <w:rsid w:val="00526DEA"/>
    <w:rsid w:val="00531B9A"/>
    <w:rsid w:val="00534387"/>
    <w:rsid w:val="00534725"/>
    <w:rsid w:val="0053592C"/>
    <w:rsid w:val="00535F2B"/>
    <w:rsid w:val="00536BB2"/>
    <w:rsid w:val="00537778"/>
    <w:rsid w:val="005401F3"/>
    <w:rsid w:val="00541C2D"/>
    <w:rsid w:val="00541F8C"/>
    <w:rsid w:val="0054257D"/>
    <w:rsid w:val="00543832"/>
    <w:rsid w:val="00543A90"/>
    <w:rsid w:val="00546828"/>
    <w:rsid w:val="00546F5B"/>
    <w:rsid w:val="00547D41"/>
    <w:rsid w:val="0055141A"/>
    <w:rsid w:val="0055160F"/>
    <w:rsid w:val="0055587B"/>
    <w:rsid w:val="00557005"/>
    <w:rsid w:val="00560C62"/>
    <w:rsid w:val="005654D6"/>
    <w:rsid w:val="00565F2B"/>
    <w:rsid w:val="00566177"/>
    <w:rsid w:val="00570F69"/>
    <w:rsid w:val="00572BA9"/>
    <w:rsid w:val="00573965"/>
    <w:rsid w:val="00576CB4"/>
    <w:rsid w:val="00576DF7"/>
    <w:rsid w:val="005775FE"/>
    <w:rsid w:val="00580414"/>
    <w:rsid w:val="00581620"/>
    <w:rsid w:val="00582392"/>
    <w:rsid w:val="005836F2"/>
    <w:rsid w:val="005852E5"/>
    <w:rsid w:val="00585DB4"/>
    <w:rsid w:val="00586F33"/>
    <w:rsid w:val="00587189"/>
    <w:rsid w:val="005902C7"/>
    <w:rsid w:val="005905B9"/>
    <w:rsid w:val="00596A93"/>
    <w:rsid w:val="00597047"/>
    <w:rsid w:val="00597831"/>
    <w:rsid w:val="005A04C0"/>
    <w:rsid w:val="005A0928"/>
    <w:rsid w:val="005A2760"/>
    <w:rsid w:val="005A2AAF"/>
    <w:rsid w:val="005A5216"/>
    <w:rsid w:val="005A63BD"/>
    <w:rsid w:val="005A7517"/>
    <w:rsid w:val="005A79BB"/>
    <w:rsid w:val="005B1C6B"/>
    <w:rsid w:val="005B1C8B"/>
    <w:rsid w:val="005B2C95"/>
    <w:rsid w:val="005B3328"/>
    <w:rsid w:val="005B3D3F"/>
    <w:rsid w:val="005B4945"/>
    <w:rsid w:val="005B4CFD"/>
    <w:rsid w:val="005B6359"/>
    <w:rsid w:val="005B7E15"/>
    <w:rsid w:val="005C0099"/>
    <w:rsid w:val="005C0C39"/>
    <w:rsid w:val="005C186F"/>
    <w:rsid w:val="005C34DE"/>
    <w:rsid w:val="005C50DD"/>
    <w:rsid w:val="005C686B"/>
    <w:rsid w:val="005C6AC2"/>
    <w:rsid w:val="005D1CE7"/>
    <w:rsid w:val="005D3DEC"/>
    <w:rsid w:val="005D3EF2"/>
    <w:rsid w:val="005D4EF7"/>
    <w:rsid w:val="005D5191"/>
    <w:rsid w:val="005D588F"/>
    <w:rsid w:val="005D6534"/>
    <w:rsid w:val="005D7E00"/>
    <w:rsid w:val="005E1B3B"/>
    <w:rsid w:val="005E2493"/>
    <w:rsid w:val="005E4EF6"/>
    <w:rsid w:val="005F0D0D"/>
    <w:rsid w:val="005F17C6"/>
    <w:rsid w:val="005F1C17"/>
    <w:rsid w:val="005F35D2"/>
    <w:rsid w:val="005F7C59"/>
    <w:rsid w:val="0060015B"/>
    <w:rsid w:val="00602A0C"/>
    <w:rsid w:val="0060382E"/>
    <w:rsid w:val="00604A15"/>
    <w:rsid w:val="00605091"/>
    <w:rsid w:val="00605528"/>
    <w:rsid w:val="00606B33"/>
    <w:rsid w:val="006079CA"/>
    <w:rsid w:val="006139BB"/>
    <w:rsid w:val="00615540"/>
    <w:rsid w:val="00615969"/>
    <w:rsid w:val="006169DE"/>
    <w:rsid w:val="00616DA8"/>
    <w:rsid w:val="00617100"/>
    <w:rsid w:val="0061719A"/>
    <w:rsid w:val="0061733E"/>
    <w:rsid w:val="0061DEA0"/>
    <w:rsid w:val="006208F6"/>
    <w:rsid w:val="006227E1"/>
    <w:rsid w:val="00622A36"/>
    <w:rsid w:val="00623DF8"/>
    <w:rsid w:val="006243FF"/>
    <w:rsid w:val="0062446A"/>
    <w:rsid w:val="00625137"/>
    <w:rsid w:val="00626200"/>
    <w:rsid w:val="00626270"/>
    <w:rsid w:val="00627992"/>
    <w:rsid w:val="00627E3C"/>
    <w:rsid w:val="006315B5"/>
    <w:rsid w:val="0063299B"/>
    <w:rsid w:val="00633CBF"/>
    <w:rsid w:val="00633DCC"/>
    <w:rsid w:val="00634405"/>
    <w:rsid w:val="006361C7"/>
    <w:rsid w:val="00636E10"/>
    <w:rsid w:val="006418DC"/>
    <w:rsid w:val="00644073"/>
    <w:rsid w:val="00644BCA"/>
    <w:rsid w:val="006464C8"/>
    <w:rsid w:val="0064693B"/>
    <w:rsid w:val="006504F1"/>
    <w:rsid w:val="006508FB"/>
    <w:rsid w:val="00650DB4"/>
    <w:rsid w:val="006535F7"/>
    <w:rsid w:val="00655CAC"/>
    <w:rsid w:val="00656EF4"/>
    <w:rsid w:val="00657DD1"/>
    <w:rsid w:val="006605C4"/>
    <w:rsid w:val="00660A81"/>
    <w:rsid w:val="006624C5"/>
    <w:rsid w:val="00662C9C"/>
    <w:rsid w:val="00663C8F"/>
    <w:rsid w:val="006645CB"/>
    <w:rsid w:val="00664AD2"/>
    <w:rsid w:val="00664EC1"/>
    <w:rsid w:val="00664EEE"/>
    <w:rsid w:val="00665BFE"/>
    <w:rsid w:val="00667F22"/>
    <w:rsid w:val="00667FDC"/>
    <w:rsid w:val="00670622"/>
    <w:rsid w:val="00670D28"/>
    <w:rsid w:val="0067203F"/>
    <w:rsid w:val="006729B9"/>
    <w:rsid w:val="00672DAD"/>
    <w:rsid w:val="00673070"/>
    <w:rsid w:val="0067365A"/>
    <w:rsid w:val="00674C5F"/>
    <w:rsid w:val="00674E28"/>
    <w:rsid w:val="006757E9"/>
    <w:rsid w:val="006808D6"/>
    <w:rsid w:val="00681801"/>
    <w:rsid w:val="00681A7F"/>
    <w:rsid w:val="00683993"/>
    <w:rsid w:val="00684BB6"/>
    <w:rsid w:val="00687A47"/>
    <w:rsid w:val="00690148"/>
    <w:rsid w:val="0069079C"/>
    <w:rsid w:val="00692170"/>
    <w:rsid w:val="0069475B"/>
    <w:rsid w:val="006956EB"/>
    <w:rsid w:val="00697166"/>
    <w:rsid w:val="006A1695"/>
    <w:rsid w:val="006A2329"/>
    <w:rsid w:val="006A356C"/>
    <w:rsid w:val="006A3F44"/>
    <w:rsid w:val="006A3F97"/>
    <w:rsid w:val="006A3FCB"/>
    <w:rsid w:val="006A7213"/>
    <w:rsid w:val="006B00C4"/>
    <w:rsid w:val="006B0701"/>
    <w:rsid w:val="006B0C58"/>
    <w:rsid w:val="006B1E06"/>
    <w:rsid w:val="006B4EFE"/>
    <w:rsid w:val="006B5B1C"/>
    <w:rsid w:val="006B74F7"/>
    <w:rsid w:val="006B7C5F"/>
    <w:rsid w:val="006C04FA"/>
    <w:rsid w:val="006C2BC4"/>
    <w:rsid w:val="006C2F2F"/>
    <w:rsid w:val="006C38BC"/>
    <w:rsid w:val="006C44CC"/>
    <w:rsid w:val="006C6CF9"/>
    <w:rsid w:val="006D0BEC"/>
    <w:rsid w:val="006D13E2"/>
    <w:rsid w:val="006D541B"/>
    <w:rsid w:val="006D6299"/>
    <w:rsid w:val="006E4261"/>
    <w:rsid w:val="006E4B76"/>
    <w:rsid w:val="006E59A7"/>
    <w:rsid w:val="006E5E44"/>
    <w:rsid w:val="006E6491"/>
    <w:rsid w:val="006E6B08"/>
    <w:rsid w:val="006E7B28"/>
    <w:rsid w:val="006F0AF1"/>
    <w:rsid w:val="006F0D7B"/>
    <w:rsid w:val="006F2890"/>
    <w:rsid w:val="006F39F9"/>
    <w:rsid w:val="006F3C86"/>
    <w:rsid w:val="007016DB"/>
    <w:rsid w:val="00703F95"/>
    <w:rsid w:val="00705CF0"/>
    <w:rsid w:val="00705F43"/>
    <w:rsid w:val="007061A0"/>
    <w:rsid w:val="00706226"/>
    <w:rsid w:val="007071EB"/>
    <w:rsid w:val="007073D1"/>
    <w:rsid w:val="007103B5"/>
    <w:rsid w:val="00711FDD"/>
    <w:rsid w:val="007122E8"/>
    <w:rsid w:val="00717139"/>
    <w:rsid w:val="0071772E"/>
    <w:rsid w:val="00717EAE"/>
    <w:rsid w:val="007206DF"/>
    <w:rsid w:val="00721C63"/>
    <w:rsid w:val="0072291B"/>
    <w:rsid w:val="00723586"/>
    <w:rsid w:val="00725204"/>
    <w:rsid w:val="00727386"/>
    <w:rsid w:val="00727D03"/>
    <w:rsid w:val="00731499"/>
    <w:rsid w:val="00731592"/>
    <w:rsid w:val="00732E92"/>
    <w:rsid w:val="007330DC"/>
    <w:rsid w:val="007340FA"/>
    <w:rsid w:val="00734806"/>
    <w:rsid w:val="00734C32"/>
    <w:rsid w:val="00735C5E"/>
    <w:rsid w:val="00736BC6"/>
    <w:rsid w:val="007377FD"/>
    <w:rsid w:val="00741F95"/>
    <w:rsid w:val="007434A0"/>
    <w:rsid w:val="00743F02"/>
    <w:rsid w:val="007446C5"/>
    <w:rsid w:val="00744D23"/>
    <w:rsid w:val="00745DA1"/>
    <w:rsid w:val="00745E5D"/>
    <w:rsid w:val="0074704D"/>
    <w:rsid w:val="0074736C"/>
    <w:rsid w:val="00747AC7"/>
    <w:rsid w:val="007504D8"/>
    <w:rsid w:val="00750820"/>
    <w:rsid w:val="00755FE5"/>
    <w:rsid w:val="007560ED"/>
    <w:rsid w:val="00756DE7"/>
    <w:rsid w:val="007575BB"/>
    <w:rsid w:val="0076129E"/>
    <w:rsid w:val="00761C81"/>
    <w:rsid w:val="0076262D"/>
    <w:rsid w:val="0076384C"/>
    <w:rsid w:val="00763F5F"/>
    <w:rsid w:val="0076462A"/>
    <w:rsid w:val="00764A57"/>
    <w:rsid w:val="0076638B"/>
    <w:rsid w:val="00776DC0"/>
    <w:rsid w:val="00776EE4"/>
    <w:rsid w:val="007777D8"/>
    <w:rsid w:val="007806D9"/>
    <w:rsid w:val="00782F55"/>
    <w:rsid w:val="007831C8"/>
    <w:rsid w:val="00790174"/>
    <w:rsid w:val="007937CB"/>
    <w:rsid w:val="007949F6"/>
    <w:rsid w:val="00796965"/>
    <w:rsid w:val="007977D3"/>
    <w:rsid w:val="007A04A1"/>
    <w:rsid w:val="007A1C57"/>
    <w:rsid w:val="007A22DA"/>
    <w:rsid w:val="007A340F"/>
    <w:rsid w:val="007A430C"/>
    <w:rsid w:val="007A4F58"/>
    <w:rsid w:val="007A6BF7"/>
    <w:rsid w:val="007A6D59"/>
    <w:rsid w:val="007B207A"/>
    <w:rsid w:val="007B48C1"/>
    <w:rsid w:val="007B56CA"/>
    <w:rsid w:val="007B5813"/>
    <w:rsid w:val="007B67D7"/>
    <w:rsid w:val="007C3FE2"/>
    <w:rsid w:val="007C44CB"/>
    <w:rsid w:val="007C53D7"/>
    <w:rsid w:val="007C6DC8"/>
    <w:rsid w:val="007D2021"/>
    <w:rsid w:val="007D2557"/>
    <w:rsid w:val="007D2753"/>
    <w:rsid w:val="007D31F7"/>
    <w:rsid w:val="007D3D06"/>
    <w:rsid w:val="007D6DEC"/>
    <w:rsid w:val="007D7F37"/>
    <w:rsid w:val="007E2A22"/>
    <w:rsid w:val="007E4DED"/>
    <w:rsid w:val="007E5ABB"/>
    <w:rsid w:val="007E7018"/>
    <w:rsid w:val="007E7268"/>
    <w:rsid w:val="007E7395"/>
    <w:rsid w:val="007E7D52"/>
    <w:rsid w:val="007F145F"/>
    <w:rsid w:val="007F1C3A"/>
    <w:rsid w:val="007F4407"/>
    <w:rsid w:val="007F49C0"/>
    <w:rsid w:val="007F531C"/>
    <w:rsid w:val="007F68D0"/>
    <w:rsid w:val="007F7A78"/>
    <w:rsid w:val="007F7EFF"/>
    <w:rsid w:val="0080215A"/>
    <w:rsid w:val="00802297"/>
    <w:rsid w:val="00803979"/>
    <w:rsid w:val="008055B5"/>
    <w:rsid w:val="00806342"/>
    <w:rsid w:val="00814331"/>
    <w:rsid w:val="008148C5"/>
    <w:rsid w:val="00814F4F"/>
    <w:rsid w:val="00816752"/>
    <w:rsid w:val="00816B57"/>
    <w:rsid w:val="008202FA"/>
    <w:rsid w:val="00821F56"/>
    <w:rsid w:val="00826C7C"/>
    <w:rsid w:val="0082782D"/>
    <w:rsid w:val="00827A54"/>
    <w:rsid w:val="00827BE9"/>
    <w:rsid w:val="008334B3"/>
    <w:rsid w:val="00833A88"/>
    <w:rsid w:val="0083404E"/>
    <w:rsid w:val="008344AB"/>
    <w:rsid w:val="00834AF0"/>
    <w:rsid w:val="008358D6"/>
    <w:rsid w:val="008367DF"/>
    <w:rsid w:val="00836905"/>
    <w:rsid w:val="00836999"/>
    <w:rsid w:val="00836B04"/>
    <w:rsid w:val="00837896"/>
    <w:rsid w:val="00840FF5"/>
    <w:rsid w:val="008425F1"/>
    <w:rsid w:val="00842A56"/>
    <w:rsid w:val="00843761"/>
    <w:rsid w:val="0084412B"/>
    <w:rsid w:val="00844242"/>
    <w:rsid w:val="00844CBF"/>
    <w:rsid w:val="00844D3D"/>
    <w:rsid w:val="008476EB"/>
    <w:rsid w:val="00847CF6"/>
    <w:rsid w:val="00847D7B"/>
    <w:rsid w:val="00847E61"/>
    <w:rsid w:val="00850A9F"/>
    <w:rsid w:val="008514E8"/>
    <w:rsid w:val="008518BA"/>
    <w:rsid w:val="00855504"/>
    <w:rsid w:val="008556AF"/>
    <w:rsid w:val="00855C68"/>
    <w:rsid w:val="00857147"/>
    <w:rsid w:val="00857CB8"/>
    <w:rsid w:val="00861AA3"/>
    <w:rsid w:val="00862395"/>
    <w:rsid w:val="00862642"/>
    <w:rsid w:val="008629A3"/>
    <w:rsid w:val="00862FDC"/>
    <w:rsid w:val="0086543A"/>
    <w:rsid w:val="008678B6"/>
    <w:rsid w:val="00867EA0"/>
    <w:rsid w:val="008712B5"/>
    <w:rsid w:val="008727DA"/>
    <w:rsid w:val="00873F06"/>
    <w:rsid w:val="00874D5C"/>
    <w:rsid w:val="008756F5"/>
    <w:rsid w:val="00875AD1"/>
    <w:rsid w:val="008775C2"/>
    <w:rsid w:val="008777DA"/>
    <w:rsid w:val="008819F4"/>
    <w:rsid w:val="00884C28"/>
    <w:rsid w:val="00886278"/>
    <w:rsid w:val="00890067"/>
    <w:rsid w:val="00890349"/>
    <w:rsid w:val="0089170E"/>
    <w:rsid w:val="008935F7"/>
    <w:rsid w:val="008954FD"/>
    <w:rsid w:val="00897AFC"/>
    <w:rsid w:val="008A019D"/>
    <w:rsid w:val="008A080A"/>
    <w:rsid w:val="008A1A87"/>
    <w:rsid w:val="008A1DE9"/>
    <w:rsid w:val="008A3563"/>
    <w:rsid w:val="008A362E"/>
    <w:rsid w:val="008A5BB7"/>
    <w:rsid w:val="008A776D"/>
    <w:rsid w:val="008B132A"/>
    <w:rsid w:val="008B159F"/>
    <w:rsid w:val="008B19A2"/>
    <w:rsid w:val="008B28E3"/>
    <w:rsid w:val="008B29C6"/>
    <w:rsid w:val="008B2D1D"/>
    <w:rsid w:val="008B3095"/>
    <w:rsid w:val="008B429F"/>
    <w:rsid w:val="008B6E43"/>
    <w:rsid w:val="008B717D"/>
    <w:rsid w:val="008B7488"/>
    <w:rsid w:val="008B76C9"/>
    <w:rsid w:val="008B7938"/>
    <w:rsid w:val="008C06F7"/>
    <w:rsid w:val="008C0988"/>
    <w:rsid w:val="008C14F7"/>
    <w:rsid w:val="008C1C0D"/>
    <w:rsid w:val="008C1DA0"/>
    <w:rsid w:val="008C3205"/>
    <w:rsid w:val="008C3501"/>
    <w:rsid w:val="008C43E1"/>
    <w:rsid w:val="008C6122"/>
    <w:rsid w:val="008C672D"/>
    <w:rsid w:val="008C7ECD"/>
    <w:rsid w:val="008D14F3"/>
    <w:rsid w:val="008D327F"/>
    <w:rsid w:val="008D531A"/>
    <w:rsid w:val="008E0C21"/>
    <w:rsid w:val="008E16C7"/>
    <w:rsid w:val="008E2876"/>
    <w:rsid w:val="008E4DE5"/>
    <w:rsid w:val="008E5B8F"/>
    <w:rsid w:val="008E7BE8"/>
    <w:rsid w:val="008F3722"/>
    <w:rsid w:val="008F4966"/>
    <w:rsid w:val="008F5200"/>
    <w:rsid w:val="008F5566"/>
    <w:rsid w:val="008F71F9"/>
    <w:rsid w:val="008F7BBC"/>
    <w:rsid w:val="009020FD"/>
    <w:rsid w:val="009040CA"/>
    <w:rsid w:val="0090515F"/>
    <w:rsid w:val="0090757B"/>
    <w:rsid w:val="0091034A"/>
    <w:rsid w:val="0091236A"/>
    <w:rsid w:val="00912547"/>
    <w:rsid w:val="009158B3"/>
    <w:rsid w:val="009158BA"/>
    <w:rsid w:val="0092139C"/>
    <w:rsid w:val="00921716"/>
    <w:rsid w:val="00921E7E"/>
    <w:rsid w:val="009222AB"/>
    <w:rsid w:val="00922C24"/>
    <w:rsid w:val="00923B10"/>
    <w:rsid w:val="00923E43"/>
    <w:rsid w:val="00924085"/>
    <w:rsid w:val="009259AA"/>
    <w:rsid w:val="009260B9"/>
    <w:rsid w:val="009266CB"/>
    <w:rsid w:val="009278A1"/>
    <w:rsid w:val="00930C84"/>
    <w:rsid w:val="00931F4E"/>
    <w:rsid w:val="00932D3F"/>
    <w:rsid w:val="00933C8D"/>
    <w:rsid w:val="00933D32"/>
    <w:rsid w:val="00935EA2"/>
    <w:rsid w:val="009360EB"/>
    <w:rsid w:val="009365F7"/>
    <w:rsid w:val="009376E6"/>
    <w:rsid w:val="0094170A"/>
    <w:rsid w:val="0094252B"/>
    <w:rsid w:val="00943074"/>
    <w:rsid w:val="00944108"/>
    <w:rsid w:val="0094503D"/>
    <w:rsid w:val="009474C4"/>
    <w:rsid w:val="009528F9"/>
    <w:rsid w:val="0095309F"/>
    <w:rsid w:val="00954AF4"/>
    <w:rsid w:val="00954E06"/>
    <w:rsid w:val="00955485"/>
    <w:rsid w:val="009605C4"/>
    <w:rsid w:val="00961489"/>
    <w:rsid w:val="00961F36"/>
    <w:rsid w:val="009635BD"/>
    <w:rsid w:val="00963EB0"/>
    <w:rsid w:val="00964AEF"/>
    <w:rsid w:val="00965470"/>
    <w:rsid w:val="009703AA"/>
    <w:rsid w:val="00971BCE"/>
    <w:rsid w:val="00972133"/>
    <w:rsid w:val="00972A46"/>
    <w:rsid w:val="00973428"/>
    <w:rsid w:val="00974316"/>
    <w:rsid w:val="00976B13"/>
    <w:rsid w:val="0097739D"/>
    <w:rsid w:val="00977595"/>
    <w:rsid w:val="009814D7"/>
    <w:rsid w:val="00981B2C"/>
    <w:rsid w:val="00982F26"/>
    <w:rsid w:val="009845EF"/>
    <w:rsid w:val="0098674D"/>
    <w:rsid w:val="009870C4"/>
    <w:rsid w:val="00990F65"/>
    <w:rsid w:val="009911D3"/>
    <w:rsid w:val="009918B5"/>
    <w:rsid w:val="0099235C"/>
    <w:rsid w:val="00994082"/>
    <w:rsid w:val="00995BBE"/>
    <w:rsid w:val="00997171"/>
    <w:rsid w:val="0099755D"/>
    <w:rsid w:val="009A034D"/>
    <w:rsid w:val="009A07E1"/>
    <w:rsid w:val="009A0900"/>
    <w:rsid w:val="009A3F6F"/>
    <w:rsid w:val="009A5D33"/>
    <w:rsid w:val="009A6381"/>
    <w:rsid w:val="009A7CCA"/>
    <w:rsid w:val="009B09F8"/>
    <w:rsid w:val="009B15B9"/>
    <w:rsid w:val="009B23B1"/>
    <w:rsid w:val="009B366D"/>
    <w:rsid w:val="009B382B"/>
    <w:rsid w:val="009B386D"/>
    <w:rsid w:val="009B7CF0"/>
    <w:rsid w:val="009C2D1D"/>
    <w:rsid w:val="009C55F6"/>
    <w:rsid w:val="009D0EE0"/>
    <w:rsid w:val="009D2179"/>
    <w:rsid w:val="009D29C6"/>
    <w:rsid w:val="009D29C8"/>
    <w:rsid w:val="009D2F53"/>
    <w:rsid w:val="009D4B03"/>
    <w:rsid w:val="009D759D"/>
    <w:rsid w:val="009E1395"/>
    <w:rsid w:val="009E169A"/>
    <w:rsid w:val="009E26AC"/>
    <w:rsid w:val="009E43EF"/>
    <w:rsid w:val="009E526D"/>
    <w:rsid w:val="009E592B"/>
    <w:rsid w:val="009E6339"/>
    <w:rsid w:val="009E6DD6"/>
    <w:rsid w:val="009E701F"/>
    <w:rsid w:val="009E74E4"/>
    <w:rsid w:val="009F096A"/>
    <w:rsid w:val="009F1FC6"/>
    <w:rsid w:val="009F34D3"/>
    <w:rsid w:val="009F3B28"/>
    <w:rsid w:val="009F4C25"/>
    <w:rsid w:val="009F63D4"/>
    <w:rsid w:val="009F65D7"/>
    <w:rsid w:val="00A03EC5"/>
    <w:rsid w:val="00A068E5"/>
    <w:rsid w:val="00A06D5B"/>
    <w:rsid w:val="00A0703A"/>
    <w:rsid w:val="00A106C4"/>
    <w:rsid w:val="00A1076B"/>
    <w:rsid w:val="00A13AC4"/>
    <w:rsid w:val="00A13D11"/>
    <w:rsid w:val="00A15E23"/>
    <w:rsid w:val="00A202F9"/>
    <w:rsid w:val="00A20A0B"/>
    <w:rsid w:val="00A22DA0"/>
    <w:rsid w:val="00A23BBB"/>
    <w:rsid w:val="00A2595B"/>
    <w:rsid w:val="00A25EF6"/>
    <w:rsid w:val="00A27102"/>
    <w:rsid w:val="00A32737"/>
    <w:rsid w:val="00A32880"/>
    <w:rsid w:val="00A34663"/>
    <w:rsid w:val="00A37E1A"/>
    <w:rsid w:val="00A401B4"/>
    <w:rsid w:val="00A40533"/>
    <w:rsid w:val="00A40ED9"/>
    <w:rsid w:val="00A41417"/>
    <w:rsid w:val="00A414B0"/>
    <w:rsid w:val="00A4182A"/>
    <w:rsid w:val="00A41B70"/>
    <w:rsid w:val="00A41F03"/>
    <w:rsid w:val="00A43B05"/>
    <w:rsid w:val="00A43B5F"/>
    <w:rsid w:val="00A5047D"/>
    <w:rsid w:val="00A50A66"/>
    <w:rsid w:val="00A521DF"/>
    <w:rsid w:val="00A53BD4"/>
    <w:rsid w:val="00A5432A"/>
    <w:rsid w:val="00A548FD"/>
    <w:rsid w:val="00A5627F"/>
    <w:rsid w:val="00A568ED"/>
    <w:rsid w:val="00A60B52"/>
    <w:rsid w:val="00A60BDD"/>
    <w:rsid w:val="00A62B8B"/>
    <w:rsid w:val="00A63813"/>
    <w:rsid w:val="00A63DC1"/>
    <w:rsid w:val="00A65625"/>
    <w:rsid w:val="00A7080C"/>
    <w:rsid w:val="00A73C16"/>
    <w:rsid w:val="00A750E2"/>
    <w:rsid w:val="00A75DCD"/>
    <w:rsid w:val="00A75EC0"/>
    <w:rsid w:val="00A764F3"/>
    <w:rsid w:val="00A7719E"/>
    <w:rsid w:val="00A773F6"/>
    <w:rsid w:val="00A77CB8"/>
    <w:rsid w:val="00A7FCCF"/>
    <w:rsid w:val="00A812C3"/>
    <w:rsid w:val="00A8222D"/>
    <w:rsid w:val="00A856D7"/>
    <w:rsid w:val="00A8674F"/>
    <w:rsid w:val="00A87280"/>
    <w:rsid w:val="00A878F1"/>
    <w:rsid w:val="00A87AF9"/>
    <w:rsid w:val="00A903F5"/>
    <w:rsid w:val="00A92E39"/>
    <w:rsid w:val="00A93C86"/>
    <w:rsid w:val="00A95E5A"/>
    <w:rsid w:val="00A974D2"/>
    <w:rsid w:val="00A97518"/>
    <w:rsid w:val="00A976D9"/>
    <w:rsid w:val="00AA0544"/>
    <w:rsid w:val="00AA2F63"/>
    <w:rsid w:val="00AA468C"/>
    <w:rsid w:val="00AA5856"/>
    <w:rsid w:val="00AA7E7D"/>
    <w:rsid w:val="00AB0423"/>
    <w:rsid w:val="00AB076E"/>
    <w:rsid w:val="00AB18AC"/>
    <w:rsid w:val="00AB1ED4"/>
    <w:rsid w:val="00AB3865"/>
    <w:rsid w:val="00AB39C2"/>
    <w:rsid w:val="00AB7A6E"/>
    <w:rsid w:val="00AB7D4C"/>
    <w:rsid w:val="00AC0EDB"/>
    <w:rsid w:val="00AC1210"/>
    <w:rsid w:val="00AC267A"/>
    <w:rsid w:val="00AC2F07"/>
    <w:rsid w:val="00AC3809"/>
    <w:rsid w:val="00AC5515"/>
    <w:rsid w:val="00AC69AE"/>
    <w:rsid w:val="00AD2D1C"/>
    <w:rsid w:val="00AD4753"/>
    <w:rsid w:val="00AD65E3"/>
    <w:rsid w:val="00AE10B0"/>
    <w:rsid w:val="00AE1DBD"/>
    <w:rsid w:val="00AE2825"/>
    <w:rsid w:val="00AE4FDF"/>
    <w:rsid w:val="00AE747C"/>
    <w:rsid w:val="00AF5F08"/>
    <w:rsid w:val="00B00C69"/>
    <w:rsid w:val="00B016EC"/>
    <w:rsid w:val="00B01A4A"/>
    <w:rsid w:val="00B01BB0"/>
    <w:rsid w:val="00B01F5C"/>
    <w:rsid w:val="00B03904"/>
    <w:rsid w:val="00B03926"/>
    <w:rsid w:val="00B04F56"/>
    <w:rsid w:val="00B129A0"/>
    <w:rsid w:val="00B12E77"/>
    <w:rsid w:val="00B139EF"/>
    <w:rsid w:val="00B15ED9"/>
    <w:rsid w:val="00B1750A"/>
    <w:rsid w:val="00B200E5"/>
    <w:rsid w:val="00B20267"/>
    <w:rsid w:val="00B20B7C"/>
    <w:rsid w:val="00B2171B"/>
    <w:rsid w:val="00B234A7"/>
    <w:rsid w:val="00B23612"/>
    <w:rsid w:val="00B24DCA"/>
    <w:rsid w:val="00B253ED"/>
    <w:rsid w:val="00B263A0"/>
    <w:rsid w:val="00B27889"/>
    <w:rsid w:val="00B30B82"/>
    <w:rsid w:val="00B328AC"/>
    <w:rsid w:val="00B34072"/>
    <w:rsid w:val="00B3590F"/>
    <w:rsid w:val="00B37415"/>
    <w:rsid w:val="00B37450"/>
    <w:rsid w:val="00B42DF5"/>
    <w:rsid w:val="00B43B08"/>
    <w:rsid w:val="00B46874"/>
    <w:rsid w:val="00B47962"/>
    <w:rsid w:val="00B47C7B"/>
    <w:rsid w:val="00B5367E"/>
    <w:rsid w:val="00B5369D"/>
    <w:rsid w:val="00B54A87"/>
    <w:rsid w:val="00B55CA5"/>
    <w:rsid w:val="00B56583"/>
    <w:rsid w:val="00B566E9"/>
    <w:rsid w:val="00B5770E"/>
    <w:rsid w:val="00B601D2"/>
    <w:rsid w:val="00B620BA"/>
    <w:rsid w:val="00B637FA"/>
    <w:rsid w:val="00B63D7E"/>
    <w:rsid w:val="00B6446F"/>
    <w:rsid w:val="00B65B8D"/>
    <w:rsid w:val="00B7032E"/>
    <w:rsid w:val="00B704EE"/>
    <w:rsid w:val="00B708A1"/>
    <w:rsid w:val="00B70D7B"/>
    <w:rsid w:val="00B71425"/>
    <w:rsid w:val="00B7200F"/>
    <w:rsid w:val="00B7248D"/>
    <w:rsid w:val="00B736BA"/>
    <w:rsid w:val="00B73E09"/>
    <w:rsid w:val="00B74B1E"/>
    <w:rsid w:val="00B74B74"/>
    <w:rsid w:val="00B75F1E"/>
    <w:rsid w:val="00B77064"/>
    <w:rsid w:val="00B775D2"/>
    <w:rsid w:val="00B80D51"/>
    <w:rsid w:val="00B81CE8"/>
    <w:rsid w:val="00B858BB"/>
    <w:rsid w:val="00B9214B"/>
    <w:rsid w:val="00B92EEC"/>
    <w:rsid w:val="00B94961"/>
    <w:rsid w:val="00B94AF3"/>
    <w:rsid w:val="00B95A9F"/>
    <w:rsid w:val="00B969A5"/>
    <w:rsid w:val="00B969DC"/>
    <w:rsid w:val="00B97DD3"/>
    <w:rsid w:val="00BA00C7"/>
    <w:rsid w:val="00BA21F0"/>
    <w:rsid w:val="00BA253D"/>
    <w:rsid w:val="00BA2760"/>
    <w:rsid w:val="00BA29AD"/>
    <w:rsid w:val="00BA4C98"/>
    <w:rsid w:val="00BA57EC"/>
    <w:rsid w:val="00BA676B"/>
    <w:rsid w:val="00BA68D1"/>
    <w:rsid w:val="00BA790B"/>
    <w:rsid w:val="00BB1713"/>
    <w:rsid w:val="00BB25C0"/>
    <w:rsid w:val="00BB4FD3"/>
    <w:rsid w:val="00BB5F3D"/>
    <w:rsid w:val="00BB74AF"/>
    <w:rsid w:val="00BC0657"/>
    <w:rsid w:val="00BC08A3"/>
    <w:rsid w:val="00BC3EA4"/>
    <w:rsid w:val="00BC4FB7"/>
    <w:rsid w:val="00BC52F0"/>
    <w:rsid w:val="00BC5A3F"/>
    <w:rsid w:val="00BC77C2"/>
    <w:rsid w:val="00BD019F"/>
    <w:rsid w:val="00BD0EF1"/>
    <w:rsid w:val="00BD1A7D"/>
    <w:rsid w:val="00BD3965"/>
    <w:rsid w:val="00BD45E0"/>
    <w:rsid w:val="00BD5ADB"/>
    <w:rsid w:val="00BD61BF"/>
    <w:rsid w:val="00BD61C9"/>
    <w:rsid w:val="00BD70C4"/>
    <w:rsid w:val="00BD7495"/>
    <w:rsid w:val="00BD7B8B"/>
    <w:rsid w:val="00BE019A"/>
    <w:rsid w:val="00BE057A"/>
    <w:rsid w:val="00BE199F"/>
    <w:rsid w:val="00BE2524"/>
    <w:rsid w:val="00BE3372"/>
    <w:rsid w:val="00BE4D3D"/>
    <w:rsid w:val="00BE7B94"/>
    <w:rsid w:val="00BF0514"/>
    <w:rsid w:val="00BF0D78"/>
    <w:rsid w:val="00BF1455"/>
    <w:rsid w:val="00BF6432"/>
    <w:rsid w:val="00BF7839"/>
    <w:rsid w:val="00C02707"/>
    <w:rsid w:val="00C02AAD"/>
    <w:rsid w:val="00C030D5"/>
    <w:rsid w:val="00C03209"/>
    <w:rsid w:val="00C0333A"/>
    <w:rsid w:val="00C049BA"/>
    <w:rsid w:val="00C049D9"/>
    <w:rsid w:val="00C061B7"/>
    <w:rsid w:val="00C11D5C"/>
    <w:rsid w:val="00C13977"/>
    <w:rsid w:val="00C16A73"/>
    <w:rsid w:val="00C17174"/>
    <w:rsid w:val="00C17967"/>
    <w:rsid w:val="00C21011"/>
    <w:rsid w:val="00C216E7"/>
    <w:rsid w:val="00C23155"/>
    <w:rsid w:val="00C262B5"/>
    <w:rsid w:val="00C26A5D"/>
    <w:rsid w:val="00C27034"/>
    <w:rsid w:val="00C31192"/>
    <w:rsid w:val="00C3132C"/>
    <w:rsid w:val="00C329A9"/>
    <w:rsid w:val="00C32CB4"/>
    <w:rsid w:val="00C3360F"/>
    <w:rsid w:val="00C3415D"/>
    <w:rsid w:val="00C34CD2"/>
    <w:rsid w:val="00C34EEC"/>
    <w:rsid w:val="00C37021"/>
    <w:rsid w:val="00C37A6A"/>
    <w:rsid w:val="00C4014A"/>
    <w:rsid w:val="00C402E0"/>
    <w:rsid w:val="00C41380"/>
    <w:rsid w:val="00C444E9"/>
    <w:rsid w:val="00C44B17"/>
    <w:rsid w:val="00C44E7E"/>
    <w:rsid w:val="00C4724B"/>
    <w:rsid w:val="00C47CA8"/>
    <w:rsid w:val="00C514E8"/>
    <w:rsid w:val="00C529F6"/>
    <w:rsid w:val="00C52B87"/>
    <w:rsid w:val="00C53BE9"/>
    <w:rsid w:val="00C56798"/>
    <w:rsid w:val="00C575F9"/>
    <w:rsid w:val="00C60B42"/>
    <w:rsid w:val="00C626D3"/>
    <w:rsid w:val="00C6298D"/>
    <w:rsid w:val="00C62F63"/>
    <w:rsid w:val="00C66324"/>
    <w:rsid w:val="00C6671A"/>
    <w:rsid w:val="00C70101"/>
    <w:rsid w:val="00C72576"/>
    <w:rsid w:val="00C72CC9"/>
    <w:rsid w:val="00C73AD1"/>
    <w:rsid w:val="00C74044"/>
    <w:rsid w:val="00C7605F"/>
    <w:rsid w:val="00C760FC"/>
    <w:rsid w:val="00C80D63"/>
    <w:rsid w:val="00C81FA1"/>
    <w:rsid w:val="00C82E6A"/>
    <w:rsid w:val="00C832FB"/>
    <w:rsid w:val="00C834F2"/>
    <w:rsid w:val="00C846AF"/>
    <w:rsid w:val="00C84E9A"/>
    <w:rsid w:val="00C85E4D"/>
    <w:rsid w:val="00C865E7"/>
    <w:rsid w:val="00C8719B"/>
    <w:rsid w:val="00C87652"/>
    <w:rsid w:val="00C909DD"/>
    <w:rsid w:val="00C913CA"/>
    <w:rsid w:val="00C9170C"/>
    <w:rsid w:val="00C91BD4"/>
    <w:rsid w:val="00C91DD6"/>
    <w:rsid w:val="00C91F11"/>
    <w:rsid w:val="00C9203F"/>
    <w:rsid w:val="00C924A1"/>
    <w:rsid w:val="00C925D9"/>
    <w:rsid w:val="00C92F6B"/>
    <w:rsid w:val="00C94BF9"/>
    <w:rsid w:val="00CA0FFE"/>
    <w:rsid w:val="00CA106C"/>
    <w:rsid w:val="00CA136C"/>
    <w:rsid w:val="00CA387A"/>
    <w:rsid w:val="00CA3990"/>
    <w:rsid w:val="00CA4221"/>
    <w:rsid w:val="00CA4505"/>
    <w:rsid w:val="00CA4DBB"/>
    <w:rsid w:val="00CA5B3E"/>
    <w:rsid w:val="00CA7597"/>
    <w:rsid w:val="00CB1008"/>
    <w:rsid w:val="00CB1E06"/>
    <w:rsid w:val="00CB2954"/>
    <w:rsid w:val="00CB3081"/>
    <w:rsid w:val="00CB39D2"/>
    <w:rsid w:val="00CB6766"/>
    <w:rsid w:val="00CB7154"/>
    <w:rsid w:val="00CC04D1"/>
    <w:rsid w:val="00CC26F5"/>
    <w:rsid w:val="00CC293F"/>
    <w:rsid w:val="00CD0444"/>
    <w:rsid w:val="00CD0CD5"/>
    <w:rsid w:val="00CD10BE"/>
    <w:rsid w:val="00CD1892"/>
    <w:rsid w:val="00CD1B9E"/>
    <w:rsid w:val="00CD3A3B"/>
    <w:rsid w:val="00CD4FD2"/>
    <w:rsid w:val="00CD5251"/>
    <w:rsid w:val="00CE29A0"/>
    <w:rsid w:val="00CE6C19"/>
    <w:rsid w:val="00CE712F"/>
    <w:rsid w:val="00CF04A3"/>
    <w:rsid w:val="00CF18E6"/>
    <w:rsid w:val="00CF195D"/>
    <w:rsid w:val="00CF1DBA"/>
    <w:rsid w:val="00CF3573"/>
    <w:rsid w:val="00CF4871"/>
    <w:rsid w:val="00CF5746"/>
    <w:rsid w:val="00CF6EAD"/>
    <w:rsid w:val="00D003EA"/>
    <w:rsid w:val="00D0331F"/>
    <w:rsid w:val="00D036A7"/>
    <w:rsid w:val="00D04273"/>
    <w:rsid w:val="00D05FB1"/>
    <w:rsid w:val="00D07A09"/>
    <w:rsid w:val="00D07DF4"/>
    <w:rsid w:val="00D1154C"/>
    <w:rsid w:val="00D135C0"/>
    <w:rsid w:val="00D14D8B"/>
    <w:rsid w:val="00D1779E"/>
    <w:rsid w:val="00D230F3"/>
    <w:rsid w:val="00D2328F"/>
    <w:rsid w:val="00D248E7"/>
    <w:rsid w:val="00D25AB9"/>
    <w:rsid w:val="00D25B56"/>
    <w:rsid w:val="00D271FD"/>
    <w:rsid w:val="00D27374"/>
    <w:rsid w:val="00D27403"/>
    <w:rsid w:val="00D27818"/>
    <w:rsid w:val="00D27E17"/>
    <w:rsid w:val="00D301A6"/>
    <w:rsid w:val="00D31A8C"/>
    <w:rsid w:val="00D31E6F"/>
    <w:rsid w:val="00D322EA"/>
    <w:rsid w:val="00D330D5"/>
    <w:rsid w:val="00D34FFE"/>
    <w:rsid w:val="00D3526A"/>
    <w:rsid w:val="00D367CC"/>
    <w:rsid w:val="00D36D30"/>
    <w:rsid w:val="00D37CAA"/>
    <w:rsid w:val="00D40954"/>
    <w:rsid w:val="00D40A6D"/>
    <w:rsid w:val="00D414B5"/>
    <w:rsid w:val="00D41C9C"/>
    <w:rsid w:val="00D44298"/>
    <w:rsid w:val="00D444CC"/>
    <w:rsid w:val="00D4716B"/>
    <w:rsid w:val="00D47BB5"/>
    <w:rsid w:val="00D50C9F"/>
    <w:rsid w:val="00D50D99"/>
    <w:rsid w:val="00D522F1"/>
    <w:rsid w:val="00D52767"/>
    <w:rsid w:val="00D55984"/>
    <w:rsid w:val="00D57D58"/>
    <w:rsid w:val="00D57FDD"/>
    <w:rsid w:val="00D616F1"/>
    <w:rsid w:val="00D61D97"/>
    <w:rsid w:val="00D62316"/>
    <w:rsid w:val="00D62359"/>
    <w:rsid w:val="00D62F5D"/>
    <w:rsid w:val="00D63CA5"/>
    <w:rsid w:val="00D65304"/>
    <w:rsid w:val="00D65E35"/>
    <w:rsid w:val="00D66BBE"/>
    <w:rsid w:val="00D67984"/>
    <w:rsid w:val="00D729DB"/>
    <w:rsid w:val="00D73452"/>
    <w:rsid w:val="00D737EE"/>
    <w:rsid w:val="00D73AC7"/>
    <w:rsid w:val="00D74BF6"/>
    <w:rsid w:val="00D76A61"/>
    <w:rsid w:val="00D7792B"/>
    <w:rsid w:val="00D77F0B"/>
    <w:rsid w:val="00D802AE"/>
    <w:rsid w:val="00D8032C"/>
    <w:rsid w:val="00D81560"/>
    <w:rsid w:val="00D83228"/>
    <w:rsid w:val="00D84C3A"/>
    <w:rsid w:val="00D850AA"/>
    <w:rsid w:val="00D8518C"/>
    <w:rsid w:val="00D85B27"/>
    <w:rsid w:val="00D85F59"/>
    <w:rsid w:val="00D86643"/>
    <w:rsid w:val="00D87AEC"/>
    <w:rsid w:val="00D87DD0"/>
    <w:rsid w:val="00D9000D"/>
    <w:rsid w:val="00D9189E"/>
    <w:rsid w:val="00D9232E"/>
    <w:rsid w:val="00D94C88"/>
    <w:rsid w:val="00D9581C"/>
    <w:rsid w:val="00D970B6"/>
    <w:rsid w:val="00DA0DB0"/>
    <w:rsid w:val="00DA3E62"/>
    <w:rsid w:val="00DA62FD"/>
    <w:rsid w:val="00DA6D4E"/>
    <w:rsid w:val="00DB515C"/>
    <w:rsid w:val="00DB54E8"/>
    <w:rsid w:val="00DB57CB"/>
    <w:rsid w:val="00DB5907"/>
    <w:rsid w:val="00DB612C"/>
    <w:rsid w:val="00DC1BBE"/>
    <w:rsid w:val="00DC22DD"/>
    <w:rsid w:val="00DC2DBD"/>
    <w:rsid w:val="00DC439A"/>
    <w:rsid w:val="00DC54FB"/>
    <w:rsid w:val="00DD11F5"/>
    <w:rsid w:val="00DD408C"/>
    <w:rsid w:val="00DD4721"/>
    <w:rsid w:val="00DD51CA"/>
    <w:rsid w:val="00DD7277"/>
    <w:rsid w:val="00DE1B12"/>
    <w:rsid w:val="00DE1F11"/>
    <w:rsid w:val="00DE3794"/>
    <w:rsid w:val="00DE4279"/>
    <w:rsid w:val="00DE4885"/>
    <w:rsid w:val="00DE57A3"/>
    <w:rsid w:val="00DE6505"/>
    <w:rsid w:val="00DE71C6"/>
    <w:rsid w:val="00DF185B"/>
    <w:rsid w:val="00DF2D28"/>
    <w:rsid w:val="00DF35E2"/>
    <w:rsid w:val="00DF596A"/>
    <w:rsid w:val="00DF6843"/>
    <w:rsid w:val="00E004B2"/>
    <w:rsid w:val="00E00FB0"/>
    <w:rsid w:val="00E014B2"/>
    <w:rsid w:val="00E01777"/>
    <w:rsid w:val="00E0229F"/>
    <w:rsid w:val="00E022FD"/>
    <w:rsid w:val="00E029C0"/>
    <w:rsid w:val="00E053CF"/>
    <w:rsid w:val="00E06565"/>
    <w:rsid w:val="00E1301B"/>
    <w:rsid w:val="00E1433C"/>
    <w:rsid w:val="00E143A4"/>
    <w:rsid w:val="00E1719A"/>
    <w:rsid w:val="00E17B44"/>
    <w:rsid w:val="00E241D5"/>
    <w:rsid w:val="00E25348"/>
    <w:rsid w:val="00E26455"/>
    <w:rsid w:val="00E271A4"/>
    <w:rsid w:val="00E308DA"/>
    <w:rsid w:val="00E31148"/>
    <w:rsid w:val="00E3241E"/>
    <w:rsid w:val="00E33604"/>
    <w:rsid w:val="00E33842"/>
    <w:rsid w:val="00E364E0"/>
    <w:rsid w:val="00E43495"/>
    <w:rsid w:val="00E43D66"/>
    <w:rsid w:val="00E442F3"/>
    <w:rsid w:val="00E443EE"/>
    <w:rsid w:val="00E46FFE"/>
    <w:rsid w:val="00E525C7"/>
    <w:rsid w:val="00E558E4"/>
    <w:rsid w:val="00E55AA4"/>
    <w:rsid w:val="00E55D3C"/>
    <w:rsid w:val="00E6199E"/>
    <w:rsid w:val="00E62523"/>
    <w:rsid w:val="00E62C50"/>
    <w:rsid w:val="00E633B4"/>
    <w:rsid w:val="00E65C4A"/>
    <w:rsid w:val="00E65DEA"/>
    <w:rsid w:val="00E7176D"/>
    <w:rsid w:val="00E71966"/>
    <w:rsid w:val="00E73043"/>
    <w:rsid w:val="00E731B0"/>
    <w:rsid w:val="00E73232"/>
    <w:rsid w:val="00E74399"/>
    <w:rsid w:val="00E74BCF"/>
    <w:rsid w:val="00E75201"/>
    <w:rsid w:val="00E75896"/>
    <w:rsid w:val="00E75AD7"/>
    <w:rsid w:val="00E762B2"/>
    <w:rsid w:val="00E77674"/>
    <w:rsid w:val="00E81064"/>
    <w:rsid w:val="00E8313B"/>
    <w:rsid w:val="00E8407F"/>
    <w:rsid w:val="00E848A1"/>
    <w:rsid w:val="00E84E77"/>
    <w:rsid w:val="00E85448"/>
    <w:rsid w:val="00E855AB"/>
    <w:rsid w:val="00E85C51"/>
    <w:rsid w:val="00E9083E"/>
    <w:rsid w:val="00E90EE7"/>
    <w:rsid w:val="00E9101D"/>
    <w:rsid w:val="00E910E8"/>
    <w:rsid w:val="00E92164"/>
    <w:rsid w:val="00E9369A"/>
    <w:rsid w:val="00E93D8D"/>
    <w:rsid w:val="00E9476A"/>
    <w:rsid w:val="00E9657A"/>
    <w:rsid w:val="00E966EF"/>
    <w:rsid w:val="00E971CE"/>
    <w:rsid w:val="00E97365"/>
    <w:rsid w:val="00E9EE31"/>
    <w:rsid w:val="00EA1BDE"/>
    <w:rsid w:val="00EA2FDA"/>
    <w:rsid w:val="00EA4C3C"/>
    <w:rsid w:val="00EA57A0"/>
    <w:rsid w:val="00EA67A5"/>
    <w:rsid w:val="00EA697F"/>
    <w:rsid w:val="00EB027E"/>
    <w:rsid w:val="00EB1079"/>
    <w:rsid w:val="00EB2C2A"/>
    <w:rsid w:val="00EB2F22"/>
    <w:rsid w:val="00EB33D0"/>
    <w:rsid w:val="00EB410A"/>
    <w:rsid w:val="00EB4D6D"/>
    <w:rsid w:val="00EB65DB"/>
    <w:rsid w:val="00EC0076"/>
    <w:rsid w:val="00EC04F0"/>
    <w:rsid w:val="00EC1055"/>
    <w:rsid w:val="00EC1AF7"/>
    <w:rsid w:val="00EC2A50"/>
    <w:rsid w:val="00EC4672"/>
    <w:rsid w:val="00EC4734"/>
    <w:rsid w:val="00EC6253"/>
    <w:rsid w:val="00EC75E2"/>
    <w:rsid w:val="00ED29C8"/>
    <w:rsid w:val="00ED2B1E"/>
    <w:rsid w:val="00ED2D2D"/>
    <w:rsid w:val="00ED4166"/>
    <w:rsid w:val="00ED6C72"/>
    <w:rsid w:val="00EE0D25"/>
    <w:rsid w:val="00EE301B"/>
    <w:rsid w:val="00EE36D8"/>
    <w:rsid w:val="00EE411B"/>
    <w:rsid w:val="00EE596E"/>
    <w:rsid w:val="00EE68F3"/>
    <w:rsid w:val="00EE6CF6"/>
    <w:rsid w:val="00EE71B3"/>
    <w:rsid w:val="00EE777F"/>
    <w:rsid w:val="00EF1B64"/>
    <w:rsid w:val="00EF1EAA"/>
    <w:rsid w:val="00EF2F24"/>
    <w:rsid w:val="00EF30FF"/>
    <w:rsid w:val="00EF3839"/>
    <w:rsid w:val="00EF3E12"/>
    <w:rsid w:val="00EF55A9"/>
    <w:rsid w:val="00EF5671"/>
    <w:rsid w:val="00EF61B6"/>
    <w:rsid w:val="00EF669D"/>
    <w:rsid w:val="00F02BDF"/>
    <w:rsid w:val="00F02F6C"/>
    <w:rsid w:val="00F03F9A"/>
    <w:rsid w:val="00F0422A"/>
    <w:rsid w:val="00F0465A"/>
    <w:rsid w:val="00F05938"/>
    <w:rsid w:val="00F06833"/>
    <w:rsid w:val="00F07038"/>
    <w:rsid w:val="00F07142"/>
    <w:rsid w:val="00F10EDD"/>
    <w:rsid w:val="00F11360"/>
    <w:rsid w:val="00F1222B"/>
    <w:rsid w:val="00F17533"/>
    <w:rsid w:val="00F204C5"/>
    <w:rsid w:val="00F21094"/>
    <w:rsid w:val="00F21444"/>
    <w:rsid w:val="00F22A9D"/>
    <w:rsid w:val="00F23BB6"/>
    <w:rsid w:val="00F25B02"/>
    <w:rsid w:val="00F262C2"/>
    <w:rsid w:val="00F26646"/>
    <w:rsid w:val="00F27C22"/>
    <w:rsid w:val="00F27C7F"/>
    <w:rsid w:val="00F30362"/>
    <w:rsid w:val="00F35FFD"/>
    <w:rsid w:val="00F36275"/>
    <w:rsid w:val="00F36BC7"/>
    <w:rsid w:val="00F37CEC"/>
    <w:rsid w:val="00F3C8A0"/>
    <w:rsid w:val="00F4042B"/>
    <w:rsid w:val="00F4168F"/>
    <w:rsid w:val="00F41876"/>
    <w:rsid w:val="00F42185"/>
    <w:rsid w:val="00F43874"/>
    <w:rsid w:val="00F44BDB"/>
    <w:rsid w:val="00F46DFE"/>
    <w:rsid w:val="00F475F0"/>
    <w:rsid w:val="00F51460"/>
    <w:rsid w:val="00F544C8"/>
    <w:rsid w:val="00F6078E"/>
    <w:rsid w:val="00F611C8"/>
    <w:rsid w:val="00F622A7"/>
    <w:rsid w:val="00F62531"/>
    <w:rsid w:val="00F62806"/>
    <w:rsid w:val="00F62A03"/>
    <w:rsid w:val="00F64520"/>
    <w:rsid w:val="00F6545A"/>
    <w:rsid w:val="00F70B3B"/>
    <w:rsid w:val="00F71A37"/>
    <w:rsid w:val="00F73418"/>
    <w:rsid w:val="00F73503"/>
    <w:rsid w:val="00F741B2"/>
    <w:rsid w:val="00F74750"/>
    <w:rsid w:val="00F75EBD"/>
    <w:rsid w:val="00F75EDA"/>
    <w:rsid w:val="00F77DE7"/>
    <w:rsid w:val="00F80380"/>
    <w:rsid w:val="00F80AFF"/>
    <w:rsid w:val="00F81E43"/>
    <w:rsid w:val="00F81F5B"/>
    <w:rsid w:val="00F8204B"/>
    <w:rsid w:val="00F83324"/>
    <w:rsid w:val="00F84441"/>
    <w:rsid w:val="00F84878"/>
    <w:rsid w:val="00F86575"/>
    <w:rsid w:val="00F8669E"/>
    <w:rsid w:val="00F91B2F"/>
    <w:rsid w:val="00F91D49"/>
    <w:rsid w:val="00F926B7"/>
    <w:rsid w:val="00F92F1F"/>
    <w:rsid w:val="00F9755A"/>
    <w:rsid w:val="00FA2C95"/>
    <w:rsid w:val="00FA4F04"/>
    <w:rsid w:val="00FA5525"/>
    <w:rsid w:val="00FA5AC5"/>
    <w:rsid w:val="00FA730D"/>
    <w:rsid w:val="00FB0A82"/>
    <w:rsid w:val="00FB14C7"/>
    <w:rsid w:val="00FB3AC7"/>
    <w:rsid w:val="00FB3B34"/>
    <w:rsid w:val="00FB6F15"/>
    <w:rsid w:val="00FB731B"/>
    <w:rsid w:val="00FB750D"/>
    <w:rsid w:val="00FC36B0"/>
    <w:rsid w:val="00FC68F2"/>
    <w:rsid w:val="00FD21EC"/>
    <w:rsid w:val="00FD294E"/>
    <w:rsid w:val="00FD3525"/>
    <w:rsid w:val="00FD3D13"/>
    <w:rsid w:val="00FD4D5D"/>
    <w:rsid w:val="00FD60E8"/>
    <w:rsid w:val="00FD67E6"/>
    <w:rsid w:val="00FD6A7E"/>
    <w:rsid w:val="00FE181A"/>
    <w:rsid w:val="00FE4BB2"/>
    <w:rsid w:val="00FE5552"/>
    <w:rsid w:val="00FE55EA"/>
    <w:rsid w:val="00FE7F57"/>
    <w:rsid w:val="00FF240E"/>
    <w:rsid w:val="00FF35A5"/>
    <w:rsid w:val="00FF3A01"/>
    <w:rsid w:val="00FF3B9E"/>
    <w:rsid w:val="00FF5285"/>
    <w:rsid w:val="00FF58AA"/>
    <w:rsid w:val="00FF5CDF"/>
    <w:rsid w:val="00FF68F2"/>
    <w:rsid w:val="00FF6DEA"/>
    <w:rsid w:val="01055239"/>
    <w:rsid w:val="010D22D3"/>
    <w:rsid w:val="0155ADD4"/>
    <w:rsid w:val="015AA34A"/>
    <w:rsid w:val="017C3A9C"/>
    <w:rsid w:val="01E03585"/>
    <w:rsid w:val="023ECC62"/>
    <w:rsid w:val="0267E95E"/>
    <w:rsid w:val="02ACB89B"/>
    <w:rsid w:val="02D23210"/>
    <w:rsid w:val="0304CC2C"/>
    <w:rsid w:val="035DB12A"/>
    <w:rsid w:val="038E0568"/>
    <w:rsid w:val="03B63933"/>
    <w:rsid w:val="03EAFA61"/>
    <w:rsid w:val="0408AD43"/>
    <w:rsid w:val="045C8A31"/>
    <w:rsid w:val="046385D8"/>
    <w:rsid w:val="04743AE8"/>
    <w:rsid w:val="0492440C"/>
    <w:rsid w:val="0493CA87"/>
    <w:rsid w:val="04ADB7D7"/>
    <w:rsid w:val="04ADE8AC"/>
    <w:rsid w:val="04B59C5F"/>
    <w:rsid w:val="04C75491"/>
    <w:rsid w:val="04D47084"/>
    <w:rsid w:val="05309902"/>
    <w:rsid w:val="0546935D"/>
    <w:rsid w:val="058617A7"/>
    <w:rsid w:val="05950A22"/>
    <w:rsid w:val="05C1943D"/>
    <w:rsid w:val="05FD22AB"/>
    <w:rsid w:val="06303727"/>
    <w:rsid w:val="0686DFB8"/>
    <w:rsid w:val="06B67CA4"/>
    <w:rsid w:val="06FFEFD4"/>
    <w:rsid w:val="07798E30"/>
    <w:rsid w:val="07942ACA"/>
    <w:rsid w:val="07A8E05D"/>
    <w:rsid w:val="07A9BFAC"/>
    <w:rsid w:val="07AC76DE"/>
    <w:rsid w:val="07B1481E"/>
    <w:rsid w:val="07D06FA2"/>
    <w:rsid w:val="08486F68"/>
    <w:rsid w:val="0851DF76"/>
    <w:rsid w:val="086736D1"/>
    <w:rsid w:val="087F9495"/>
    <w:rsid w:val="08A90AC6"/>
    <w:rsid w:val="0933658B"/>
    <w:rsid w:val="0934B129"/>
    <w:rsid w:val="0950588A"/>
    <w:rsid w:val="095A5846"/>
    <w:rsid w:val="096A9DB0"/>
    <w:rsid w:val="09829F12"/>
    <w:rsid w:val="0A36E754"/>
    <w:rsid w:val="0A5A3BEE"/>
    <w:rsid w:val="0A911724"/>
    <w:rsid w:val="0AB062E3"/>
    <w:rsid w:val="0ABFF5C9"/>
    <w:rsid w:val="0AD3191D"/>
    <w:rsid w:val="0AE84E7A"/>
    <w:rsid w:val="0AF2D7F2"/>
    <w:rsid w:val="0B5D9039"/>
    <w:rsid w:val="0B5F9BB8"/>
    <w:rsid w:val="0B97532F"/>
    <w:rsid w:val="0BD72964"/>
    <w:rsid w:val="0BF67FF8"/>
    <w:rsid w:val="0C289006"/>
    <w:rsid w:val="0C2B08F0"/>
    <w:rsid w:val="0C5A8748"/>
    <w:rsid w:val="0C7A0555"/>
    <w:rsid w:val="0CF9609A"/>
    <w:rsid w:val="0D1391D5"/>
    <w:rsid w:val="0D5AE018"/>
    <w:rsid w:val="0D749509"/>
    <w:rsid w:val="0D7CD5F4"/>
    <w:rsid w:val="0D804A52"/>
    <w:rsid w:val="0DB9EB39"/>
    <w:rsid w:val="0DE79930"/>
    <w:rsid w:val="0DEBA5DB"/>
    <w:rsid w:val="0DF3E44C"/>
    <w:rsid w:val="0E1E9574"/>
    <w:rsid w:val="0E2019D5"/>
    <w:rsid w:val="0E3C7390"/>
    <w:rsid w:val="0E48F1D6"/>
    <w:rsid w:val="0E5F5B45"/>
    <w:rsid w:val="0E5FA5F9"/>
    <w:rsid w:val="0E7F1E02"/>
    <w:rsid w:val="0E979596"/>
    <w:rsid w:val="0E9A13A7"/>
    <w:rsid w:val="0E9EC5F4"/>
    <w:rsid w:val="0EBB3839"/>
    <w:rsid w:val="0F1041F7"/>
    <w:rsid w:val="0F275113"/>
    <w:rsid w:val="0F2B8C8C"/>
    <w:rsid w:val="0F32385D"/>
    <w:rsid w:val="0F340E41"/>
    <w:rsid w:val="0F620462"/>
    <w:rsid w:val="0FB3CB2F"/>
    <w:rsid w:val="0FCF0867"/>
    <w:rsid w:val="0FD95418"/>
    <w:rsid w:val="1001CE76"/>
    <w:rsid w:val="104843C1"/>
    <w:rsid w:val="106E2BDA"/>
    <w:rsid w:val="109F3FD0"/>
    <w:rsid w:val="10AA9CA3"/>
    <w:rsid w:val="10AD9386"/>
    <w:rsid w:val="10C62588"/>
    <w:rsid w:val="10C634C4"/>
    <w:rsid w:val="10ED05DA"/>
    <w:rsid w:val="10EF1DD1"/>
    <w:rsid w:val="1135E6F9"/>
    <w:rsid w:val="114ABDD2"/>
    <w:rsid w:val="11660BA9"/>
    <w:rsid w:val="116DBDBD"/>
    <w:rsid w:val="11AF1E89"/>
    <w:rsid w:val="11CE8B56"/>
    <w:rsid w:val="11DD12A9"/>
    <w:rsid w:val="11F06CFF"/>
    <w:rsid w:val="122EC345"/>
    <w:rsid w:val="12599F2C"/>
    <w:rsid w:val="125B2051"/>
    <w:rsid w:val="128097D4"/>
    <w:rsid w:val="12940F16"/>
    <w:rsid w:val="12AB0D17"/>
    <w:rsid w:val="13829847"/>
    <w:rsid w:val="138ADB21"/>
    <w:rsid w:val="13A460A9"/>
    <w:rsid w:val="13CC5DED"/>
    <w:rsid w:val="143F4FCA"/>
    <w:rsid w:val="147AF19D"/>
    <w:rsid w:val="147D2D8D"/>
    <w:rsid w:val="14A8623C"/>
    <w:rsid w:val="14CBDEB9"/>
    <w:rsid w:val="14DA6384"/>
    <w:rsid w:val="14DCC8DA"/>
    <w:rsid w:val="14FE011C"/>
    <w:rsid w:val="1513F6FA"/>
    <w:rsid w:val="1533E436"/>
    <w:rsid w:val="15597897"/>
    <w:rsid w:val="156666C6"/>
    <w:rsid w:val="15A46BD3"/>
    <w:rsid w:val="15B001AD"/>
    <w:rsid w:val="15B64868"/>
    <w:rsid w:val="15BF5C33"/>
    <w:rsid w:val="15F3A1BE"/>
    <w:rsid w:val="162EEDDE"/>
    <w:rsid w:val="163913D6"/>
    <w:rsid w:val="164E83DE"/>
    <w:rsid w:val="16F153E8"/>
    <w:rsid w:val="17136053"/>
    <w:rsid w:val="17435B91"/>
    <w:rsid w:val="174FD453"/>
    <w:rsid w:val="178CAD27"/>
    <w:rsid w:val="180CFC7F"/>
    <w:rsid w:val="181FDE5A"/>
    <w:rsid w:val="18460C46"/>
    <w:rsid w:val="184CD2D7"/>
    <w:rsid w:val="18A7251E"/>
    <w:rsid w:val="18CD3DB0"/>
    <w:rsid w:val="18D8731C"/>
    <w:rsid w:val="18E54135"/>
    <w:rsid w:val="18F1E602"/>
    <w:rsid w:val="18F76E68"/>
    <w:rsid w:val="18FC8C9B"/>
    <w:rsid w:val="193D2BB4"/>
    <w:rsid w:val="194EDD5E"/>
    <w:rsid w:val="1958F824"/>
    <w:rsid w:val="19711D8E"/>
    <w:rsid w:val="19B07040"/>
    <w:rsid w:val="19B39579"/>
    <w:rsid w:val="19BF89B2"/>
    <w:rsid w:val="19C39897"/>
    <w:rsid w:val="19EF34D0"/>
    <w:rsid w:val="1A054564"/>
    <w:rsid w:val="1A0941DA"/>
    <w:rsid w:val="1A29CD22"/>
    <w:rsid w:val="1A7D9FE8"/>
    <w:rsid w:val="1A7E4109"/>
    <w:rsid w:val="1A99D660"/>
    <w:rsid w:val="1AF7C542"/>
    <w:rsid w:val="1AFF71BE"/>
    <w:rsid w:val="1B15800A"/>
    <w:rsid w:val="1B55069F"/>
    <w:rsid w:val="1B960454"/>
    <w:rsid w:val="1BC1F065"/>
    <w:rsid w:val="1BD73D01"/>
    <w:rsid w:val="1C0C01AD"/>
    <w:rsid w:val="1C3C8B5B"/>
    <w:rsid w:val="1C676404"/>
    <w:rsid w:val="1C84843C"/>
    <w:rsid w:val="1C912F40"/>
    <w:rsid w:val="1CBD4E8B"/>
    <w:rsid w:val="1CD02747"/>
    <w:rsid w:val="1CE25889"/>
    <w:rsid w:val="1D064D86"/>
    <w:rsid w:val="1D161862"/>
    <w:rsid w:val="1D197D69"/>
    <w:rsid w:val="1D35F0F1"/>
    <w:rsid w:val="1D74547C"/>
    <w:rsid w:val="1D80D25A"/>
    <w:rsid w:val="1D858688"/>
    <w:rsid w:val="1DA4FEF3"/>
    <w:rsid w:val="1DE19AF7"/>
    <w:rsid w:val="1DEE6405"/>
    <w:rsid w:val="1E91FC64"/>
    <w:rsid w:val="1EDE0E2B"/>
    <w:rsid w:val="1EDFEA42"/>
    <w:rsid w:val="1F04D056"/>
    <w:rsid w:val="1F510863"/>
    <w:rsid w:val="1F6F75D1"/>
    <w:rsid w:val="1F8A3466"/>
    <w:rsid w:val="1F8BBD8F"/>
    <w:rsid w:val="2037C3F8"/>
    <w:rsid w:val="2048D348"/>
    <w:rsid w:val="2063952A"/>
    <w:rsid w:val="2071AF86"/>
    <w:rsid w:val="2098EC21"/>
    <w:rsid w:val="20D5EBA2"/>
    <w:rsid w:val="20EC193E"/>
    <w:rsid w:val="20F12022"/>
    <w:rsid w:val="210510C9"/>
    <w:rsid w:val="213B5CA0"/>
    <w:rsid w:val="21894988"/>
    <w:rsid w:val="2196C890"/>
    <w:rsid w:val="21A5EEDE"/>
    <w:rsid w:val="21B4973F"/>
    <w:rsid w:val="21B744ED"/>
    <w:rsid w:val="21BD7287"/>
    <w:rsid w:val="21BD7B26"/>
    <w:rsid w:val="221746E7"/>
    <w:rsid w:val="227EAA3A"/>
    <w:rsid w:val="2287E99F"/>
    <w:rsid w:val="22A82481"/>
    <w:rsid w:val="22C1D528"/>
    <w:rsid w:val="22CBF98E"/>
    <w:rsid w:val="22EEF155"/>
    <w:rsid w:val="23049CB7"/>
    <w:rsid w:val="23076A8D"/>
    <w:rsid w:val="23639010"/>
    <w:rsid w:val="237E6141"/>
    <w:rsid w:val="23805A79"/>
    <w:rsid w:val="23A955A9"/>
    <w:rsid w:val="23EDD4E1"/>
    <w:rsid w:val="23EEA3FE"/>
    <w:rsid w:val="23F45827"/>
    <w:rsid w:val="24027F6F"/>
    <w:rsid w:val="2403949D"/>
    <w:rsid w:val="2428C481"/>
    <w:rsid w:val="243A0F9D"/>
    <w:rsid w:val="2446499B"/>
    <w:rsid w:val="2448E428"/>
    <w:rsid w:val="2454A6B1"/>
    <w:rsid w:val="2461FEB9"/>
    <w:rsid w:val="246497A3"/>
    <w:rsid w:val="2480AA5C"/>
    <w:rsid w:val="24895F9A"/>
    <w:rsid w:val="24A6DF62"/>
    <w:rsid w:val="24C20DC6"/>
    <w:rsid w:val="24CBC76E"/>
    <w:rsid w:val="24E7931E"/>
    <w:rsid w:val="253D8E0F"/>
    <w:rsid w:val="254D0C24"/>
    <w:rsid w:val="2554BA66"/>
    <w:rsid w:val="256A1397"/>
    <w:rsid w:val="259666E6"/>
    <w:rsid w:val="25AB4872"/>
    <w:rsid w:val="25CA2F46"/>
    <w:rsid w:val="25CAE226"/>
    <w:rsid w:val="25DEAAFF"/>
    <w:rsid w:val="2602A45C"/>
    <w:rsid w:val="2604715B"/>
    <w:rsid w:val="26206254"/>
    <w:rsid w:val="2622EE55"/>
    <w:rsid w:val="26643338"/>
    <w:rsid w:val="266638C5"/>
    <w:rsid w:val="26720D09"/>
    <w:rsid w:val="2672150B"/>
    <w:rsid w:val="26793A47"/>
    <w:rsid w:val="268A85C4"/>
    <w:rsid w:val="269FF6AE"/>
    <w:rsid w:val="26A34EFB"/>
    <w:rsid w:val="26BA5D24"/>
    <w:rsid w:val="26F062F2"/>
    <w:rsid w:val="26F575BA"/>
    <w:rsid w:val="26FB9D47"/>
    <w:rsid w:val="275B5AC2"/>
    <w:rsid w:val="275E88DC"/>
    <w:rsid w:val="279C6678"/>
    <w:rsid w:val="27BC5D5A"/>
    <w:rsid w:val="27C093BA"/>
    <w:rsid w:val="27C210B6"/>
    <w:rsid w:val="27D0F584"/>
    <w:rsid w:val="27F153BA"/>
    <w:rsid w:val="27F231FD"/>
    <w:rsid w:val="27F9CAE7"/>
    <w:rsid w:val="28158DFA"/>
    <w:rsid w:val="28316405"/>
    <w:rsid w:val="2866E63B"/>
    <w:rsid w:val="2878A45A"/>
    <w:rsid w:val="28881FE9"/>
    <w:rsid w:val="288C24D9"/>
    <w:rsid w:val="28BB750E"/>
    <w:rsid w:val="28F63C8D"/>
    <w:rsid w:val="291FA4E7"/>
    <w:rsid w:val="2940EA33"/>
    <w:rsid w:val="2956DD0B"/>
    <w:rsid w:val="295DD6EF"/>
    <w:rsid w:val="29B7C525"/>
    <w:rsid w:val="29DFC07F"/>
    <w:rsid w:val="2A1D3DD1"/>
    <w:rsid w:val="2A915408"/>
    <w:rsid w:val="2A9387FD"/>
    <w:rsid w:val="2AC4030C"/>
    <w:rsid w:val="2AD5CE28"/>
    <w:rsid w:val="2B700924"/>
    <w:rsid w:val="2BB3A288"/>
    <w:rsid w:val="2BE7A900"/>
    <w:rsid w:val="2C1B6BEB"/>
    <w:rsid w:val="2C5AFDFE"/>
    <w:rsid w:val="2C756431"/>
    <w:rsid w:val="2C82AB56"/>
    <w:rsid w:val="2CBB65C5"/>
    <w:rsid w:val="2CBD1904"/>
    <w:rsid w:val="2CC03CBF"/>
    <w:rsid w:val="2CDBF9BA"/>
    <w:rsid w:val="2CDE128F"/>
    <w:rsid w:val="2D457CCD"/>
    <w:rsid w:val="2D57BF50"/>
    <w:rsid w:val="2D67FD13"/>
    <w:rsid w:val="2DACF308"/>
    <w:rsid w:val="2E14D7DD"/>
    <w:rsid w:val="2E326F17"/>
    <w:rsid w:val="2E3543B1"/>
    <w:rsid w:val="2E4C4EF6"/>
    <w:rsid w:val="2E58311B"/>
    <w:rsid w:val="2E871885"/>
    <w:rsid w:val="2EB1999C"/>
    <w:rsid w:val="2EB4A1C8"/>
    <w:rsid w:val="2EBCDBEC"/>
    <w:rsid w:val="2EEB68EF"/>
    <w:rsid w:val="2F46250F"/>
    <w:rsid w:val="2F8D56AB"/>
    <w:rsid w:val="2F91D477"/>
    <w:rsid w:val="2FA282F9"/>
    <w:rsid w:val="2FA574B2"/>
    <w:rsid w:val="2FAB97A0"/>
    <w:rsid w:val="3015DEF1"/>
    <w:rsid w:val="308F8739"/>
    <w:rsid w:val="309358C1"/>
    <w:rsid w:val="30B3D548"/>
    <w:rsid w:val="30BA971B"/>
    <w:rsid w:val="30EF8843"/>
    <w:rsid w:val="3103400B"/>
    <w:rsid w:val="312EC9FC"/>
    <w:rsid w:val="3132DA45"/>
    <w:rsid w:val="3161180D"/>
    <w:rsid w:val="31AEFF57"/>
    <w:rsid w:val="31EB621D"/>
    <w:rsid w:val="32259E78"/>
    <w:rsid w:val="32302075"/>
    <w:rsid w:val="3253B36C"/>
    <w:rsid w:val="32652429"/>
    <w:rsid w:val="3275648E"/>
    <w:rsid w:val="32C76BE8"/>
    <w:rsid w:val="33427BD4"/>
    <w:rsid w:val="335A9C2C"/>
    <w:rsid w:val="33B29388"/>
    <w:rsid w:val="33B4BE51"/>
    <w:rsid w:val="3475172E"/>
    <w:rsid w:val="3486F2EC"/>
    <w:rsid w:val="3497659E"/>
    <w:rsid w:val="34D0CE9C"/>
    <w:rsid w:val="34E0EF72"/>
    <w:rsid w:val="34EFA925"/>
    <w:rsid w:val="34F1738D"/>
    <w:rsid w:val="35011B9A"/>
    <w:rsid w:val="350D3016"/>
    <w:rsid w:val="354019D5"/>
    <w:rsid w:val="355820EF"/>
    <w:rsid w:val="35755938"/>
    <w:rsid w:val="3588428A"/>
    <w:rsid w:val="35B64E3D"/>
    <w:rsid w:val="36303355"/>
    <w:rsid w:val="3658940B"/>
    <w:rsid w:val="36C7B787"/>
    <w:rsid w:val="36E9866A"/>
    <w:rsid w:val="3739A737"/>
    <w:rsid w:val="3753FBDD"/>
    <w:rsid w:val="37656985"/>
    <w:rsid w:val="377D1011"/>
    <w:rsid w:val="37877FBB"/>
    <w:rsid w:val="379A3C77"/>
    <w:rsid w:val="37AE0096"/>
    <w:rsid w:val="37BD79FF"/>
    <w:rsid w:val="37F32654"/>
    <w:rsid w:val="382413E4"/>
    <w:rsid w:val="383C2F8D"/>
    <w:rsid w:val="388FE121"/>
    <w:rsid w:val="38A46CE9"/>
    <w:rsid w:val="38B47544"/>
    <w:rsid w:val="38C5A087"/>
    <w:rsid w:val="38D23A1F"/>
    <w:rsid w:val="390982F5"/>
    <w:rsid w:val="398F458C"/>
    <w:rsid w:val="39C4D989"/>
    <w:rsid w:val="39E4F95C"/>
    <w:rsid w:val="39E7459F"/>
    <w:rsid w:val="39F86319"/>
    <w:rsid w:val="39FF1BB7"/>
    <w:rsid w:val="3A056501"/>
    <w:rsid w:val="3A174CD5"/>
    <w:rsid w:val="3A4860CE"/>
    <w:rsid w:val="3A67D720"/>
    <w:rsid w:val="3A76F063"/>
    <w:rsid w:val="3A7AC26E"/>
    <w:rsid w:val="3A97E477"/>
    <w:rsid w:val="3B029032"/>
    <w:rsid w:val="3B37431E"/>
    <w:rsid w:val="3B3D6F90"/>
    <w:rsid w:val="3B43F8BA"/>
    <w:rsid w:val="3B7BD624"/>
    <w:rsid w:val="3B8E76E2"/>
    <w:rsid w:val="3BAF5C54"/>
    <w:rsid w:val="3BC1EC12"/>
    <w:rsid w:val="3BD87B6D"/>
    <w:rsid w:val="3C039786"/>
    <w:rsid w:val="3C1AEE0F"/>
    <w:rsid w:val="3C5525D1"/>
    <w:rsid w:val="3C955CB9"/>
    <w:rsid w:val="3CB3F92F"/>
    <w:rsid w:val="3CB63836"/>
    <w:rsid w:val="3CC4BDE6"/>
    <w:rsid w:val="3CEC06A4"/>
    <w:rsid w:val="3CEF61F4"/>
    <w:rsid w:val="3D038C4F"/>
    <w:rsid w:val="3D110FB0"/>
    <w:rsid w:val="3D42783A"/>
    <w:rsid w:val="3D49C10C"/>
    <w:rsid w:val="3D56BCBF"/>
    <w:rsid w:val="3D635244"/>
    <w:rsid w:val="3D87AD1D"/>
    <w:rsid w:val="3D8F4429"/>
    <w:rsid w:val="3DDF5CEE"/>
    <w:rsid w:val="3E3313EF"/>
    <w:rsid w:val="3E363756"/>
    <w:rsid w:val="3E742B4F"/>
    <w:rsid w:val="3EC70796"/>
    <w:rsid w:val="3ED05A87"/>
    <w:rsid w:val="3EE877EC"/>
    <w:rsid w:val="3EEEAF6C"/>
    <w:rsid w:val="3EFC327E"/>
    <w:rsid w:val="3F77E8C7"/>
    <w:rsid w:val="3F88010E"/>
    <w:rsid w:val="3F93C90D"/>
    <w:rsid w:val="4062A72D"/>
    <w:rsid w:val="4076B468"/>
    <w:rsid w:val="4081F5DC"/>
    <w:rsid w:val="409337C2"/>
    <w:rsid w:val="40E076B9"/>
    <w:rsid w:val="40EF2EC2"/>
    <w:rsid w:val="40FC942A"/>
    <w:rsid w:val="411A7E69"/>
    <w:rsid w:val="4144872E"/>
    <w:rsid w:val="416C5EF3"/>
    <w:rsid w:val="419C01E9"/>
    <w:rsid w:val="41B4DA3A"/>
    <w:rsid w:val="41D7C2AE"/>
    <w:rsid w:val="41E35D7B"/>
    <w:rsid w:val="41F8C6F3"/>
    <w:rsid w:val="42727932"/>
    <w:rsid w:val="42B7CA37"/>
    <w:rsid w:val="42B96442"/>
    <w:rsid w:val="42F9021D"/>
    <w:rsid w:val="4344CFCF"/>
    <w:rsid w:val="434E0D7D"/>
    <w:rsid w:val="435BD7B5"/>
    <w:rsid w:val="437351EF"/>
    <w:rsid w:val="43D7E162"/>
    <w:rsid w:val="445D908F"/>
    <w:rsid w:val="4515875D"/>
    <w:rsid w:val="45C22D75"/>
    <w:rsid w:val="45C7B146"/>
    <w:rsid w:val="45CBB6E7"/>
    <w:rsid w:val="45D18D70"/>
    <w:rsid w:val="460AB7E8"/>
    <w:rsid w:val="46570295"/>
    <w:rsid w:val="46E11746"/>
    <w:rsid w:val="46E8B8E0"/>
    <w:rsid w:val="470733C2"/>
    <w:rsid w:val="47187D38"/>
    <w:rsid w:val="4724B838"/>
    <w:rsid w:val="4737D194"/>
    <w:rsid w:val="473C3D89"/>
    <w:rsid w:val="479130EC"/>
    <w:rsid w:val="47979727"/>
    <w:rsid w:val="47A8933A"/>
    <w:rsid w:val="47B8990B"/>
    <w:rsid w:val="47ED7161"/>
    <w:rsid w:val="48301765"/>
    <w:rsid w:val="48687E7F"/>
    <w:rsid w:val="486BD0AE"/>
    <w:rsid w:val="487DDD7B"/>
    <w:rsid w:val="48D3CCD7"/>
    <w:rsid w:val="48E225E4"/>
    <w:rsid w:val="4906955D"/>
    <w:rsid w:val="49183FC3"/>
    <w:rsid w:val="49192973"/>
    <w:rsid w:val="498111EC"/>
    <w:rsid w:val="4987B5DC"/>
    <w:rsid w:val="49CCEDB7"/>
    <w:rsid w:val="49D66A5B"/>
    <w:rsid w:val="4A12CA33"/>
    <w:rsid w:val="4A8F4B91"/>
    <w:rsid w:val="4AD812FB"/>
    <w:rsid w:val="4ADA3A5A"/>
    <w:rsid w:val="4AE808A7"/>
    <w:rsid w:val="4B154A60"/>
    <w:rsid w:val="4B4B75EE"/>
    <w:rsid w:val="4B7DB430"/>
    <w:rsid w:val="4BD1F61C"/>
    <w:rsid w:val="4BF5B74B"/>
    <w:rsid w:val="4BF80927"/>
    <w:rsid w:val="4C00331B"/>
    <w:rsid w:val="4C542919"/>
    <w:rsid w:val="4C5A09CB"/>
    <w:rsid w:val="4CDEDDB9"/>
    <w:rsid w:val="4CF7364B"/>
    <w:rsid w:val="4D13B6B7"/>
    <w:rsid w:val="4D3A8D4C"/>
    <w:rsid w:val="4D5F6C5F"/>
    <w:rsid w:val="4D754D92"/>
    <w:rsid w:val="4DD3BC44"/>
    <w:rsid w:val="4DECEBA4"/>
    <w:rsid w:val="4E20163F"/>
    <w:rsid w:val="4E7F28E9"/>
    <w:rsid w:val="4E97E1AB"/>
    <w:rsid w:val="4EA8343F"/>
    <w:rsid w:val="4EAA11A8"/>
    <w:rsid w:val="4ED1614C"/>
    <w:rsid w:val="4ED69ED7"/>
    <w:rsid w:val="4F383464"/>
    <w:rsid w:val="4F62F82C"/>
    <w:rsid w:val="4F92E12B"/>
    <w:rsid w:val="4FA9ABF1"/>
    <w:rsid w:val="4FC71F2C"/>
    <w:rsid w:val="4FD1160C"/>
    <w:rsid w:val="4FD68491"/>
    <w:rsid w:val="4FE82F58"/>
    <w:rsid w:val="505D9E99"/>
    <w:rsid w:val="506AB1C9"/>
    <w:rsid w:val="506E3B72"/>
    <w:rsid w:val="507EF149"/>
    <w:rsid w:val="50DBEF93"/>
    <w:rsid w:val="50DDFBAD"/>
    <w:rsid w:val="513A09C8"/>
    <w:rsid w:val="5145BB9B"/>
    <w:rsid w:val="515DC542"/>
    <w:rsid w:val="517DF5CA"/>
    <w:rsid w:val="51A07382"/>
    <w:rsid w:val="51CF991A"/>
    <w:rsid w:val="51DCC555"/>
    <w:rsid w:val="52448827"/>
    <w:rsid w:val="524898AF"/>
    <w:rsid w:val="525951C1"/>
    <w:rsid w:val="525D9439"/>
    <w:rsid w:val="52C0B4F5"/>
    <w:rsid w:val="52CC23E2"/>
    <w:rsid w:val="52EB99B8"/>
    <w:rsid w:val="52ED9F8C"/>
    <w:rsid w:val="5316AD07"/>
    <w:rsid w:val="535926F8"/>
    <w:rsid w:val="54032196"/>
    <w:rsid w:val="549CC6D8"/>
    <w:rsid w:val="54F9AE42"/>
    <w:rsid w:val="54FA60C4"/>
    <w:rsid w:val="54FA75D4"/>
    <w:rsid w:val="555A19A0"/>
    <w:rsid w:val="556B9B6F"/>
    <w:rsid w:val="55805F77"/>
    <w:rsid w:val="5601C952"/>
    <w:rsid w:val="5627FB70"/>
    <w:rsid w:val="56308D9A"/>
    <w:rsid w:val="5655083C"/>
    <w:rsid w:val="565A50D5"/>
    <w:rsid w:val="567F5E9C"/>
    <w:rsid w:val="56C3D58D"/>
    <w:rsid w:val="56EE119D"/>
    <w:rsid w:val="57145E4E"/>
    <w:rsid w:val="57207318"/>
    <w:rsid w:val="575C3D1B"/>
    <w:rsid w:val="57779BA1"/>
    <w:rsid w:val="57915680"/>
    <w:rsid w:val="579BCA61"/>
    <w:rsid w:val="57A52E8E"/>
    <w:rsid w:val="57B43AC4"/>
    <w:rsid w:val="57E1B374"/>
    <w:rsid w:val="57E730B0"/>
    <w:rsid w:val="57EA2BA9"/>
    <w:rsid w:val="57EB474D"/>
    <w:rsid w:val="57F88D3E"/>
    <w:rsid w:val="58013F05"/>
    <w:rsid w:val="5802ED39"/>
    <w:rsid w:val="581DAF09"/>
    <w:rsid w:val="585813D2"/>
    <w:rsid w:val="585E0A0F"/>
    <w:rsid w:val="586725DF"/>
    <w:rsid w:val="589EA606"/>
    <w:rsid w:val="58A42D03"/>
    <w:rsid w:val="58B45D90"/>
    <w:rsid w:val="58C10289"/>
    <w:rsid w:val="58CA89D3"/>
    <w:rsid w:val="58F10312"/>
    <w:rsid w:val="58F787AE"/>
    <w:rsid w:val="5918D1DE"/>
    <w:rsid w:val="592F6EEF"/>
    <w:rsid w:val="596F8CD0"/>
    <w:rsid w:val="597DC5EA"/>
    <w:rsid w:val="5988063C"/>
    <w:rsid w:val="59B67F7A"/>
    <w:rsid w:val="59E9EA20"/>
    <w:rsid w:val="59F8012F"/>
    <w:rsid w:val="5A39503E"/>
    <w:rsid w:val="5A7611C0"/>
    <w:rsid w:val="5ACE5745"/>
    <w:rsid w:val="5AD306BD"/>
    <w:rsid w:val="5ADDC883"/>
    <w:rsid w:val="5B3982F8"/>
    <w:rsid w:val="5B77EE22"/>
    <w:rsid w:val="5B782441"/>
    <w:rsid w:val="5BC15B41"/>
    <w:rsid w:val="5BC81D93"/>
    <w:rsid w:val="5BC8B7D3"/>
    <w:rsid w:val="5C144C44"/>
    <w:rsid w:val="5C2A6BB9"/>
    <w:rsid w:val="5C8BC8B9"/>
    <w:rsid w:val="5C9C9C6D"/>
    <w:rsid w:val="5CBED668"/>
    <w:rsid w:val="5CD7ED37"/>
    <w:rsid w:val="5CF27B19"/>
    <w:rsid w:val="5CF77592"/>
    <w:rsid w:val="5D08D3A5"/>
    <w:rsid w:val="5D199E31"/>
    <w:rsid w:val="5D1DBE60"/>
    <w:rsid w:val="5D7A18DA"/>
    <w:rsid w:val="5DA6D6E8"/>
    <w:rsid w:val="5DBA17F0"/>
    <w:rsid w:val="5DC389FA"/>
    <w:rsid w:val="5E097DCB"/>
    <w:rsid w:val="5EAFD2A4"/>
    <w:rsid w:val="5EB952C0"/>
    <w:rsid w:val="5ED82535"/>
    <w:rsid w:val="5EF585C6"/>
    <w:rsid w:val="5F009E2A"/>
    <w:rsid w:val="5F4A8244"/>
    <w:rsid w:val="5F4DC022"/>
    <w:rsid w:val="5F96DBED"/>
    <w:rsid w:val="5FD770FC"/>
    <w:rsid w:val="5FF98DC8"/>
    <w:rsid w:val="601A07A2"/>
    <w:rsid w:val="6046FC4F"/>
    <w:rsid w:val="6059E1BD"/>
    <w:rsid w:val="60771761"/>
    <w:rsid w:val="6083B857"/>
    <w:rsid w:val="60A7F1A3"/>
    <w:rsid w:val="60CAFFA4"/>
    <w:rsid w:val="60D3D676"/>
    <w:rsid w:val="61192D92"/>
    <w:rsid w:val="61BAFD8D"/>
    <w:rsid w:val="61CC2D44"/>
    <w:rsid w:val="61DCE88F"/>
    <w:rsid w:val="61E52EAA"/>
    <w:rsid w:val="624388F5"/>
    <w:rsid w:val="6261E513"/>
    <w:rsid w:val="626AF881"/>
    <w:rsid w:val="6274BE19"/>
    <w:rsid w:val="629B9C55"/>
    <w:rsid w:val="631ED3CE"/>
    <w:rsid w:val="6335F3E4"/>
    <w:rsid w:val="63879761"/>
    <w:rsid w:val="638FB63E"/>
    <w:rsid w:val="63DD3D89"/>
    <w:rsid w:val="640DCAA9"/>
    <w:rsid w:val="6438F970"/>
    <w:rsid w:val="64433AD3"/>
    <w:rsid w:val="644B139F"/>
    <w:rsid w:val="645C112E"/>
    <w:rsid w:val="647FA9D9"/>
    <w:rsid w:val="648F25CE"/>
    <w:rsid w:val="64A02B2F"/>
    <w:rsid w:val="64B2F99D"/>
    <w:rsid w:val="64C58CAA"/>
    <w:rsid w:val="64C9DABB"/>
    <w:rsid w:val="65209A81"/>
    <w:rsid w:val="652A96DC"/>
    <w:rsid w:val="65534DC6"/>
    <w:rsid w:val="65A34CE0"/>
    <w:rsid w:val="65D42831"/>
    <w:rsid w:val="65F04049"/>
    <w:rsid w:val="661365D5"/>
    <w:rsid w:val="6638CC6D"/>
    <w:rsid w:val="663D31EA"/>
    <w:rsid w:val="66491B1C"/>
    <w:rsid w:val="669B1441"/>
    <w:rsid w:val="669F980F"/>
    <w:rsid w:val="66B059B2"/>
    <w:rsid w:val="66FF74E7"/>
    <w:rsid w:val="6704673D"/>
    <w:rsid w:val="6725D4BC"/>
    <w:rsid w:val="673B050D"/>
    <w:rsid w:val="673FA4C1"/>
    <w:rsid w:val="6744FD76"/>
    <w:rsid w:val="676054A6"/>
    <w:rsid w:val="67AFCC06"/>
    <w:rsid w:val="6806C870"/>
    <w:rsid w:val="6868C8E3"/>
    <w:rsid w:val="689D01AA"/>
    <w:rsid w:val="68BA3E99"/>
    <w:rsid w:val="68D3DADF"/>
    <w:rsid w:val="68DB7522"/>
    <w:rsid w:val="68F862BD"/>
    <w:rsid w:val="6901E980"/>
    <w:rsid w:val="693D9EBC"/>
    <w:rsid w:val="69413394"/>
    <w:rsid w:val="6957BF32"/>
    <w:rsid w:val="695976B6"/>
    <w:rsid w:val="6961F911"/>
    <w:rsid w:val="696D18C9"/>
    <w:rsid w:val="6987BC5C"/>
    <w:rsid w:val="69CF66EE"/>
    <w:rsid w:val="6A2C23C6"/>
    <w:rsid w:val="6A3DD3EC"/>
    <w:rsid w:val="6A4643C5"/>
    <w:rsid w:val="6A8970BF"/>
    <w:rsid w:val="6ABDD989"/>
    <w:rsid w:val="6AD3BB3F"/>
    <w:rsid w:val="6AED8238"/>
    <w:rsid w:val="6B0A0FDE"/>
    <w:rsid w:val="6B389DF1"/>
    <w:rsid w:val="6B6E993E"/>
    <w:rsid w:val="6B9CEEB9"/>
    <w:rsid w:val="6BD07800"/>
    <w:rsid w:val="6BF9DF15"/>
    <w:rsid w:val="6BFF2602"/>
    <w:rsid w:val="6C0321CE"/>
    <w:rsid w:val="6C4369B5"/>
    <w:rsid w:val="6C521254"/>
    <w:rsid w:val="6CC86085"/>
    <w:rsid w:val="6CDD749D"/>
    <w:rsid w:val="6CFC8A4C"/>
    <w:rsid w:val="6D10589D"/>
    <w:rsid w:val="6D1445FF"/>
    <w:rsid w:val="6D33381D"/>
    <w:rsid w:val="6D5A945F"/>
    <w:rsid w:val="6D7A194B"/>
    <w:rsid w:val="6DB374B4"/>
    <w:rsid w:val="6DC2134D"/>
    <w:rsid w:val="6E351260"/>
    <w:rsid w:val="6E3AC7CC"/>
    <w:rsid w:val="6E576287"/>
    <w:rsid w:val="6EA16E1B"/>
    <w:rsid w:val="6EC9C96B"/>
    <w:rsid w:val="6F3E4EA4"/>
    <w:rsid w:val="6FA5CBB1"/>
    <w:rsid w:val="6FC4F2F3"/>
    <w:rsid w:val="6FD26E81"/>
    <w:rsid w:val="7017D4AF"/>
    <w:rsid w:val="70461359"/>
    <w:rsid w:val="7047DEAC"/>
    <w:rsid w:val="70518963"/>
    <w:rsid w:val="705CA28A"/>
    <w:rsid w:val="7079B06D"/>
    <w:rsid w:val="7097B26A"/>
    <w:rsid w:val="70B762DE"/>
    <w:rsid w:val="70D8AAB6"/>
    <w:rsid w:val="70DBB257"/>
    <w:rsid w:val="70EF1182"/>
    <w:rsid w:val="71182B58"/>
    <w:rsid w:val="712169B6"/>
    <w:rsid w:val="71309C5C"/>
    <w:rsid w:val="713AB312"/>
    <w:rsid w:val="7146C7DC"/>
    <w:rsid w:val="71670C94"/>
    <w:rsid w:val="717C1E81"/>
    <w:rsid w:val="717C7A92"/>
    <w:rsid w:val="718F33FD"/>
    <w:rsid w:val="7200E6C9"/>
    <w:rsid w:val="7212A61A"/>
    <w:rsid w:val="72B8613B"/>
    <w:rsid w:val="72C6CEF3"/>
    <w:rsid w:val="72D147AA"/>
    <w:rsid w:val="72DFF468"/>
    <w:rsid w:val="732DE654"/>
    <w:rsid w:val="73CB8DD5"/>
    <w:rsid w:val="73FF9BD3"/>
    <w:rsid w:val="74391C0E"/>
    <w:rsid w:val="744F9B8E"/>
    <w:rsid w:val="745F4693"/>
    <w:rsid w:val="747DAE53"/>
    <w:rsid w:val="74849DF5"/>
    <w:rsid w:val="74EA465F"/>
    <w:rsid w:val="752CD82A"/>
    <w:rsid w:val="75393318"/>
    <w:rsid w:val="753EBA0D"/>
    <w:rsid w:val="75D1239E"/>
    <w:rsid w:val="75D35B9B"/>
    <w:rsid w:val="75F39116"/>
    <w:rsid w:val="7605EA1D"/>
    <w:rsid w:val="767C6BF7"/>
    <w:rsid w:val="7683B152"/>
    <w:rsid w:val="76C94A9B"/>
    <w:rsid w:val="76D8D40D"/>
    <w:rsid w:val="76F0EB92"/>
    <w:rsid w:val="7709775B"/>
    <w:rsid w:val="771F5586"/>
    <w:rsid w:val="7734853E"/>
    <w:rsid w:val="77A85C2E"/>
    <w:rsid w:val="77B68961"/>
    <w:rsid w:val="77B87A63"/>
    <w:rsid w:val="77C0E8E8"/>
    <w:rsid w:val="780E7020"/>
    <w:rsid w:val="782A10EB"/>
    <w:rsid w:val="78308AFE"/>
    <w:rsid w:val="783536F5"/>
    <w:rsid w:val="78498B7E"/>
    <w:rsid w:val="78656F32"/>
    <w:rsid w:val="786B3E56"/>
    <w:rsid w:val="786C490C"/>
    <w:rsid w:val="7882FACA"/>
    <w:rsid w:val="789BD0B9"/>
    <w:rsid w:val="79224C55"/>
    <w:rsid w:val="792B3964"/>
    <w:rsid w:val="795D1F93"/>
    <w:rsid w:val="79A7212F"/>
    <w:rsid w:val="79B8D1EC"/>
    <w:rsid w:val="79EC14EE"/>
    <w:rsid w:val="79F9DAE4"/>
    <w:rsid w:val="7A2092B3"/>
    <w:rsid w:val="7A2FB4B3"/>
    <w:rsid w:val="7A4C078F"/>
    <w:rsid w:val="7A6F2617"/>
    <w:rsid w:val="7A739D4B"/>
    <w:rsid w:val="7A9A7CBA"/>
    <w:rsid w:val="7ABBF3A2"/>
    <w:rsid w:val="7AE19E00"/>
    <w:rsid w:val="7AEC12CD"/>
    <w:rsid w:val="7AEFB622"/>
    <w:rsid w:val="7B0FBC35"/>
    <w:rsid w:val="7B14C6CF"/>
    <w:rsid w:val="7B2A6385"/>
    <w:rsid w:val="7B6B043D"/>
    <w:rsid w:val="7BF74CEA"/>
    <w:rsid w:val="7BF7BFD2"/>
    <w:rsid w:val="7C14461F"/>
    <w:rsid w:val="7C52AC1D"/>
    <w:rsid w:val="7C5F8C7D"/>
    <w:rsid w:val="7C9FE2F1"/>
    <w:rsid w:val="7CC8FC62"/>
    <w:rsid w:val="7CD0304D"/>
    <w:rsid w:val="7CEAA1EE"/>
    <w:rsid w:val="7CEF78F2"/>
    <w:rsid w:val="7CF130EC"/>
    <w:rsid w:val="7D2BBEF5"/>
    <w:rsid w:val="7D2E7AEC"/>
    <w:rsid w:val="7D5F4ECC"/>
    <w:rsid w:val="7D9D1342"/>
    <w:rsid w:val="7E2104C4"/>
    <w:rsid w:val="7ED2DF70"/>
    <w:rsid w:val="7F155A3D"/>
    <w:rsid w:val="7F5700E6"/>
    <w:rsid w:val="7F6F2FBF"/>
    <w:rsid w:val="7F7FA6FA"/>
    <w:rsid w:val="7F91E21F"/>
    <w:rsid w:val="7FDC99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61A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CAC"/>
  </w:style>
  <w:style w:type="paragraph" w:styleId="Heading1">
    <w:name w:val="heading 1"/>
    <w:basedOn w:val="Normal"/>
    <w:next w:val="Normal"/>
    <w:link w:val="Heading1Char"/>
    <w:qFormat/>
    <w:rsid w:val="00655CAC"/>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nhideWhenUsed/>
    <w:qFormat/>
    <w:rsid w:val="00655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9E70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0B1563"/>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0B1563"/>
    <w:pPr>
      <w:spacing w:before="240" w:after="60" w:line="276" w:lineRule="auto"/>
      <w:ind w:left="1008" w:hanging="1008"/>
      <w:jc w:val="both"/>
      <w:outlineLvl w:val="4"/>
    </w:pPr>
    <w:rPr>
      <w:rFonts w:ascii="Arial" w:eastAsia="Times New Roman" w:hAnsi="Arial" w:cs="Times New Roman"/>
      <w:szCs w:val="20"/>
      <w:lang w:val="en-GB" w:eastAsia="zh-CN"/>
    </w:rPr>
  </w:style>
  <w:style w:type="paragraph" w:styleId="Heading6">
    <w:name w:val="heading 6"/>
    <w:basedOn w:val="Normal"/>
    <w:next w:val="Normal"/>
    <w:link w:val="Heading6Char"/>
    <w:qFormat/>
    <w:rsid w:val="000B1563"/>
    <w:pPr>
      <w:spacing w:before="240" w:after="60" w:line="276" w:lineRule="auto"/>
      <w:ind w:left="1152" w:hanging="1152"/>
      <w:jc w:val="both"/>
      <w:outlineLvl w:val="5"/>
    </w:pPr>
    <w:rPr>
      <w:rFonts w:ascii="Arial" w:eastAsia="Times New Roman" w:hAnsi="Arial" w:cs="Times New Roman"/>
      <w:i/>
      <w:szCs w:val="20"/>
      <w:lang w:val="en-GB" w:eastAsia="zh-CN"/>
    </w:rPr>
  </w:style>
  <w:style w:type="paragraph" w:styleId="Heading7">
    <w:name w:val="heading 7"/>
    <w:basedOn w:val="Normal"/>
    <w:next w:val="Normal"/>
    <w:link w:val="Heading7Char"/>
    <w:qFormat/>
    <w:rsid w:val="000B1563"/>
    <w:pPr>
      <w:spacing w:before="240" w:after="60" w:line="276" w:lineRule="auto"/>
      <w:ind w:left="1296" w:hanging="1296"/>
      <w:jc w:val="both"/>
      <w:outlineLvl w:val="6"/>
    </w:pPr>
    <w:rPr>
      <w:rFonts w:ascii="Arial" w:eastAsia="Times New Roman" w:hAnsi="Arial" w:cs="Times New Roman"/>
      <w:sz w:val="20"/>
      <w:szCs w:val="20"/>
      <w:lang w:val="en-GB" w:eastAsia="zh-CN"/>
    </w:rPr>
  </w:style>
  <w:style w:type="paragraph" w:styleId="Heading8">
    <w:name w:val="heading 8"/>
    <w:basedOn w:val="Normal"/>
    <w:next w:val="Normal"/>
    <w:link w:val="Heading8Char"/>
    <w:qFormat/>
    <w:rsid w:val="000B1563"/>
    <w:pPr>
      <w:spacing w:before="240" w:after="60" w:line="276" w:lineRule="auto"/>
      <w:ind w:left="1440" w:hanging="1440"/>
      <w:jc w:val="both"/>
      <w:outlineLvl w:val="7"/>
    </w:pPr>
    <w:rPr>
      <w:rFonts w:ascii="Arial" w:eastAsia="Times New Roman" w:hAnsi="Arial" w:cs="Times New Roman"/>
      <w:i/>
      <w:sz w:val="20"/>
      <w:szCs w:val="20"/>
      <w:lang w:val="en-GB" w:eastAsia="zh-CN"/>
    </w:rPr>
  </w:style>
  <w:style w:type="paragraph" w:styleId="Heading9">
    <w:name w:val="heading 9"/>
    <w:basedOn w:val="Normal"/>
    <w:next w:val="Normal"/>
    <w:link w:val="Heading9Char"/>
    <w:qFormat/>
    <w:rsid w:val="000B1563"/>
    <w:pPr>
      <w:spacing w:before="240" w:after="60" w:line="276" w:lineRule="auto"/>
      <w:ind w:left="1584" w:hanging="1584"/>
      <w:jc w:val="both"/>
      <w:outlineLvl w:val="8"/>
    </w:pPr>
    <w:rPr>
      <w:rFonts w:ascii="Arial" w:eastAsia="Times New Roman" w:hAnsi="Arial" w:cs="Times New Roman"/>
      <w:i/>
      <w:sz w:val="18"/>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5CAC"/>
    <w:pPr>
      <w:spacing w:after="0" w:line="240" w:lineRule="auto"/>
    </w:pPr>
  </w:style>
  <w:style w:type="character" w:customStyle="1" w:styleId="NoSpacingChar">
    <w:name w:val="No Spacing Char"/>
    <w:basedOn w:val="DefaultParagraphFont"/>
    <w:link w:val="NoSpacing"/>
    <w:uiPriority w:val="1"/>
    <w:rsid w:val="00655CAC"/>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655CAC"/>
    <w:pPr>
      <w:ind w:left="720"/>
      <w:contextualSpacing/>
    </w:pPr>
  </w:style>
  <w:style w:type="character" w:customStyle="1" w:styleId="Heading1Char">
    <w:name w:val="Heading 1 Char"/>
    <w:basedOn w:val="DefaultParagraphFont"/>
    <w:link w:val="Heading1"/>
    <w:rsid w:val="00655CAC"/>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655CAC"/>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655CAC"/>
  </w:style>
  <w:style w:type="table" w:styleId="TableGrid">
    <w:name w:val="Table Grid"/>
    <w:aliases w:val="CV table,CV1,EY Table,Table Grid CFAA,none,Document Table,Smart Text Table,TabelEcorys,Table long document,mtbs,tabelle2,unVao day nghe bai nay di ban http://nhatquanglan.xlphp.net/"/>
    <w:basedOn w:val="TableNormal"/>
    <w:uiPriority w:val="39"/>
    <w:qFormat/>
    <w:rsid w:val="00655CAC"/>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Table"/>
    <w:basedOn w:val="Normal"/>
    <w:next w:val="Normal"/>
    <w:uiPriority w:val="35"/>
    <w:unhideWhenUsed/>
    <w:qFormat/>
    <w:rsid w:val="00655CAC"/>
    <w:pPr>
      <w:spacing w:after="200" w:line="240" w:lineRule="auto"/>
    </w:pPr>
    <w:rPr>
      <w:rFonts w:ascii="Times New Roman" w:eastAsiaTheme="minorEastAsia" w:hAnsi="Times New Roman"/>
      <w:i/>
      <w:iCs/>
      <w:color w:val="44546A" w:themeColor="text2"/>
      <w:sz w:val="18"/>
      <w:szCs w:val="18"/>
    </w:rPr>
  </w:style>
  <w:style w:type="paragraph" w:styleId="FootnoteText">
    <w:name w:val="footnote text"/>
    <w:aliases w:val="ft,single space,footnote text,FOOTNOTES,Footnote Char Char,ft Char Char Char,ft Char Char,ADB,(NECG) Footnote Text,Footnote Text Char Char Char Char Char,Footnote Text Char Char Char Char Char Char,ft2,Fußnote,Footnote Text Char Char,f,fn"/>
    <w:basedOn w:val="Normal"/>
    <w:link w:val="FootnoteTextChar"/>
    <w:uiPriority w:val="99"/>
    <w:unhideWhenUsed/>
    <w:qFormat/>
    <w:rsid w:val="00655CAC"/>
    <w:pPr>
      <w:spacing w:after="0" w:line="240" w:lineRule="auto"/>
    </w:pPr>
    <w:rPr>
      <w:rFonts w:ascii="Times New Roman" w:eastAsia="Calibri" w:hAnsi="Times New Roman" w:cs="Times New Roman"/>
      <w:sz w:val="24"/>
      <w:szCs w:val="24"/>
      <w:lang w:val="en-GB" w:eastAsia="en-GB"/>
    </w:rPr>
  </w:style>
  <w:style w:type="character" w:customStyle="1" w:styleId="FootnoteTextChar">
    <w:name w:val="Footnote Text Char"/>
    <w:aliases w:val="ft Char,single space Char,footnote text Char,FOOTNOTES Char,Footnote Char Char Char,ft Char Char Char Char,ft Char Char Char1,ADB Char,(NECG) Footnote Text Char,Footnote Text Char Char Char Char Char Char1,ft2 Char,Fußnote Char,f Char"/>
    <w:basedOn w:val="DefaultParagraphFont"/>
    <w:link w:val="FootnoteText"/>
    <w:uiPriority w:val="99"/>
    <w:qFormat/>
    <w:rsid w:val="00655CAC"/>
    <w:rPr>
      <w:rFonts w:ascii="Times New Roman" w:eastAsia="Calibri" w:hAnsi="Times New Roman" w:cs="Times New Roman"/>
      <w:sz w:val="24"/>
      <w:szCs w:val="24"/>
      <w:lang w:val="en-GB" w:eastAsia="en-GB"/>
    </w:rPr>
  </w:style>
  <w:style w:type="character" w:styleId="FootnoteReference">
    <w:name w:val="footnote reference"/>
    <w:aliases w:val="ftref,16 Point,Superscript 6 Point,fr,Footnote Ref in FtNote,(NECG) Footnote Reference,Fußnotenzeichen DISS,Footnote text,Ref,de nota al pie,SUPERS,Footnote reference number,Footnote symbol,note TESI,-E Fußnotenzeichen,number,BVI fnr"/>
    <w:link w:val="BVIfnrCarCar"/>
    <w:uiPriority w:val="99"/>
    <w:unhideWhenUsed/>
    <w:qFormat/>
    <w:rsid w:val="00655CAC"/>
    <w:rPr>
      <w:vertAlign w:val="superscript"/>
    </w:rPr>
  </w:style>
  <w:style w:type="character" w:styleId="Hyperlink">
    <w:name w:val="Hyperlink"/>
    <w:basedOn w:val="DefaultParagraphFont"/>
    <w:uiPriority w:val="99"/>
    <w:unhideWhenUsed/>
    <w:rsid w:val="00655CAC"/>
    <w:rPr>
      <w:color w:val="0563C1" w:themeColor="hyperlink"/>
      <w:u w:val="single"/>
    </w:rPr>
  </w:style>
  <w:style w:type="paragraph" w:customStyle="1" w:styleId="BVIfnrCarCar">
    <w:name w:val="BVI fnr Car Car"/>
    <w:aliases w:val="BVI fnr Car,BVI fnr Car Car Car Car Char, BVI fnr Car Car Car Car Char"/>
    <w:basedOn w:val="Normal"/>
    <w:link w:val="FootnoteReference"/>
    <w:uiPriority w:val="99"/>
    <w:qFormat/>
    <w:rsid w:val="00D271FD"/>
    <w:pPr>
      <w:spacing w:before="120" w:line="240" w:lineRule="exact"/>
    </w:pPr>
    <w:rPr>
      <w:vertAlign w:val="superscript"/>
    </w:rPr>
  </w:style>
  <w:style w:type="paragraph" w:customStyle="1" w:styleId="Default">
    <w:name w:val="Default"/>
    <w:link w:val="DefaultChar"/>
    <w:rsid w:val="00D271FD"/>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DefaultChar">
    <w:name w:val="Default Char"/>
    <w:basedOn w:val="DefaultParagraphFont"/>
    <w:link w:val="Default"/>
    <w:rsid w:val="00D271FD"/>
    <w:rPr>
      <w:rFonts w:ascii="Calibri" w:eastAsiaTheme="minorEastAsia" w:hAnsi="Calibri" w:cs="Calibri"/>
      <w:color w:val="000000"/>
      <w:sz w:val="24"/>
      <w:szCs w:val="24"/>
    </w:rPr>
  </w:style>
  <w:style w:type="paragraph" w:styleId="NormalWeb">
    <w:name w:val="Normal (Web)"/>
    <w:basedOn w:val="Normal"/>
    <w:link w:val="NormalWebChar"/>
    <w:uiPriority w:val="99"/>
    <w:unhideWhenUsed/>
    <w:qFormat/>
    <w:rsid w:val="00D271FD"/>
    <w:pPr>
      <w:spacing w:after="0" w:line="360" w:lineRule="auto"/>
      <w:ind w:firstLineChars="200" w:firstLine="440"/>
    </w:pPr>
    <w:rPr>
      <w:rFonts w:ascii="Times New Roman" w:hAnsi="Times New Roman" w:cs="Times New Roman"/>
      <w:szCs w:val="21"/>
      <w:lang w:eastAsia="zh-CN"/>
    </w:rPr>
  </w:style>
  <w:style w:type="paragraph" w:customStyle="1" w:styleId="tabletext">
    <w:name w:val="table text"/>
    <w:basedOn w:val="Normal"/>
    <w:rsid w:val="00D271FD"/>
    <w:pPr>
      <w:spacing w:before="40" w:after="60" w:line="240" w:lineRule="auto"/>
      <w:ind w:left="14" w:right="14"/>
    </w:pPr>
    <w:rPr>
      <w:rFonts w:ascii="Arial" w:hAnsi="Arial" w:cs="Arial"/>
      <w:sz w:val="17"/>
      <w:szCs w:val="17"/>
    </w:rPr>
  </w:style>
  <w:style w:type="paragraph" w:styleId="Header">
    <w:name w:val="header"/>
    <w:aliases w:val="Ò³Ã¼,En-tête client,页眉2,h,Header 1,HeaderPort,(NECG) Header"/>
    <w:basedOn w:val="Normal"/>
    <w:link w:val="HeaderChar"/>
    <w:uiPriority w:val="99"/>
    <w:unhideWhenUsed/>
    <w:rsid w:val="00D271FD"/>
    <w:pPr>
      <w:tabs>
        <w:tab w:val="center" w:pos="4680"/>
        <w:tab w:val="right" w:pos="9360"/>
      </w:tabs>
      <w:spacing w:after="0" w:line="240" w:lineRule="auto"/>
    </w:pPr>
  </w:style>
  <w:style w:type="character" w:customStyle="1" w:styleId="HeaderChar">
    <w:name w:val="Header Char"/>
    <w:aliases w:val="Ò³Ã¼ Char,En-tête client Char,页眉2 Char,h Char,Header 1 Char,HeaderPort Char,(NECG) Header Char"/>
    <w:basedOn w:val="DefaultParagraphFont"/>
    <w:link w:val="Header"/>
    <w:uiPriority w:val="99"/>
    <w:rsid w:val="00D271FD"/>
  </w:style>
  <w:style w:type="paragraph" w:styleId="Footer">
    <w:name w:val="footer"/>
    <w:basedOn w:val="Normal"/>
    <w:link w:val="FooterChar"/>
    <w:uiPriority w:val="99"/>
    <w:unhideWhenUsed/>
    <w:rsid w:val="00D27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1FD"/>
  </w:style>
  <w:style w:type="paragraph" w:styleId="CommentText">
    <w:name w:val="annotation text"/>
    <w:aliases w:val=" Char"/>
    <w:basedOn w:val="Normal"/>
    <w:link w:val="CommentTextChar"/>
    <w:unhideWhenUsed/>
    <w:rsid w:val="00C4014A"/>
    <w:pPr>
      <w:spacing w:line="240" w:lineRule="auto"/>
    </w:pPr>
    <w:rPr>
      <w:rFonts w:ascii="Calibri" w:hAnsi="Calibri" w:cs="Calibri"/>
      <w:sz w:val="20"/>
      <w:szCs w:val="20"/>
    </w:rPr>
  </w:style>
  <w:style w:type="character" w:customStyle="1" w:styleId="CommentTextChar">
    <w:name w:val="Comment Text Char"/>
    <w:aliases w:val=" Char Char"/>
    <w:basedOn w:val="DefaultParagraphFont"/>
    <w:link w:val="CommentText"/>
    <w:rsid w:val="00C4014A"/>
    <w:rPr>
      <w:rFonts w:ascii="Calibri" w:eastAsia="宋体" w:hAnsi="Calibri" w:cs="Calibri"/>
      <w:sz w:val="20"/>
      <w:szCs w:val="20"/>
    </w:rPr>
  </w:style>
  <w:style w:type="paragraph" w:customStyle="1" w:styleId="TableParagraph">
    <w:name w:val="Table Paragraph"/>
    <w:basedOn w:val="Normal"/>
    <w:uiPriority w:val="1"/>
    <w:qFormat/>
    <w:rsid w:val="00C4014A"/>
    <w:pPr>
      <w:widowControl w:val="0"/>
      <w:autoSpaceDE w:val="0"/>
      <w:autoSpaceDN w:val="0"/>
      <w:spacing w:after="0" w:line="240" w:lineRule="auto"/>
      <w:ind w:left="16"/>
    </w:pPr>
    <w:rPr>
      <w:rFonts w:ascii="Calibri" w:eastAsia="Calibri" w:hAnsi="Calibri" w:cs="Calibri"/>
      <w:lang w:bidi="en-US"/>
    </w:rPr>
  </w:style>
  <w:style w:type="paragraph" w:styleId="TOCHeading">
    <w:name w:val="TOC Heading"/>
    <w:basedOn w:val="Heading1"/>
    <w:next w:val="Normal"/>
    <w:uiPriority w:val="39"/>
    <w:unhideWhenUsed/>
    <w:qFormat/>
    <w:rsid w:val="009E701F"/>
    <w:pPr>
      <w:outlineLvl w:val="9"/>
    </w:pPr>
    <w:rPr>
      <w:color w:val="2F5496" w:themeColor="accent1" w:themeShade="BF"/>
    </w:rPr>
  </w:style>
  <w:style w:type="paragraph" w:styleId="TOC2">
    <w:name w:val="toc 2"/>
    <w:basedOn w:val="Normal"/>
    <w:next w:val="Normal"/>
    <w:autoRedefine/>
    <w:uiPriority w:val="39"/>
    <w:unhideWhenUsed/>
    <w:rsid w:val="00D73AC7"/>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9E701F"/>
    <w:pPr>
      <w:spacing w:after="100"/>
    </w:pPr>
    <w:rPr>
      <w:rFonts w:eastAsiaTheme="minorEastAsia" w:cs="Times New Roman"/>
    </w:rPr>
  </w:style>
  <w:style w:type="paragraph" w:styleId="TOC3">
    <w:name w:val="toc 3"/>
    <w:basedOn w:val="Normal"/>
    <w:next w:val="Normal"/>
    <w:autoRedefine/>
    <w:uiPriority w:val="39"/>
    <w:unhideWhenUsed/>
    <w:rsid w:val="00D737EE"/>
    <w:pPr>
      <w:tabs>
        <w:tab w:val="right" w:leader="dot" w:pos="9350"/>
      </w:tabs>
      <w:spacing w:after="100"/>
      <w:ind w:left="440"/>
    </w:pPr>
    <w:rPr>
      <w:rFonts w:eastAsiaTheme="minorEastAsia" w:cs="Times New Roman"/>
    </w:rPr>
  </w:style>
  <w:style w:type="character" w:customStyle="1" w:styleId="Heading3Char">
    <w:name w:val="Heading 3 Char"/>
    <w:basedOn w:val="DefaultParagraphFont"/>
    <w:link w:val="Heading3"/>
    <w:rsid w:val="009E701F"/>
    <w:rPr>
      <w:rFonts w:asciiTheme="majorHAnsi" w:eastAsiaTheme="majorEastAsia" w:hAnsiTheme="majorHAnsi" w:cstheme="majorBidi"/>
      <w:color w:val="1F3763" w:themeColor="accent1" w:themeShade="7F"/>
      <w:sz w:val="24"/>
      <w:szCs w:val="24"/>
    </w:rPr>
  </w:style>
  <w:style w:type="character" w:customStyle="1" w:styleId="NormalWebChar">
    <w:name w:val="Normal (Web) Char"/>
    <w:link w:val="NormalWeb"/>
    <w:uiPriority w:val="99"/>
    <w:rsid w:val="00761C81"/>
    <w:rPr>
      <w:rFonts w:ascii="Times New Roman" w:eastAsia="宋体" w:hAnsi="Times New Roman" w:cs="Times New Roman"/>
      <w:szCs w:val="21"/>
      <w:lang w:eastAsia="zh-CN"/>
    </w:rPr>
  </w:style>
  <w:style w:type="paragraph" w:styleId="BalloonText">
    <w:name w:val="Balloon Text"/>
    <w:basedOn w:val="Normal"/>
    <w:link w:val="BalloonTextChar"/>
    <w:uiPriority w:val="99"/>
    <w:semiHidden/>
    <w:unhideWhenUsed/>
    <w:rsid w:val="00AB7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D4C"/>
    <w:rPr>
      <w:rFonts w:ascii="Segoe UI" w:hAnsi="Segoe UI" w:cs="Segoe UI"/>
      <w:sz w:val="18"/>
      <w:szCs w:val="18"/>
    </w:rPr>
  </w:style>
  <w:style w:type="character" w:styleId="CommentReference">
    <w:name w:val="annotation reference"/>
    <w:basedOn w:val="DefaultParagraphFont"/>
    <w:uiPriority w:val="99"/>
    <w:unhideWhenUsed/>
    <w:rsid w:val="00AB7D4C"/>
    <w:rPr>
      <w:sz w:val="16"/>
      <w:szCs w:val="16"/>
    </w:rPr>
  </w:style>
  <w:style w:type="paragraph" w:styleId="CommentSubject">
    <w:name w:val="annotation subject"/>
    <w:basedOn w:val="CommentText"/>
    <w:next w:val="CommentText"/>
    <w:link w:val="CommentSubjectChar"/>
    <w:uiPriority w:val="99"/>
    <w:semiHidden/>
    <w:unhideWhenUsed/>
    <w:rsid w:val="00AB7D4C"/>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B7D4C"/>
    <w:rPr>
      <w:rFonts w:ascii="Calibri" w:eastAsia="宋体" w:hAnsi="Calibri" w:cs="Calibri"/>
      <w:b/>
      <w:bCs/>
      <w:sz w:val="20"/>
      <w:szCs w:val="20"/>
    </w:rPr>
  </w:style>
  <w:style w:type="paragraph" w:customStyle="1" w:styleId="BodyText1">
    <w:name w:val="Body Text1"/>
    <w:basedOn w:val="ListParagraph"/>
    <w:link w:val="BodytextChar"/>
    <w:qFormat/>
    <w:rsid w:val="005E4EF6"/>
    <w:pPr>
      <w:numPr>
        <w:numId w:val="53"/>
      </w:numPr>
      <w:spacing w:before="120" w:after="120" w:line="276" w:lineRule="auto"/>
      <w:contextualSpacing w:val="0"/>
      <w:jc w:val="both"/>
    </w:pPr>
    <w:rPr>
      <w:rFonts w:ascii="Tahoma" w:eastAsia="Times New Roman" w:hAnsi="Tahoma" w:cs="Times New Roman"/>
      <w:color w:val="000000" w:themeColor="text1"/>
      <w:szCs w:val="24"/>
      <w:lang w:eastAsia="en-GB"/>
    </w:rPr>
  </w:style>
  <w:style w:type="character" w:customStyle="1" w:styleId="BodytextChar">
    <w:name w:val="Body text Char"/>
    <w:basedOn w:val="ListParagraphChar"/>
    <w:link w:val="BodyText1"/>
    <w:rsid w:val="005E4EF6"/>
    <w:rPr>
      <w:rFonts w:ascii="Tahoma" w:eastAsia="Times New Roman" w:hAnsi="Tahoma" w:cs="Times New Roman"/>
      <w:color w:val="000000" w:themeColor="text1"/>
      <w:szCs w:val="24"/>
      <w:lang w:eastAsia="en-GB"/>
    </w:rPr>
  </w:style>
  <w:style w:type="table" w:styleId="GridTable5Dark-Accent5">
    <w:name w:val="Grid Table 5 Dark Accent 5"/>
    <w:basedOn w:val="TableNormal"/>
    <w:uiPriority w:val="50"/>
    <w:rsid w:val="005E4EF6"/>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PlainTable2">
    <w:name w:val="Plain Table 2"/>
    <w:basedOn w:val="TableNormal"/>
    <w:uiPriority w:val="42"/>
    <w:rsid w:val="00597047"/>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0B15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B1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0B1563"/>
    <w:rPr>
      <w:rFonts w:ascii="Arial" w:eastAsia="Times New Roman" w:hAnsi="Arial" w:cs="Times New Roman"/>
      <w:szCs w:val="20"/>
      <w:lang w:val="en-GB" w:eastAsia="zh-CN"/>
    </w:rPr>
  </w:style>
  <w:style w:type="character" w:customStyle="1" w:styleId="Heading6Char">
    <w:name w:val="Heading 6 Char"/>
    <w:basedOn w:val="DefaultParagraphFont"/>
    <w:link w:val="Heading6"/>
    <w:rsid w:val="000B1563"/>
    <w:rPr>
      <w:rFonts w:ascii="Arial" w:eastAsia="Times New Roman" w:hAnsi="Arial" w:cs="Times New Roman"/>
      <w:i/>
      <w:szCs w:val="20"/>
      <w:lang w:val="en-GB" w:eastAsia="zh-CN"/>
    </w:rPr>
  </w:style>
  <w:style w:type="character" w:customStyle="1" w:styleId="Heading7Char">
    <w:name w:val="Heading 7 Char"/>
    <w:basedOn w:val="DefaultParagraphFont"/>
    <w:link w:val="Heading7"/>
    <w:rsid w:val="000B1563"/>
    <w:rPr>
      <w:rFonts w:ascii="Arial" w:eastAsia="Times New Roman" w:hAnsi="Arial" w:cs="Times New Roman"/>
      <w:sz w:val="20"/>
      <w:szCs w:val="20"/>
      <w:lang w:val="en-GB" w:eastAsia="zh-CN"/>
    </w:rPr>
  </w:style>
  <w:style w:type="character" w:customStyle="1" w:styleId="Heading8Char">
    <w:name w:val="Heading 8 Char"/>
    <w:basedOn w:val="DefaultParagraphFont"/>
    <w:link w:val="Heading8"/>
    <w:rsid w:val="000B1563"/>
    <w:rPr>
      <w:rFonts w:ascii="Arial" w:eastAsia="Times New Roman" w:hAnsi="Arial" w:cs="Times New Roman"/>
      <w:i/>
      <w:sz w:val="20"/>
      <w:szCs w:val="20"/>
      <w:lang w:val="en-GB" w:eastAsia="zh-CN"/>
    </w:rPr>
  </w:style>
  <w:style w:type="character" w:customStyle="1" w:styleId="Heading9Char">
    <w:name w:val="Heading 9 Char"/>
    <w:basedOn w:val="DefaultParagraphFont"/>
    <w:link w:val="Heading9"/>
    <w:rsid w:val="000B1563"/>
    <w:rPr>
      <w:rFonts w:ascii="Arial" w:eastAsia="Times New Roman" w:hAnsi="Arial" w:cs="Times New Roman"/>
      <w:i/>
      <w:sz w:val="18"/>
      <w:szCs w:val="20"/>
      <w:lang w:val="en-GB" w:eastAsia="zh-CN"/>
    </w:rPr>
  </w:style>
  <w:style w:type="table" w:customStyle="1" w:styleId="TableGrid11">
    <w:name w:val="Table Grid11"/>
    <w:basedOn w:val="TableNormal"/>
    <w:next w:val="TableGrid"/>
    <w:uiPriority w:val="39"/>
    <w:rsid w:val="000B156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TableNormal"/>
    <w:next w:val="TableGridLight"/>
    <w:uiPriority w:val="40"/>
    <w:rsid w:val="000B1563"/>
    <w:pPr>
      <w:spacing w:after="0" w:line="240" w:lineRule="auto"/>
    </w:pPr>
    <w:rPr>
      <w:rFonts w:eastAsiaTheme="minorHAnsi"/>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0B1563"/>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0B1563"/>
  </w:style>
  <w:style w:type="table" w:customStyle="1" w:styleId="none1">
    <w:name w:val="none1"/>
    <w:basedOn w:val="TableNormal"/>
    <w:next w:val="TableGrid"/>
    <w:uiPriority w:val="39"/>
    <w:rsid w:val="000B15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0B1563"/>
    <w:pPr>
      <w:spacing w:before="120" w:after="120" w:line="276" w:lineRule="auto"/>
      <w:ind w:left="360"/>
    </w:pPr>
    <w:rPr>
      <w:rFonts w:ascii="Tahoma" w:eastAsia="Times New Roman" w:hAnsi="Tahoma" w:cs="Calibri"/>
    </w:rPr>
  </w:style>
  <w:style w:type="character" w:customStyle="1" w:styleId="BodyTextIndentChar">
    <w:name w:val="Body Text Indent Char"/>
    <w:basedOn w:val="DefaultParagraphFont"/>
    <w:link w:val="BodyTextIndent"/>
    <w:uiPriority w:val="99"/>
    <w:rsid w:val="000B1563"/>
    <w:rPr>
      <w:rFonts w:ascii="Tahoma" w:eastAsia="Times New Roman" w:hAnsi="Tahoma" w:cs="Calibri"/>
    </w:rPr>
  </w:style>
  <w:style w:type="paragraph" w:styleId="BodyText2">
    <w:name w:val="Body Text 2"/>
    <w:basedOn w:val="Normal"/>
    <w:link w:val="BodyText2Char"/>
    <w:uiPriority w:val="99"/>
    <w:unhideWhenUsed/>
    <w:rsid w:val="000B1563"/>
    <w:pPr>
      <w:spacing w:before="120" w:after="120" w:line="480" w:lineRule="auto"/>
    </w:pPr>
    <w:rPr>
      <w:rFonts w:ascii="Tahoma" w:eastAsia="Times New Roman" w:hAnsi="Tahoma" w:cs="Calibri"/>
    </w:rPr>
  </w:style>
  <w:style w:type="character" w:customStyle="1" w:styleId="BodyText2Char">
    <w:name w:val="Body Text 2 Char"/>
    <w:basedOn w:val="DefaultParagraphFont"/>
    <w:link w:val="BodyText2"/>
    <w:uiPriority w:val="99"/>
    <w:rsid w:val="000B1563"/>
    <w:rPr>
      <w:rFonts w:ascii="Tahoma" w:eastAsia="Times New Roman" w:hAnsi="Tahoma" w:cs="Calibri"/>
    </w:rPr>
  </w:style>
  <w:style w:type="character" w:styleId="Strong">
    <w:name w:val="Strong"/>
    <w:uiPriority w:val="22"/>
    <w:qFormat/>
    <w:rsid w:val="000B1563"/>
    <w:rPr>
      <w:b/>
      <w:bCs/>
    </w:rPr>
  </w:style>
  <w:style w:type="paragraph" w:customStyle="1" w:styleId="CaptionFigure">
    <w:name w:val="Caption Figure"/>
    <w:basedOn w:val="Caption"/>
    <w:link w:val="CaptionFigureChar"/>
    <w:qFormat/>
    <w:rsid w:val="000B1563"/>
    <w:pPr>
      <w:spacing w:before="120" w:after="240" w:line="276" w:lineRule="auto"/>
    </w:pPr>
    <w:rPr>
      <w:rFonts w:ascii="Tahoma" w:eastAsia="Times New Roman" w:hAnsi="Tahoma" w:cs="Calibri"/>
      <w:b/>
      <w:i w:val="0"/>
      <w:color w:val="2E74B5" w:themeColor="accent5" w:themeShade="BF"/>
      <w:sz w:val="20"/>
      <w:szCs w:val="22"/>
      <w:lang w:val="en-AU"/>
    </w:rPr>
  </w:style>
  <w:style w:type="character" w:customStyle="1" w:styleId="CaptionFigureChar">
    <w:name w:val="Caption Figure Char"/>
    <w:link w:val="CaptionFigure"/>
    <w:rsid w:val="000B1563"/>
    <w:rPr>
      <w:rFonts w:ascii="Tahoma" w:eastAsia="Times New Roman" w:hAnsi="Tahoma" w:cs="Calibri"/>
      <w:b/>
      <w:iCs/>
      <w:color w:val="2E74B5" w:themeColor="accent5" w:themeShade="BF"/>
      <w:sz w:val="20"/>
      <w:lang w:val="en-AU"/>
    </w:rPr>
  </w:style>
  <w:style w:type="paragraph" w:customStyle="1" w:styleId="NormalTextPara">
    <w:name w:val="Normal Text Para"/>
    <w:basedOn w:val="Normal"/>
    <w:qFormat/>
    <w:rsid w:val="000B1563"/>
    <w:pPr>
      <w:spacing w:before="120" w:after="120" w:line="340" w:lineRule="atLeast"/>
      <w:jc w:val="both"/>
    </w:pPr>
    <w:rPr>
      <w:rFonts w:ascii="Tahoma" w:hAnsi="Tahoma" w:cs="Times New Roman"/>
      <w:color w:val="262626"/>
    </w:rPr>
  </w:style>
  <w:style w:type="table" w:customStyle="1" w:styleId="TableGrid111">
    <w:name w:val="Table Grid111"/>
    <w:basedOn w:val="TableNormal"/>
    <w:next w:val="TableGrid"/>
    <w:uiPriority w:val="39"/>
    <w:rsid w:val="000B1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1">
    <w:name w:val="Table Grid Light41"/>
    <w:basedOn w:val="TableNormal"/>
    <w:next w:val="TableGridLight"/>
    <w:uiPriority w:val="40"/>
    <w:rsid w:val="000B1563"/>
    <w:pPr>
      <w:spacing w:after="0" w:line="240" w:lineRule="auto"/>
    </w:pPr>
    <w:rPr>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next w:val="TableGridLight"/>
    <w:uiPriority w:val="40"/>
    <w:rsid w:val="000B1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3">
    <w:name w:val="样式13"/>
    <w:basedOn w:val="Normal"/>
    <w:link w:val="13Char"/>
    <w:qFormat/>
    <w:rsid w:val="000B1563"/>
    <w:pPr>
      <w:widowControl w:val="0"/>
      <w:autoSpaceDE w:val="0"/>
      <w:autoSpaceDN w:val="0"/>
      <w:adjustRightInd w:val="0"/>
      <w:spacing w:beforeLines="100" w:before="120" w:afterLines="100" w:after="0" w:line="276" w:lineRule="auto"/>
      <w:jc w:val="both"/>
    </w:pPr>
    <w:rPr>
      <w:rFonts w:ascii="Arial" w:hAnsi="Arial" w:cs="Arial"/>
      <w:lang w:eastAsia="zh-CN"/>
    </w:rPr>
  </w:style>
  <w:style w:type="character" w:customStyle="1" w:styleId="13Char">
    <w:name w:val="样式13 Char"/>
    <w:basedOn w:val="DefaultParagraphFont"/>
    <w:link w:val="13"/>
    <w:rsid w:val="000B1563"/>
    <w:rPr>
      <w:rFonts w:ascii="Arial" w:hAnsi="Arial" w:cs="Arial"/>
      <w:lang w:eastAsia="zh-CN"/>
    </w:rPr>
  </w:style>
  <w:style w:type="paragraph" w:customStyle="1" w:styleId="12">
    <w:name w:val="样式12"/>
    <w:basedOn w:val="Normal"/>
    <w:link w:val="12Char"/>
    <w:qFormat/>
    <w:rsid w:val="000B1563"/>
    <w:pPr>
      <w:numPr>
        <w:numId w:val="78"/>
      </w:numPr>
      <w:autoSpaceDE w:val="0"/>
      <w:autoSpaceDN w:val="0"/>
      <w:adjustRightInd w:val="0"/>
      <w:spacing w:beforeLines="50" w:before="120" w:afterLines="50" w:after="0" w:line="276" w:lineRule="auto"/>
      <w:jc w:val="both"/>
    </w:pPr>
    <w:rPr>
      <w:rFonts w:ascii="Arial" w:hAnsi="Arial" w:cs="Times New Roman"/>
      <w:kern w:val="2"/>
      <w:lang w:eastAsia="zh-CN"/>
    </w:rPr>
  </w:style>
  <w:style w:type="character" w:customStyle="1" w:styleId="12Char">
    <w:name w:val="样式12 Char"/>
    <w:link w:val="12"/>
    <w:rsid w:val="000B1563"/>
    <w:rPr>
      <w:rFonts w:ascii="Arial" w:hAnsi="Arial" w:cs="Times New Roman"/>
      <w:kern w:val="2"/>
      <w:lang w:eastAsia="zh-CN"/>
    </w:rPr>
  </w:style>
  <w:style w:type="table" w:customStyle="1" w:styleId="RevisionDistributionTable1">
    <w:name w:val="Revision/Distribution Table1"/>
    <w:basedOn w:val="TableNormal"/>
    <w:next w:val="TableGrid"/>
    <w:uiPriority w:val="39"/>
    <w:rsid w:val="000B1563"/>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B1563"/>
    <w:pPr>
      <w:spacing w:before="120" w:after="100"/>
      <w:ind w:left="660"/>
    </w:pPr>
    <w:rPr>
      <w:rFonts w:eastAsiaTheme="minorEastAsia"/>
    </w:rPr>
  </w:style>
  <w:style w:type="paragraph" w:styleId="TOC5">
    <w:name w:val="toc 5"/>
    <w:basedOn w:val="Normal"/>
    <w:next w:val="Normal"/>
    <w:autoRedefine/>
    <w:uiPriority w:val="39"/>
    <w:unhideWhenUsed/>
    <w:rsid w:val="000B1563"/>
    <w:pPr>
      <w:spacing w:before="120" w:after="100"/>
      <w:ind w:left="880"/>
    </w:pPr>
    <w:rPr>
      <w:rFonts w:eastAsiaTheme="minorEastAsia"/>
    </w:rPr>
  </w:style>
  <w:style w:type="paragraph" w:styleId="TOC6">
    <w:name w:val="toc 6"/>
    <w:basedOn w:val="Normal"/>
    <w:next w:val="Normal"/>
    <w:autoRedefine/>
    <w:uiPriority w:val="39"/>
    <w:unhideWhenUsed/>
    <w:rsid w:val="000B1563"/>
    <w:pPr>
      <w:spacing w:before="120" w:after="100"/>
      <w:ind w:left="1100"/>
    </w:pPr>
    <w:rPr>
      <w:rFonts w:eastAsiaTheme="minorEastAsia"/>
    </w:rPr>
  </w:style>
  <w:style w:type="paragraph" w:styleId="TOC7">
    <w:name w:val="toc 7"/>
    <w:basedOn w:val="Normal"/>
    <w:next w:val="Normal"/>
    <w:autoRedefine/>
    <w:uiPriority w:val="39"/>
    <w:unhideWhenUsed/>
    <w:rsid w:val="000B1563"/>
    <w:pPr>
      <w:spacing w:before="120" w:after="100"/>
      <w:ind w:left="1320"/>
    </w:pPr>
    <w:rPr>
      <w:rFonts w:eastAsiaTheme="minorEastAsia"/>
    </w:rPr>
  </w:style>
  <w:style w:type="paragraph" w:styleId="TOC8">
    <w:name w:val="toc 8"/>
    <w:basedOn w:val="Normal"/>
    <w:next w:val="Normal"/>
    <w:autoRedefine/>
    <w:uiPriority w:val="39"/>
    <w:unhideWhenUsed/>
    <w:rsid w:val="000B1563"/>
    <w:pPr>
      <w:spacing w:before="120" w:after="100"/>
      <w:ind w:left="1540"/>
    </w:pPr>
    <w:rPr>
      <w:rFonts w:eastAsiaTheme="minorEastAsia"/>
    </w:rPr>
  </w:style>
  <w:style w:type="paragraph" w:styleId="TOC9">
    <w:name w:val="toc 9"/>
    <w:basedOn w:val="Normal"/>
    <w:next w:val="Normal"/>
    <w:autoRedefine/>
    <w:uiPriority w:val="39"/>
    <w:unhideWhenUsed/>
    <w:rsid w:val="000B1563"/>
    <w:pPr>
      <w:spacing w:before="120" w:after="100"/>
      <w:ind w:left="1760"/>
    </w:pPr>
    <w:rPr>
      <w:rFonts w:eastAsiaTheme="minorEastAsia"/>
    </w:rPr>
  </w:style>
  <w:style w:type="character" w:styleId="UnresolvedMention">
    <w:name w:val="Unresolved Mention"/>
    <w:basedOn w:val="DefaultParagraphFont"/>
    <w:uiPriority w:val="99"/>
    <w:semiHidden/>
    <w:unhideWhenUsed/>
    <w:rsid w:val="000B1563"/>
    <w:rPr>
      <w:color w:val="605E5C"/>
      <w:shd w:val="clear" w:color="auto" w:fill="E1DFDD"/>
    </w:rPr>
  </w:style>
  <w:style w:type="paragraph" w:styleId="EndnoteText">
    <w:name w:val="endnote text"/>
    <w:basedOn w:val="Normal"/>
    <w:link w:val="EndnoteTextChar"/>
    <w:uiPriority w:val="99"/>
    <w:semiHidden/>
    <w:unhideWhenUsed/>
    <w:rsid w:val="000B1563"/>
    <w:pPr>
      <w:spacing w:before="120" w:after="0" w:line="276" w:lineRule="auto"/>
    </w:pPr>
    <w:rPr>
      <w:rFonts w:ascii="Verdana" w:eastAsiaTheme="minorEastAsia" w:hAnsi="Verdana"/>
      <w:sz w:val="20"/>
      <w:szCs w:val="20"/>
      <w:lang w:val="en-GB" w:eastAsia="zh-CN"/>
    </w:rPr>
  </w:style>
  <w:style w:type="character" w:customStyle="1" w:styleId="EndnoteTextChar">
    <w:name w:val="Endnote Text Char"/>
    <w:basedOn w:val="DefaultParagraphFont"/>
    <w:link w:val="EndnoteText"/>
    <w:uiPriority w:val="99"/>
    <w:semiHidden/>
    <w:rsid w:val="000B1563"/>
    <w:rPr>
      <w:rFonts w:ascii="Verdana" w:eastAsiaTheme="minorEastAsia" w:hAnsi="Verdana"/>
      <w:sz w:val="20"/>
      <w:szCs w:val="20"/>
      <w:lang w:val="en-GB" w:eastAsia="zh-CN"/>
    </w:rPr>
  </w:style>
  <w:style w:type="character" w:styleId="EndnoteReference">
    <w:name w:val="endnote reference"/>
    <w:basedOn w:val="DefaultParagraphFont"/>
    <w:uiPriority w:val="99"/>
    <w:semiHidden/>
    <w:unhideWhenUsed/>
    <w:rsid w:val="000B1563"/>
    <w:rPr>
      <w:vertAlign w:val="superscript"/>
    </w:rPr>
  </w:style>
  <w:style w:type="paragraph" w:customStyle="1" w:styleId="Verdana111">
    <w:name w:val="Verdana 11/1"/>
    <w:basedOn w:val="Normal"/>
    <w:link w:val="Verdana111Char"/>
    <w:qFormat/>
    <w:rsid w:val="000B1563"/>
    <w:pPr>
      <w:numPr>
        <w:numId w:val="79"/>
      </w:numPr>
      <w:spacing w:before="120" w:after="0"/>
      <w:ind w:left="720"/>
      <w:jc w:val="both"/>
    </w:pPr>
    <w:rPr>
      <w:rFonts w:ascii="Verdana" w:eastAsiaTheme="minorEastAsia" w:hAnsi="Verdana"/>
      <w:u w:val="single"/>
      <w:lang w:eastAsia="zh-CN"/>
    </w:rPr>
  </w:style>
  <w:style w:type="paragraph" w:customStyle="1" w:styleId="Verdana112">
    <w:name w:val="Verdana 11/2"/>
    <w:basedOn w:val="Heading2"/>
    <w:link w:val="Verdana112Char"/>
    <w:qFormat/>
    <w:rsid w:val="000B1563"/>
    <w:pPr>
      <w:keepLines w:val="0"/>
      <w:spacing w:before="180" w:line="276" w:lineRule="auto"/>
      <w:jc w:val="both"/>
    </w:pPr>
    <w:rPr>
      <w:rFonts w:ascii="Verdana" w:eastAsia="Times New Roman" w:hAnsi="Verdana" w:cs="Times New Roman"/>
      <w:color w:val="auto"/>
      <w:sz w:val="22"/>
      <w:szCs w:val="20"/>
      <w:lang w:eastAsia="zh-CN"/>
    </w:rPr>
  </w:style>
  <w:style w:type="character" w:customStyle="1" w:styleId="Verdana111Char">
    <w:name w:val="Verdana 11/1 Char"/>
    <w:basedOn w:val="DefaultParagraphFont"/>
    <w:link w:val="Verdana111"/>
    <w:rsid w:val="000B1563"/>
    <w:rPr>
      <w:rFonts w:ascii="Verdana" w:eastAsiaTheme="minorEastAsia" w:hAnsi="Verdana"/>
      <w:u w:val="single"/>
      <w:lang w:eastAsia="zh-CN"/>
    </w:rPr>
  </w:style>
  <w:style w:type="character" w:customStyle="1" w:styleId="Verdana112Char">
    <w:name w:val="Verdana 11/2 Char"/>
    <w:basedOn w:val="DefaultParagraphFont"/>
    <w:link w:val="Verdana112"/>
    <w:rsid w:val="000B1563"/>
    <w:rPr>
      <w:rFonts w:ascii="Verdana" w:eastAsia="Times New Roman" w:hAnsi="Verdana" w:cs="Times New Roman"/>
      <w:szCs w:val="20"/>
      <w:lang w:eastAsia="zh-CN"/>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qFormat/>
    <w:rsid w:val="000B1563"/>
    <w:pPr>
      <w:spacing w:before="120" w:line="240" w:lineRule="exact"/>
    </w:pPr>
    <w:rPr>
      <w:rFonts w:eastAsiaTheme="minorHAnsi"/>
      <w:vertAlign w:val="superscript"/>
    </w:rPr>
  </w:style>
  <w:style w:type="table" w:customStyle="1" w:styleId="TableGrid1">
    <w:name w:val="Table Grid1"/>
    <w:basedOn w:val="TableNormal"/>
    <w:next w:val="TableGrid"/>
    <w:rsid w:val="000B1563"/>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0B1563"/>
  </w:style>
  <w:style w:type="character" w:styleId="FollowedHyperlink">
    <w:name w:val="FollowedHyperlink"/>
    <w:basedOn w:val="DefaultParagraphFont"/>
    <w:uiPriority w:val="99"/>
    <w:semiHidden/>
    <w:unhideWhenUsed/>
    <w:rsid w:val="000B1563"/>
    <w:rPr>
      <w:color w:val="954F72" w:themeColor="followedHyperlink"/>
      <w:u w:val="single"/>
    </w:rPr>
  </w:style>
  <w:style w:type="paragraph" w:styleId="TableofFigures">
    <w:name w:val="table of figures"/>
    <w:basedOn w:val="Normal"/>
    <w:next w:val="Normal"/>
    <w:uiPriority w:val="99"/>
    <w:unhideWhenUsed/>
    <w:rsid w:val="000B1563"/>
    <w:pPr>
      <w:spacing w:before="60" w:after="60" w:line="276" w:lineRule="auto"/>
    </w:pPr>
    <w:rPr>
      <w:rFonts w:ascii="Tahoma" w:eastAsia="Times New Roman" w:hAnsi="Tahoma" w:cs="Calibri"/>
      <w:sz w:val="20"/>
    </w:rPr>
  </w:style>
  <w:style w:type="paragraph" w:styleId="Revision">
    <w:name w:val="Revision"/>
    <w:hidden/>
    <w:uiPriority w:val="99"/>
    <w:semiHidden/>
    <w:rsid w:val="000B1563"/>
    <w:pPr>
      <w:spacing w:after="0" w:line="240" w:lineRule="auto"/>
    </w:pPr>
    <w:rPr>
      <w:rFonts w:ascii="Times New Roman" w:eastAsia="Times New Roman" w:hAnsi="Times New Roman" w:cs="Calibri"/>
    </w:rPr>
  </w:style>
  <w:style w:type="paragraph" w:customStyle="1" w:styleId="FNRefeCharChar">
    <w:name w:val="FNRefe Char Char"/>
    <w:basedOn w:val="Normal"/>
    <w:uiPriority w:val="99"/>
    <w:qFormat/>
    <w:rsid w:val="000B1563"/>
    <w:pPr>
      <w:spacing w:before="120" w:line="240" w:lineRule="exact"/>
    </w:pPr>
    <w:rPr>
      <w:rFonts w:eastAsiaTheme="minorEastAsia"/>
      <w:kern w:val="2"/>
      <w:sz w:val="21"/>
      <w:szCs w:val="24"/>
      <w:vertAlign w:val="superscript"/>
      <w:lang w:eastAsia="zh-CN"/>
    </w:rPr>
  </w:style>
  <w:style w:type="character" w:styleId="Emphasis">
    <w:name w:val="Emphasis"/>
    <w:basedOn w:val="DefaultParagraphFont"/>
    <w:uiPriority w:val="20"/>
    <w:qFormat/>
    <w:rsid w:val="000B1563"/>
    <w:rPr>
      <w:i/>
      <w:iCs/>
    </w:rPr>
  </w:style>
  <w:style w:type="character" w:styleId="BookTitle">
    <w:name w:val="Book Title"/>
    <w:basedOn w:val="DefaultParagraphFont"/>
    <w:uiPriority w:val="33"/>
    <w:qFormat/>
    <w:rsid w:val="000B1563"/>
    <w:rPr>
      <w:b/>
      <w:bCs/>
      <w:i/>
      <w:iCs/>
      <w:spacing w:val="5"/>
    </w:rPr>
  </w:style>
  <w:style w:type="table" w:customStyle="1" w:styleId="none2">
    <w:name w:val="none2"/>
    <w:basedOn w:val="TableNormal"/>
    <w:next w:val="TableGrid"/>
    <w:uiPriority w:val="39"/>
    <w:rsid w:val="002D1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03FE"/>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highlight">
    <w:name w:val="highlight"/>
    <w:basedOn w:val="DefaultParagraphFont"/>
    <w:rsid w:val="0044074F"/>
  </w:style>
  <w:style w:type="character" w:customStyle="1" w:styleId="normaltextrun">
    <w:name w:val="normaltextrun"/>
    <w:basedOn w:val="DefaultParagraphFont"/>
    <w:rsid w:val="00F07142"/>
  </w:style>
  <w:style w:type="paragraph" w:styleId="BodyText">
    <w:name w:val="Body Text"/>
    <w:basedOn w:val="Normal"/>
    <w:link w:val="BodyTextChar0"/>
    <w:uiPriority w:val="99"/>
    <w:semiHidden/>
    <w:unhideWhenUsed/>
    <w:rsid w:val="00230328"/>
    <w:pPr>
      <w:spacing w:after="120"/>
    </w:pPr>
  </w:style>
  <w:style w:type="character" w:customStyle="1" w:styleId="BodyTextChar0">
    <w:name w:val="Body Text Char"/>
    <w:basedOn w:val="DefaultParagraphFont"/>
    <w:link w:val="BodyText"/>
    <w:uiPriority w:val="99"/>
    <w:semiHidden/>
    <w:rsid w:val="00230328"/>
  </w:style>
  <w:style w:type="character" w:styleId="PageNumber">
    <w:name w:val="page number"/>
    <w:aliases w:val="-页码-"/>
    <w:basedOn w:val="DefaultParagraphFont"/>
    <w:rsid w:val="00230328"/>
  </w:style>
  <w:style w:type="paragraph" w:styleId="BodyTextIndent3">
    <w:name w:val="Body Text Indent 3"/>
    <w:basedOn w:val="Normal"/>
    <w:link w:val="BodyTextIndent3Char"/>
    <w:uiPriority w:val="99"/>
    <w:semiHidden/>
    <w:unhideWhenUsed/>
    <w:rsid w:val="004A14A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A14A7"/>
    <w:rPr>
      <w:sz w:val="16"/>
      <w:szCs w:val="16"/>
    </w:rPr>
  </w:style>
  <w:style w:type="table" w:styleId="GridTable1Light">
    <w:name w:val="Grid Table 1 Light"/>
    <w:basedOn w:val="TableNormal"/>
    <w:uiPriority w:val="46"/>
    <w:rsid w:val="004A14A7"/>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4B182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indhit">
    <w:name w:val="findhit"/>
    <w:basedOn w:val="DefaultParagraphFont"/>
    <w:rsid w:val="00AD4753"/>
  </w:style>
  <w:style w:type="character" w:customStyle="1" w:styleId="scxw88464434">
    <w:name w:val="scxw88464434"/>
    <w:basedOn w:val="DefaultParagraphFont"/>
    <w:rsid w:val="00AD4753"/>
  </w:style>
  <w:style w:type="paragraph" w:customStyle="1" w:styleId="Tabletitle">
    <w:name w:val="Table title"/>
    <w:basedOn w:val="Normal"/>
    <w:uiPriority w:val="99"/>
    <w:qFormat/>
    <w:rsid w:val="009040CA"/>
    <w:pPr>
      <w:keepNext/>
      <w:keepLines/>
      <w:spacing w:after="0" w:line="240" w:lineRule="auto"/>
      <w:ind w:left="-634" w:right="-720"/>
      <w:jc w:val="center"/>
    </w:pPr>
    <w:rPr>
      <w:rFonts w:eastAsia="??"/>
      <w:b/>
      <w:bCs/>
      <w:snapToGrid w:val="0"/>
      <w:color w:val="00000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6513">
      <w:bodyDiv w:val="1"/>
      <w:marLeft w:val="0"/>
      <w:marRight w:val="0"/>
      <w:marTop w:val="0"/>
      <w:marBottom w:val="0"/>
      <w:divBdr>
        <w:top w:val="none" w:sz="0" w:space="0" w:color="auto"/>
        <w:left w:val="none" w:sz="0" w:space="0" w:color="auto"/>
        <w:bottom w:val="none" w:sz="0" w:space="0" w:color="auto"/>
        <w:right w:val="none" w:sz="0" w:space="0" w:color="auto"/>
      </w:divBdr>
    </w:div>
    <w:div w:id="328607149">
      <w:bodyDiv w:val="1"/>
      <w:marLeft w:val="0"/>
      <w:marRight w:val="0"/>
      <w:marTop w:val="0"/>
      <w:marBottom w:val="0"/>
      <w:divBdr>
        <w:top w:val="none" w:sz="0" w:space="0" w:color="auto"/>
        <w:left w:val="none" w:sz="0" w:space="0" w:color="auto"/>
        <w:bottom w:val="none" w:sz="0" w:space="0" w:color="auto"/>
        <w:right w:val="none" w:sz="0" w:space="0" w:color="auto"/>
      </w:divBdr>
    </w:div>
    <w:div w:id="439960340">
      <w:bodyDiv w:val="1"/>
      <w:marLeft w:val="0"/>
      <w:marRight w:val="0"/>
      <w:marTop w:val="0"/>
      <w:marBottom w:val="0"/>
      <w:divBdr>
        <w:top w:val="none" w:sz="0" w:space="0" w:color="auto"/>
        <w:left w:val="none" w:sz="0" w:space="0" w:color="auto"/>
        <w:bottom w:val="none" w:sz="0" w:space="0" w:color="auto"/>
        <w:right w:val="none" w:sz="0" w:space="0" w:color="auto"/>
      </w:divBdr>
    </w:div>
    <w:div w:id="695271440">
      <w:bodyDiv w:val="1"/>
      <w:marLeft w:val="0"/>
      <w:marRight w:val="0"/>
      <w:marTop w:val="0"/>
      <w:marBottom w:val="0"/>
      <w:divBdr>
        <w:top w:val="none" w:sz="0" w:space="0" w:color="auto"/>
        <w:left w:val="none" w:sz="0" w:space="0" w:color="auto"/>
        <w:bottom w:val="none" w:sz="0" w:space="0" w:color="auto"/>
        <w:right w:val="none" w:sz="0" w:space="0" w:color="auto"/>
      </w:divBdr>
    </w:div>
    <w:div w:id="1128475608">
      <w:bodyDiv w:val="1"/>
      <w:marLeft w:val="0"/>
      <w:marRight w:val="0"/>
      <w:marTop w:val="0"/>
      <w:marBottom w:val="0"/>
      <w:divBdr>
        <w:top w:val="none" w:sz="0" w:space="0" w:color="auto"/>
        <w:left w:val="none" w:sz="0" w:space="0" w:color="auto"/>
        <w:bottom w:val="none" w:sz="0" w:space="0" w:color="auto"/>
        <w:right w:val="none" w:sz="0" w:space="0" w:color="auto"/>
      </w:divBdr>
    </w:div>
    <w:div w:id="1309893672">
      <w:bodyDiv w:val="1"/>
      <w:marLeft w:val="0"/>
      <w:marRight w:val="0"/>
      <w:marTop w:val="0"/>
      <w:marBottom w:val="0"/>
      <w:divBdr>
        <w:top w:val="none" w:sz="0" w:space="0" w:color="auto"/>
        <w:left w:val="none" w:sz="0" w:space="0" w:color="auto"/>
        <w:bottom w:val="none" w:sz="0" w:space="0" w:color="auto"/>
        <w:right w:val="none" w:sz="0" w:space="0" w:color="auto"/>
      </w:divBdr>
    </w:div>
    <w:div w:id="1344553631">
      <w:bodyDiv w:val="1"/>
      <w:marLeft w:val="0"/>
      <w:marRight w:val="0"/>
      <w:marTop w:val="0"/>
      <w:marBottom w:val="0"/>
      <w:divBdr>
        <w:top w:val="none" w:sz="0" w:space="0" w:color="auto"/>
        <w:left w:val="none" w:sz="0" w:space="0" w:color="auto"/>
        <w:bottom w:val="none" w:sz="0" w:space="0" w:color="auto"/>
        <w:right w:val="none" w:sz="0" w:space="0" w:color="auto"/>
      </w:divBdr>
    </w:div>
    <w:div w:id="1377319243">
      <w:bodyDiv w:val="1"/>
      <w:marLeft w:val="0"/>
      <w:marRight w:val="0"/>
      <w:marTop w:val="0"/>
      <w:marBottom w:val="0"/>
      <w:divBdr>
        <w:top w:val="none" w:sz="0" w:space="0" w:color="auto"/>
        <w:left w:val="none" w:sz="0" w:space="0" w:color="auto"/>
        <w:bottom w:val="none" w:sz="0" w:space="0" w:color="auto"/>
        <w:right w:val="none" w:sz="0" w:space="0" w:color="auto"/>
      </w:divBdr>
    </w:div>
    <w:div w:id="1561674878">
      <w:bodyDiv w:val="1"/>
      <w:marLeft w:val="0"/>
      <w:marRight w:val="0"/>
      <w:marTop w:val="0"/>
      <w:marBottom w:val="0"/>
      <w:divBdr>
        <w:top w:val="none" w:sz="0" w:space="0" w:color="auto"/>
        <w:left w:val="none" w:sz="0" w:space="0" w:color="auto"/>
        <w:bottom w:val="none" w:sz="0" w:space="0" w:color="auto"/>
        <w:right w:val="none" w:sz="0" w:space="0" w:color="auto"/>
      </w:divBdr>
    </w:div>
    <w:div w:id="1742409494">
      <w:bodyDiv w:val="1"/>
      <w:marLeft w:val="0"/>
      <w:marRight w:val="0"/>
      <w:marTop w:val="0"/>
      <w:marBottom w:val="0"/>
      <w:divBdr>
        <w:top w:val="none" w:sz="0" w:space="0" w:color="auto"/>
        <w:left w:val="none" w:sz="0" w:space="0" w:color="auto"/>
        <w:bottom w:val="none" w:sz="0" w:space="0" w:color="auto"/>
        <w:right w:val="none" w:sz="0" w:space="0" w:color="auto"/>
      </w:divBdr>
    </w:div>
    <w:div w:id="1782261267">
      <w:bodyDiv w:val="1"/>
      <w:marLeft w:val="0"/>
      <w:marRight w:val="0"/>
      <w:marTop w:val="0"/>
      <w:marBottom w:val="0"/>
      <w:divBdr>
        <w:top w:val="none" w:sz="0" w:space="0" w:color="auto"/>
        <w:left w:val="none" w:sz="0" w:space="0" w:color="auto"/>
        <w:bottom w:val="none" w:sz="0" w:space="0" w:color="auto"/>
        <w:right w:val="none" w:sz="0" w:space="0" w:color="auto"/>
      </w:divBdr>
    </w:div>
    <w:div w:id="192815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c-word-edit.officeapps.live.com/we/wordeditorframe.aspx?ui=en%2DUS&amp;rs=en%2DUS&amp;wopisrc=https%3A%2F%2Fworldbankgroup-my.sharepoint.com%2Fpersonal%2Fmayurzana_worldbank_org%2F_vti_bin%2Fwopi.ashx%2Ffiles%2F5b2eeb1801174dcf9456d356b2637459&amp;wdpid=42bfc21b&amp;wdenableroaming=1&amp;mscc=1&amp;wdodb=1&amp;hid=FB51C6A0-50E2-3000-D9A8-79E5194D724E&amp;wdorigin=Other&amp;jsapi=1&amp;jsapiver=v1&amp;newsession=1&amp;corrid=9f85dade-f90b-4d51-b719-96923c56d273&amp;usid=9f85dade-f90b-4d51-b719-96923c56d273&amp;sftc=1&amp;cac=1&amp;mtf=1&amp;sfp=1&amp;instantedit=1&amp;wopicomplete=1&amp;wdredirectionreason=Unified_SingleFlush&amp;rct=Normal&amp;ctp=LeastProtected#_ftnref1" TargetMode="External"/><Relationship Id="rId21" Type="http://schemas.openxmlformats.org/officeDocument/2006/relationships/header" Target="header4.xml"/><Relationship Id="rId42" Type="http://schemas.openxmlformats.org/officeDocument/2006/relationships/image" Target="media/image2.png"/><Relationship Id="rId47" Type="http://schemas.openxmlformats.org/officeDocument/2006/relationships/image" Target="media/image6.jpg"/><Relationship Id="rId63" Type="http://schemas.openxmlformats.org/officeDocument/2006/relationships/hyperlink" Target="https://mrtd.gov.mn" TargetMode="External"/><Relationship Id="rId68" Type="http://schemas.openxmlformats.org/officeDocument/2006/relationships/hyperlink" Target="http://www.worldbank.org/grs" TargetMode="External"/><Relationship Id="rId84" Type="http://schemas.openxmlformats.org/officeDocument/2006/relationships/hyperlink" Target="http://www.ifc.org/ehsguidelines)" TargetMode="Externa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hyperlink" Target="https://en.wikipedia.org/wiki/Bulgan_Province" TargetMode="External"/><Relationship Id="rId37" Type="http://schemas.openxmlformats.org/officeDocument/2006/relationships/hyperlink" Target="https://en.wikipedia.org/wiki/Orkhon_River" TargetMode="External"/><Relationship Id="rId53" Type="http://schemas.openxmlformats.org/officeDocument/2006/relationships/chart" Target="charts/chart3.xml"/><Relationship Id="rId58" Type="http://schemas.openxmlformats.org/officeDocument/2006/relationships/image" Target="media/image14.png"/><Relationship Id="rId74" Type="http://schemas.openxmlformats.org/officeDocument/2006/relationships/image" Target="media/image19.svg"/><Relationship Id="rId79" Type="http://schemas.openxmlformats.org/officeDocument/2006/relationships/image" Target="media/image23.gif"/><Relationship Id="rId5" Type="http://schemas.openxmlformats.org/officeDocument/2006/relationships/customXml" Target="../customXml/item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ifc.org/wps/wcm/connect/29f5137d-6e17-4660-b1f9-02bf561935e5/Final%2B-%2BGeneral%2BEHS%2BGuidelines.pdf?MOD=AJPERES&amp;CVID=nPtguVM" TargetMode="External"/><Relationship Id="rId30" Type="http://schemas.openxmlformats.org/officeDocument/2006/relationships/hyperlink" Target="https://www.ifc.org/wps/wcm/connect/topics_ext_content/ifc_external_corporate_site/sustainability-at-ifc/policies-standards/ehs-guidelines" TargetMode="External"/><Relationship Id="rId35" Type="http://schemas.openxmlformats.org/officeDocument/2006/relationships/hyperlink" Target="https://en.wikipedia.org/wiki/Zavkhan_Province" TargetMode="External"/><Relationship Id="rId43" Type="http://schemas.openxmlformats.org/officeDocument/2006/relationships/chart" Target="charts/chart1.xml"/><Relationship Id="rId48" Type="http://schemas.openxmlformats.org/officeDocument/2006/relationships/image" Target="media/image7.jpeg"/><Relationship Id="rId56" Type="http://schemas.openxmlformats.org/officeDocument/2006/relationships/image" Target="media/image12.png"/><Relationship Id="rId64" Type="http://schemas.openxmlformats.org/officeDocument/2006/relationships/hyperlink" Target="mailto:info@mrtd.gov.mn" TargetMode="External"/><Relationship Id="rId69" Type="http://schemas.openxmlformats.org/officeDocument/2006/relationships/hyperlink" Target="http://www.worldbank.org/grs" TargetMode="External"/><Relationship Id="rId77" Type="http://schemas.openxmlformats.org/officeDocument/2006/relationships/image" Target="media/image22.jpg"/><Relationship Id="rId8" Type="http://schemas.openxmlformats.org/officeDocument/2006/relationships/numbering" Target="numbering.xml"/><Relationship Id="rId51" Type="http://schemas.openxmlformats.org/officeDocument/2006/relationships/hyperlink" Target="http://www.groundwater.mn" TargetMode="External"/><Relationship Id="rId72" Type="http://schemas.openxmlformats.org/officeDocument/2006/relationships/image" Target="media/image17.svg"/><Relationship Id="rId80" Type="http://schemas.openxmlformats.org/officeDocument/2006/relationships/image" Target="media/image24.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usc-word-edit.officeapps.live.com/we/wordeditorframe.aspx?ui=en%2DUS&amp;rs=en%2DUS&amp;wopisrc=https%3A%2F%2Fworldbankgroup-my.sharepoint.com%2Fpersonal%2Fmayurzana_worldbank_org%2F_vti_bin%2Fwopi.ashx%2Ffiles%2F5b2eeb1801174dcf9456d356b2637459&amp;wdpid=42bfc21b&amp;wdenableroaming=1&amp;mscc=1&amp;wdodb=1&amp;hid=FB51C6A0-50E2-3000-D9A8-79E5194D724E&amp;wdorigin=Other&amp;jsapi=1&amp;jsapiver=v1&amp;newsession=1&amp;corrid=9f85dade-f90b-4d51-b719-96923c56d273&amp;usid=9f85dade-f90b-4d51-b719-96923c56d273&amp;sftc=1&amp;cac=1&amp;mtf=1&amp;sfp=1&amp;instantedit=1&amp;wopicomplete=1&amp;wdredirectionreason=Unified_SingleFlush&amp;rct=Normal&amp;ctp=LeastProtected#_ftn1" TargetMode="External"/><Relationship Id="rId33" Type="http://schemas.openxmlformats.org/officeDocument/2006/relationships/hyperlink" Target="https://en.wikipedia.org/wiki/%C3%96v%C3%B6rkhangai_Province" TargetMode="External"/><Relationship Id="rId38" Type="http://schemas.openxmlformats.org/officeDocument/2006/relationships/hyperlink" Target="https://en.wikipedia.org/wiki/Tamir_River" TargetMode="External"/><Relationship Id="rId46" Type="http://schemas.openxmlformats.org/officeDocument/2006/relationships/image" Target="media/image5.jpeg"/><Relationship Id="rId59" Type="http://schemas.openxmlformats.org/officeDocument/2006/relationships/image" Target="media/image15.png"/><Relationship Id="rId67" Type="http://schemas.openxmlformats.org/officeDocument/2006/relationships/hyperlink" Target="http://twitter.com/MrtdGovMn" TargetMode="External"/><Relationship Id="rId20" Type="http://schemas.openxmlformats.org/officeDocument/2006/relationships/hyperlink" Target="file:///D:\working\waccache\LocalCacheStore\NT%20AUTHORITY_NETWORK%20SERVICE\a396ceb106734a29a045d3b2422377b4\00000000000000000000000000000405\input.docx" TargetMode="External"/><Relationship Id="rId41" Type="http://schemas.openxmlformats.org/officeDocument/2006/relationships/image" Target="media/image1.png"/><Relationship Id="rId54" Type="http://schemas.openxmlformats.org/officeDocument/2006/relationships/image" Target="media/image10.emf"/><Relationship Id="rId62" Type="http://schemas.openxmlformats.org/officeDocument/2006/relationships/hyperlink" Target="https://outlook.office.com/mail/inbox/id/AAMkADc3ZDdkNzg2LTVhODAtNGVkYS1hZThjLWFiY2I4YzllMGEyMwBGAAAAAACbvvVBWap2R6QWArfrvS4YBwB6RIVZII3tTq8OOP%2BKleXeAAAAAAEMAAB6RIVZII3tTq8OOP%2BKleXeAABmuPO0AAA%3D?actSwt=true#x__ftn3" TargetMode="External"/><Relationship Id="rId70" Type="http://schemas.openxmlformats.org/officeDocument/2006/relationships/header" Target="header5.xml"/><Relationship Id="rId75" Type="http://schemas.openxmlformats.org/officeDocument/2006/relationships/image" Target="media/image20.png"/><Relationship Id="rId83" Type="http://schemas.openxmlformats.org/officeDocument/2006/relationships/hyperlink" Target="http://www.ifc.org/ehsguideline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usc-word-edit.officeapps.live.com/we/wordeditorframe.aspx?ui=en%2DUS&amp;rs=en%2DUS&amp;wopisrc=https%3A%2F%2Fworldbankgroup-my.sharepoint.com%2Fpersonal%2Fmayurzana_worldbank_org%2F_vti_bin%2Fwopi.ashx%2Ffiles%2F5b2eeb1801174dcf9456d356b2637459&amp;wdpid=42bfc21b&amp;wdenableroaming=1&amp;mscc=1&amp;wdodb=1&amp;hid=FB51C6A0-50E2-3000-D9A8-79E5194D724E&amp;wdorigin=Other&amp;jsapi=1&amp;jsapiver=v1&amp;newsession=1&amp;corrid=9f85dade-f90b-4d51-b719-96923c56d273&amp;usid=9f85dade-f90b-4d51-b719-96923c56d273&amp;sftc=1&amp;cac=1&amp;mtf=1&amp;sfp=1&amp;instantedit=1&amp;wopicomplete=1&amp;wdredirectionreason=Unified_SingleFlush&amp;rct=Normal&amp;ctp=LeastProtected#_ftn1" TargetMode="External"/><Relationship Id="rId28" Type="http://schemas.openxmlformats.org/officeDocument/2006/relationships/hyperlink" Target="https://www.ifc.org/wps/wcm/connect/9c8cfb24-abbd-4ab4-ba63-84f94da02af7/Final%2B-%2BToll%2BRoads.pdf?MOD=AJPERES&amp;CVID=nPtjJOQ&amp;id=1323162564158" TargetMode="External"/><Relationship Id="rId36" Type="http://schemas.openxmlformats.org/officeDocument/2006/relationships/hyperlink" Target="https://en.wikipedia.org/w/index.php?title=Kharlagtai_Peak&amp;action=edit&amp;redlink=1" TargetMode="External"/><Relationship Id="rId49" Type="http://schemas.openxmlformats.org/officeDocument/2006/relationships/image" Target="media/image8.jpeg"/><Relationship Id="rId57" Type="http://schemas.openxmlformats.org/officeDocument/2006/relationships/image" Target="media/image13.png"/><Relationship Id="rId10" Type="http://schemas.openxmlformats.org/officeDocument/2006/relationships/settings" Target="settings.xml"/><Relationship Id="rId31" Type="http://schemas.openxmlformats.org/officeDocument/2006/relationships/hyperlink" Target="https://www.who.int/publications/i/item/considerations-for-public-health-and-social-measures-in-the-workplace-in-the-context-of-covid-19" TargetMode="External"/><Relationship Id="rId44" Type="http://schemas.openxmlformats.org/officeDocument/2006/relationships/image" Target="media/image3.jpeg"/><Relationship Id="rId52" Type="http://schemas.openxmlformats.org/officeDocument/2006/relationships/chart" Target="charts/chart2.xml"/><Relationship Id="rId60" Type="http://schemas.openxmlformats.org/officeDocument/2006/relationships/hyperlink" Target="https://outlook.office.com/mail/inbox/id/AAMkADc3ZDdkNzg2LTVhODAtNGVkYS1hZThjLWFiY2I4YzllMGEyMwBGAAAAAACbvvVBWap2R6QWArfrvS4YBwB6RIVZII3tTq8OOP%2BKleXeAAAAAAEMAAB6RIVZII3tTq8OOP%2BKleXeAABmuPO0AAA%3D?actSwt=true#x__ftn1" TargetMode="External"/><Relationship Id="rId65" Type="http://schemas.openxmlformats.org/officeDocument/2006/relationships/hyperlink" Target="https://mrtd.gov.mn/feedback/form" TargetMode="External"/><Relationship Id="rId73" Type="http://schemas.openxmlformats.org/officeDocument/2006/relationships/image" Target="media/image18.png"/><Relationship Id="rId78" Type="http://schemas.openxmlformats.org/officeDocument/2006/relationships/hyperlink" Target="https://11-11.mn/" TargetMode="External"/><Relationship Id="rId81" Type="http://schemas.openxmlformats.org/officeDocument/2006/relationships/header" Target="header6.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yperlink" Target="https://en.wikipedia.org/wiki/Khorgo" TargetMode="External"/><Relationship Id="rId34" Type="http://schemas.openxmlformats.org/officeDocument/2006/relationships/hyperlink" Target="https://en.wikipedia.org/wiki/Bayankhongor_Province" TargetMode="External"/><Relationship Id="rId50" Type="http://schemas.openxmlformats.org/officeDocument/2006/relationships/image" Target="media/image9.jpg"/><Relationship Id="rId55" Type="http://schemas.openxmlformats.org/officeDocument/2006/relationships/image" Target="media/image11.png"/><Relationship Id="rId76" Type="http://schemas.openxmlformats.org/officeDocument/2006/relationships/image" Target="media/image21.png"/><Relationship Id="rId7" Type="http://schemas.openxmlformats.org/officeDocument/2006/relationships/customXml" Target="../customXml/item7.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thedocs.worldbank.org/en/doc/648681570135612401-0290022019/original/GoodPracticeNoteRoadSafety.pdf" TargetMode="External"/><Relationship Id="rId24" Type="http://schemas.openxmlformats.org/officeDocument/2006/relationships/hyperlink" Target="https://usc-word-edit.officeapps.live.com/we/wordeditorframe.aspx?ui=en%2DUS&amp;rs=en%2DUS&amp;wopisrc=https%3A%2F%2Fworldbankgroup-my.sharepoint.com%2Fpersonal%2Fmayurzana_worldbank_org%2F_vti_bin%2Fwopi.ashx%2Ffiles%2F5b2eeb1801174dcf9456d356b2637459&amp;wdpid=42bfc21b&amp;wdenableroaming=1&amp;mscc=1&amp;wdodb=1&amp;hid=FB51C6A0-50E2-3000-D9A8-79E5194D724E&amp;wdorigin=Other&amp;jsapi=1&amp;jsapiver=v1&amp;newsession=1&amp;corrid=9f85dade-f90b-4d51-b719-96923c56d273&amp;usid=9f85dade-f90b-4d51-b719-96923c56d273&amp;sftc=1&amp;cac=1&amp;mtf=1&amp;sfp=1&amp;instantedit=1&amp;wopicomplete=1&amp;wdredirectionreason=Unified_SingleFlush&amp;rct=Normal&amp;ctp=LeastProtected#_ftnref1" TargetMode="External"/><Relationship Id="rId40" Type="http://schemas.openxmlformats.org/officeDocument/2006/relationships/hyperlink" Target="https://en.wikipedia.org/wiki/Khorgo-Terkhiin_Tsagaan_Nuur_National_Park" TargetMode="External"/><Relationship Id="rId45" Type="http://schemas.openxmlformats.org/officeDocument/2006/relationships/image" Target="media/image4.jpeg"/><Relationship Id="rId66" Type="http://schemas.openxmlformats.org/officeDocument/2006/relationships/hyperlink" Target="https://www.facebook.com/MRTD.GOV.MN" TargetMode="External"/><Relationship Id="rId61" Type="http://schemas.openxmlformats.org/officeDocument/2006/relationships/hyperlink" Target="https://outlook.office.com/mail/inbox/id/AAMkADc3ZDdkNzg2LTVhODAtNGVkYS1hZThjLWFiY2I4YzllMGEyMwBGAAAAAACbvvVBWap2R6QWArfrvS4YBwB6RIVZII3tTq8OOP%2BKleXeAAAAAAEMAAB6RIVZII3tTq8OOP%2BKleXeAABmuPO0AAA%3D?actSwt=true#x__ftn2" TargetMode="External"/><Relationship Id="rId8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epa.gov/sites/production/files/2015-07/documents/emission-factors_2014.pdf" TargetMode="External"/><Relationship Id="rId13" Type="http://schemas.openxmlformats.org/officeDocument/2006/relationships/hyperlink" Target="https://www.epa.gov/sites/production/files/2015-07/documents/emission-factors_2014.pdf" TargetMode="External"/><Relationship Id="rId3" Type="http://schemas.openxmlformats.org/officeDocument/2006/relationships/hyperlink" Target="https://www.unfpa.org/news/mongolian-women-get-help-escape-violence-even-amid-pandemic" TargetMode="External"/><Relationship Id="rId7" Type="http://schemas.openxmlformats.org/officeDocument/2006/relationships/hyperlink" Target="http://[2]" TargetMode="External"/><Relationship Id="rId12" Type="http://schemas.openxmlformats.org/officeDocument/2006/relationships/hyperlink" Target="https://www.epa.gov/sites/production/files/2015-07/documents/emission-factors_2014.pdf" TargetMode="External"/><Relationship Id="rId2" Type="http://schemas.openxmlformats.org/officeDocument/2006/relationships/hyperlink" Target="http://www.mn.undp.org/content/mongolia/en/home/operations/projects/environment_and_energy/SPAN.html" TargetMode="External"/><Relationship Id="rId1" Type="http://schemas.openxmlformats.org/officeDocument/2006/relationships/hyperlink" Target="https://www.cbd.int/doc/world/mn/mn-nbsap-v2-en.pdf" TargetMode="External"/><Relationship Id="rId6" Type="http://schemas.openxmlformats.org/officeDocument/2006/relationships/hyperlink" Target="https://outlook.office.com/mail/inbox/id/AAMkADc3ZDdkNzg2LTVhODAtNGVkYS1hZThjLWFiY2I4YzllMGEyMwBGAAAAAACbvvVBWap2R6QWArfrvS4YBwB6RIVZII3tTq8OOP%2BKleXeAAAAAAEMAAB6RIVZII3tTq8OOP%2BKleXeAABmuPO2AAA%3D?actSwt=true#x_x__ftnref2" TargetMode="External"/><Relationship Id="rId11" Type="http://schemas.openxmlformats.org/officeDocument/2006/relationships/hyperlink" Target="http://[3]" TargetMode="External"/><Relationship Id="rId5" Type="http://schemas.openxmlformats.org/officeDocument/2006/relationships/hyperlink" Target="https://outlook.office.com/mail/inbox/id/AAMkADc3ZDdkNzg2LTVhODAtNGVkYS1hZThjLWFiY2I4YzllMGEyMwBGAAAAAACbvvVBWap2R6QWArfrvS4YBwB6RIVZII3tTq8OOP%2BKleXeAAAAAAEMAAB6RIVZII3tTq8OOP%2BKleXeAABmuPO2AAA%3D?actSwt=true#x_x__ftnref1" TargetMode="External"/><Relationship Id="rId10" Type="http://schemas.openxmlformats.org/officeDocument/2006/relationships/hyperlink" Target="https://outlook.office.com/mail/inbox/id/AAMkADc3ZDdkNzg2LTVhODAtNGVkYS1hZThjLWFiY2I4YzllMGEyMwBGAAAAAACbvvVBWap2R6QWArfrvS4YBwB6RIVZII3tTq8OOP%2BKleXeAAAAAAEMAAB6RIVZII3tTq8OOP%2BKleXeAABmuPO2AAA%3D?actSwt=true#x_x__ftnref3" TargetMode="External"/><Relationship Id="rId4" Type="http://schemas.openxmlformats.org/officeDocument/2006/relationships/hyperlink" Target="https://www4.unfccc.int/sites/ndcstaging/PublishedDocuments/Mongolia%20First/First%20Submission%20of%20Mongolia%27s%20NDC.pdf" TargetMode="External"/><Relationship Id="rId9" Type="http://schemas.openxmlformats.org/officeDocument/2006/relationships/hyperlink" Target="https://www.epa.gov/sites/production/files/2015-07/documents/emission-factors_2014.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AppData\Roaming\Microsoft\Excel\AY-sydalgaa%20-1988-2018%20(version%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48789734616506E-2"/>
          <c:y val="2.1493924370564792E-2"/>
          <c:w val="0.88299358413531637"/>
          <c:h val="0.81778147176047433"/>
        </c:manualLayout>
      </c:layout>
      <c:barChart>
        <c:barDir val="col"/>
        <c:grouping val="clustered"/>
        <c:varyColors val="0"/>
        <c:ser>
          <c:idx val="0"/>
          <c:order val="0"/>
          <c:invertIfNegative val="0"/>
          <c:dPt>
            <c:idx val="0"/>
            <c:invertIfNegative val="0"/>
            <c:bubble3D val="0"/>
            <c:spPr>
              <a:solidFill>
                <a:srgbClr val="FFC000"/>
              </a:solidFill>
            </c:spPr>
            <c:extLst>
              <c:ext xmlns:c16="http://schemas.microsoft.com/office/drawing/2014/chart" uri="{C3380CC4-5D6E-409C-BE32-E72D297353CC}">
                <c16:uniqueId val="{00000001-2B45-48CD-8402-17A0029A232F}"/>
              </c:ext>
            </c:extLst>
          </c:dPt>
          <c:dPt>
            <c:idx val="1"/>
            <c:invertIfNegative val="0"/>
            <c:bubble3D val="0"/>
            <c:spPr>
              <a:solidFill>
                <a:srgbClr val="FFC000"/>
              </a:solidFill>
            </c:spPr>
            <c:extLst>
              <c:ext xmlns:c16="http://schemas.microsoft.com/office/drawing/2014/chart" uri="{C3380CC4-5D6E-409C-BE32-E72D297353CC}">
                <c16:uniqueId val="{00000003-2B45-48CD-8402-17A0029A232F}"/>
              </c:ext>
            </c:extLst>
          </c:dPt>
          <c:dPt>
            <c:idx val="2"/>
            <c:invertIfNegative val="0"/>
            <c:bubble3D val="0"/>
            <c:spPr>
              <a:solidFill>
                <a:srgbClr val="FFC000"/>
              </a:solidFill>
            </c:spPr>
            <c:extLst>
              <c:ext xmlns:c16="http://schemas.microsoft.com/office/drawing/2014/chart" uri="{C3380CC4-5D6E-409C-BE32-E72D297353CC}">
                <c16:uniqueId val="{00000005-2B45-48CD-8402-17A0029A232F}"/>
              </c:ext>
            </c:extLst>
          </c:dPt>
          <c:dPt>
            <c:idx val="3"/>
            <c:invertIfNegative val="0"/>
            <c:bubble3D val="0"/>
            <c:spPr>
              <a:solidFill>
                <a:srgbClr val="FFC000"/>
              </a:solidFill>
            </c:spPr>
            <c:extLst>
              <c:ext xmlns:c16="http://schemas.microsoft.com/office/drawing/2014/chart" uri="{C3380CC4-5D6E-409C-BE32-E72D297353CC}">
                <c16:uniqueId val="{00000007-2B45-48CD-8402-17A0029A232F}"/>
              </c:ext>
            </c:extLst>
          </c:dPt>
          <c:dPt>
            <c:idx val="4"/>
            <c:invertIfNegative val="0"/>
            <c:bubble3D val="0"/>
            <c:spPr>
              <a:solidFill>
                <a:srgbClr val="FFC000"/>
              </a:solidFill>
            </c:spPr>
            <c:extLst>
              <c:ext xmlns:c16="http://schemas.microsoft.com/office/drawing/2014/chart" uri="{C3380CC4-5D6E-409C-BE32-E72D297353CC}">
                <c16:uniqueId val="{00000009-2B45-48CD-8402-17A0029A232F}"/>
              </c:ext>
            </c:extLst>
          </c:dPt>
          <c:dPt>
            <c:idx val="5"/>
            <c:invertIfNegative val="0"/>
            <c:bubble3D val="0"/>
            <c:spPr>
              <a:solidFill>
                <a:srgbClr val="FFC000"/>
              </a:solidFill>
            </c:spPr>
            <c:extLst>
              <c:ext xmlns:c16="http://schemas.microsoft.com/office/drawing/2014/chart" uri="{C3380CC4-5D6E-409C-BE32-E72D297353CC}">
                <c16:uniqueId val="{0000000B-2B45-48CD-8402-17A0029A232F}"/>
              </c:ext>
            </c:extLst>
          </c:dPt>
          <c:dPt>
            <c:idx val="6"/>
            <c:invertIfNegative val="0"/>
            <c:bubble3D val="0"/>
            <c:spPr>
              <a:solidFill>
                <a:srgbClr val="FFC000"/>
              </a:solidFill>
            </c:spPr>
            <c:extLst>
              <c:ext xmlns:c16="http://schemas.microsoft.com/office/drawing/2014/chart" uri="{C3380CC4-5D6E-409C-BE32-E72D297353CC}">
                <c16:uniqueId val="{0000000D-2B45-48CD-8402-17A0029A232F}"/>
              </c:ext>
            </c:extLst>
          </c:dPt>
          <c:dPt>
            <c:idx val="7"/>
            <c:invertIfNegative val="0"/>
            <c:bubble3D val="0"/>
            <c:spPr>
              <a:solidFill>
                <a:srgbClr val="FFC000"/>
              </a:solidFill>
            </c:spPr>
            <c:extLst>
              <c:ext xmlns:c16="http://schemas.microsoft.com/office/drawing/2014/chart" uri="{C3380CC4-5D6E-409C-BE32-E72D297353CC}">
                <c16:uniqueId val="{0000000F-2B45-48CD-8402-17A0029A232F}"/>
              </c:ext>
            </c:extLst>
          </c:dPt>
          <c:dPt>
            <c:idx val="8"/>
            <c:invertIfNegative val="0"/>
            <c:bubble3D val="0"/>
            <c:spPr>
              <a:solidFill>
                <a:srgbClr val="FFC000"/>
              </a:solidFill>
            </c:spPr>
            <c:extLst>
              <c:ext xmlns:c16="http://schemas.microsoft.com/office/drawing/2014/chart" uri="{C3380CC4-5D6E-409C-BE32-E72D297353CC}">
                <c16:uniqueId val="{00000011-2B45-48CD-8402-17A0029A232F}"/>
              </c:ext>
            </c:extLst>
          </c:dPt>
          <c:dPt>
            <c:idx val="9"/>
            <c:invertIfNegative val="0"/>
            <c:bubble3D val="0"/>
            <c:spPr>
              <a:solidFill>
                <a:srgbClr val="FFC000"/>
              </a:solidFill>
            </c:spPr>
            <c:extLst>
              <c:ext xmlns:c16="http://schemas.microsoft.com/office/drawing/2014/chart" uri="{C3380CC4-5D6E-409C-BE32-E72D297353CC}">
                <c16:uniqueId val="{00000013-2B45-48CD-8402-17A0029A232F}"/>
              </c:ext>
            </c:extLst>
          </c:dPt>
          <c:dPt>
            <c:idx val="10"/>
            <c:invertIfNegative val="0"/>
            <c:bubble3D val="0"/>
            <c:spPr>
              <a:solidFill>
                <a:srgbClr val="00B0F0"/>
              </a:solidFill>
            </c:spPr>
            <c:extLst>
              <c:ext xmlns:c16="http://schemas.microsoft.com/office/drawing/2014/chart" uri="{C3380CC4-5D6E-409C-BE32-E72D297353CC}">
                <c16:uniqueId val="{00000015-2B45-48CD-8402-17A0029A232F}"/>
              </c:ext>
            </c:extLst>
          </c:dPt>
          <c:dPt>
            <c:idx val="11"/>
            <c:invertIfNegative val="0"/>
            <c:bubble3D val="0"/>
            <c:spPr>
              <a:solidFill>
                <a:srgbClr val="00B0F0"/>
              </a:solidFill>
            </c:spPr>
            <c:extLst>
              <c:ext xmlns:c16="http://schemas.microsoft.com/office/drawing/2014/chart" uri="{C3380CC4-5D6E-409C-BE32-E72D297353CC}">
                <c16:uniqueId val="{00000017-2B45-48CD-8402-17A0029A232F}"/>
              </c:ext>
            </c:extLst>
          </c:dPt>
          <c:dPt>
            <c:idx val="12"/>
            <c:invertIfNegative val="0"/>
            <c:bubble3D val="0"/>
            <c:spPr>
              <a:solidFill>
                <a:srgbClr val="00B0F0"/>
              </a:solidFill>
            </c:spPr>
            <c:extLst>
              <c:ext xmlns:c16="http://schemas.microsoft.com/office/drawing/2014/chart" uri="{C3380CC4-5D6E-409C-BE32-E72D297353CC}">
                <c16:uniqueId val="{00000019-2B45-48CD-8402-17A0029A232F}"/>
              </c:ext>
            </c:extLst>
          </c:dPt>
          <c:dPt>
            <c:idx val="13"/>
            <c:invertIfNegative val="0"/>
            <c:bubble3D val="0"/>
            <c:spPr>
              <a:solidFill>
                <a:srgbClr val="00B0F0"/>
              </a:solidFill>
            </c:spPr>
            <c:extLst>
              <c:ext xmlns:c16="http://schemas.microsoft.com/office/drawing/2014/chart" uri="{C3380CC4-5D6E-409C-BE32-E72D297353CC}">
                <c16:uniqueId val="{0000001B-2B45-48CD-8402-17A0029A232F}"/>
              </c:ext>
            </c:extLst>
          </c:dPt>
          <c:dPt>
            <c:idx val="14"/>
            <c:invertIfNegative val="0"/>
            <c:bubble3D val="0"/>
            <c:spPr>
              <a:solidFill>
                <a:srgbClr val="00B0F0"/>
              </a:solidFill>
            </c:spPr>
            <c:extLst>
              <c:ext xmlns:c16="http://schemas.microsoft.com/office/drawing/2014/chart" uri="{C3380CC4-5D6E-409C-BE32-E72D297353CC}">
                <c16:uniqueId val="{0000001D-2B45-48CD-8402-17A0029A232F}"/>
              </c:ext>
            </c:extLst>
          </c:dPt>
          <c:dPt>
            <c:idx val="15"/>
            <c:invertIfNegative val="0"/>
            <c:bubble3D val="0"/>
            <c:spPr>
              <a:solidFill>
                <a:srgbClr val="00B0F0"/>
              </a:solidFill>
            </c:spPr>
            <c:extLst>
              <c:ext xmlns:c16="http://schemas.microsoft.com/office/drawing/2014/chart" uri="{C3380CC4-5D6E-409C-BE32-E72D297353CC}">
                <c16:uniqueId val="{0000001F-2B45-48CD-8402-17A0029A232F}"/>
              </c:ext>
            </c:extLst>
          </c:dPt>
          <c:dPt>
            <c:idx val="16"/>
            <c:invertIfNegative val="0"/>
            <c:bubble3D val="0"/>
            <c:spPr>
              <a:solidFill>
                <a:srgbClr val="00B0F0">
                  <a:alpha val="99000"/>
                </a:srgbClr>
              </a:solidFill>
            </c:spPr>
            <c:extLst>
              <c:ext xmlns:c16="http://schemas.microsoft.com/office/drawing/2014/chart" uri="{C3380CC4-5D6E-409C-BE32-E72D297353CC}">
                <c16:uniqueId val="{00000021-2B45-48CD-8402-17A0029A232F}"/>
              </c:ext>
            </c:extLst>
          </c:dPt>
          <c:dPt>
            <c:idx val="17"/>
            <c:invertIfNegative val="0"/>
            <c:bubble3D val="0"/>
            <c:spPr>
              <a:solidFill>
                <a:srgbClr val="00B0F0"/>
              </a:solidFill>
            </c:spPr>
            <c:extLst>
              <c:ext xmlns:c16="http://schemas.microsoft.com/office/drawing/2014/chart" uri="{C3380CC4-5D6E-409C-BE32-E72D297353CC}">
                <c16:uniqueId val="{00000023-2B45-48CD-8402-17A0029A232F}"/>
              </c:ext>
            </c:extLst>
          </c:dPt>
          <c:dPt>
            <c:idx val="18"/>
            <c:invertIfNegative val="0"/>
            <c:bubble3D val="0"/>
            <c:spPr>
              <a:solidFill>
                <a:srgbClr val="00B0F0"/>
              </a:solidFill>
            </c:spPr>
            <c:extLst>
              <c:ext xmlns:c16="http://schemas.microsoft.com/office/drawing/2014/chart" uri="{C3380CC4-5D6E-409C-BE32-E72D297353CC}">
                <c16:uniqueId val="{00000025-2B45-48CD-8402-17A0029A232F}"/>
              </c:ext>
            </c:extLst>
          </c:dPt>
          <c:dPt>
            <c:idx val="19"/>
            <c:invertIfNegative val="0"/>
            <c:bubble3D val="0"/>
            <c:spPr>
              <a:solidFill>
                <a:srgbClr val="00B0F0"/>
              </a:solidFill>
            </c:spPr>
            <c:extLst>
              <c:ext xmlns:c16="http://schemas.microsoft.com/office/drawing/2014/chart" uri="{C3380CC4-5D6E-409C-BE32-E72D297353CC}">
                <c16:uniqueId val="{00000027-2B45-48CD-8402-17A0029A232F}"/>
              </c:ext>
            </c:extLst>
          </c:dPt>
          <c:dPt>
            <c:idx val="20"/>
            <c:invertIfNegative val="0"/>
            <c:bubble3D val="0"/>
            <c:spPr>
              <a:solidFill>
                <a:srgbClr val="FF0000"/>
              </a:solidFill>
            </c:spPr>
            <c:extLst>
              <c:ext xmlns:c16="http://schemas.microsoft.com/office/drawing/2014/chart" uri="{C3380CC4-5D6E-409C-BE32-E72D297353CC}">
                <c16:uniqueId val="{00000029-2B45-48CD-8402-17A0029A232F}"/>
              </c:ext>
            </c:extLst>
          </c:dPt>
          <c:dPt>
            <c:idx val="21"/>
            <c:invertIfNegative val="0"/>
            <c:bubble3D val="0"/>
            <c:spPr>
              <a:solidFill>
                <a:srgbClr val="FF0000"/>
              </a:solidFill>
            </c:spPr>
            <c:extLst>
              <c:ext xmlns:c16="http://schemas.microsoft.com/office/drawing/2014/chart" uri="{C3380CC4-5D6E-409C-BE32-E72D297353CC}">
                <c16:uniqueId val="{0000002B-2B45-48CD-8402-17A0029A232F}"/>
              </c:ext>
            </c:extLst>
          </c:dPt>
          <c:dPt>
            <c:idx val="22"/>
            <c:invertIfNegative val="0"/>
            <c:bubble3D val="0"/>
            <c:spPr>
              <a:solidFill>
                <a:srgbClr val="FF0000"/>
              </a:solidFill>
            </c:spPr>
            <c:extLst>
              <c:ext xmlns:c16="http://schemas.microsoft.com/office/drawing/2014/chart" uri="{C3380CC4-5D6E-409C-BE32-E72D297353CC}">
                <c16:uniqueId val="{0000002D-2B45-48CD-8402-17A0029A232F}"/>
              </c:ext>
            </c:extLst>
          </c:dPt>
          <c:dPt>
            <c:idx val="23"/>
            <c:invertIfNegative val="0"/>
            <c:bubble3D val="0"/>
            <c:spPr>
              <a:solidFill>
                <a:srgbClr val="FF0000"/>
              </a:solidFill>
            </c:spPr>
            <c:extLst>
              <c:ext xmlns:c16="http://schemas.microsoft.com/office/drawing/2014/chart" uri="{C3380CC4-5D6E-409C-BE32-E72D297353CC}">
                <c16:uniqueId val="{0000002F-2B45-48CD-8402-17A0029A232F}"/>
              </c:ext>
            </c:extLst>
          </c:dPt>
          <c:dPt>
            <c:idx val="24"/>
            <c:invertIfNegative val="0"/>
            <c:bubble3D val="0"/>
            <c:spPr>
              <a:solidFill>
                <a:srgbClr val="FF0000"/>
              </a:solidFill>
            </c:spPr>
            <c:extLst>
              <c:ext xmlns:c16="http://schemas.microsoft.com/office/drawing/2014/chart" uri="{C3380CC4-5D6E-409C-BE32-E72D297353CC}">
                <c16:uniqueId val="{00000031-2B45-48CD-8402-17A0029A232F}"/>
              </c:ext>
            </c:extLst>
          </c:dPt>
          <c:dPt>
            <c:idx val="25"/>
            <c:invertIfNegative val="0"/>
            <c:bubble3D val="0"/>
            <c:spPr>
              <a:solidFill>
                <a:srgbClr val="FF0000"/>
              </a:solidFill>
            </c:spPr>
            <c:extLst>
              <c:ext xmlns:c16="http://schemas.microsoft.com/office/drawing/2014/chart" uri="{C3380CC4-5D6E-409C-BE32-E72D297353CC}">
                <c16:uniqueId val="{00000033-2B45-48CD-8402-17A0029A232F}"/>
              </c:ext>
            </c:extLst>
          </c:dPt>
          <c:dPt>
            <c:idx val="26"/>
            <c:invertIfNegative val="0"/>
            <c:bubble3D val="0"/>
            <c:spPr>
              <a:solidFill>
                <a:srgbClr val="FF0000"/>
              </a:solidFill>
            </c:spPr>
            <c:extLst>
              <c:ext xmlns:c16="http://schemas.microsoft.com/office/drawing/2014/chart" uri="{C3380CC4-5D6E-409C-BE32-E72D297353CC}">
                <c16:uniqueId val="{00000035-2B45-48CD-8402-17A0029A232F}"/>
              </c:ext>
            </c:extLst>
          </c:dPt>
          <c:dPt>
            <c:idx val="27"/>
            <c:invertIfNegative val="0"/>
            <c:bubble3D val="0"/>
            <c:spPr>
              <a:solidFill>
                <a:srgbClr val="FF0000"/>
              </a:solidFill>
            </c:spPr>
            <c:extLst>
              <c:ext xmlns:c16="http://schemas.microsoft.com/office/drawing/2014/chart" uri="{C3380CC4-5D6E-409C-BE32-E72D297353CC}">
                <c16:uniqueId val="{00000037-2B45-48CD-8402-17A0029A232F}"/>
              </c:ext>
            </c:extLst>
          </c:dPt>
          <c:dPt>
            <c:idx val="28"/>
            <c:invertIfNegative val="0"/>
            <c:bubble3D val="0"/>
            <c:spPr>
              <a:solidFill>
                <a:srgbClr val="FF0000"/>
              </a:solidFill>
            </c:spPr>
            <c:extLst>
              <c:ext xmlns:c16="http://schemas.microsoft.com/office/drawing/2014/chart" uri="{C3380CC4-5D6E-409C-BE32-E72D297353CC}">
                <c16:uniqueId val="{00000039-2B45-48CD-8402-17A0029A232F}"/>
              </c:ext>
            </c:extLst>
          </c:dPt>
          <c:dPt>
            <c:idx val="29"/>
            <c:invertIfNegative val="0"/>
            <c:bubble3D val="0"/>
            <c:spPr>
              <a:solidFill>
                <a:srgbClr val="FF0000"/>
              </a:solidFill>
            </c:spPr>
            <c:extLst>
              <c:ext xmlns:c16="http://schemas.microsoft.com/office/drawing/2014/chart" uri="{C3380CC4-5D6E-409C-BE32-E72D297353CC}">
                <c16:uniqueId val="{0000003B-2B45-48CD-8402-17A0029A232F}"/>
              </c:ext>
            </c:extLst>
          </c:dPt>
          <c:dPt>
            <c:idx val="30"/>
            <c:invertIfNegative val="0"/>
            <c:bubble3D val="0"/>
            <c:spPr>
              <a:solidFill>
                <a:srgbClr val="FF0000"/>
              </a:solidFill>
            </c:spPr>
            <c:extLst>
              <c:ext xmlns:c16="http://schemas.microsoft.com/office/drawing/2014/chart" uri="{C3380CC4-5D6E-409C-BE32-E72D297353CC}">
                <c16:uniqueId val="{0000003D-2B45-48CD-8402-17A0029A232F}"/>
              </c:ext>
            </c:extLst>
          </c:dPt>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'to-2012'!$A$2:$A$32</c:f>
              <c:numCache>
                <c:formatCode>General</c:formatCode>
                <c:ptCount val="3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numCache>
            </c:numRef>
          </c:cat>
          <c:val>
            <c:numRef>
              <c:f>'to-2012'!$B$2:$B$32</c:f>
              <c:numCache>
                <c:formatCode>General</c:formatCode>
                <c:ptCount val="31"/>
                <c:pt idx="0">
                  <c:v>19</c:v>
                </c:pt>
                <c:pt idx="1">
                  <c:v>33</c:v>
                </c:pt>
                <c:pt idx="2">
                  <c:v>12</c:v>
                </c:pt>
                <c:pt idx="3">
                  <c:v>13</c:v>
                </c:pt>
                <c:pt idx="4">
                  <c:v>16</c:v>
                </c:pt>
                <c:pt idx="5">
                  <c:v>31</c:v>
                </c:pt>
                <c:pt idx="6">
                  <c:v>28</c:v>
                </c:pt>
                <c:pt idx="7">
                  <c:v>31</c:v>
                </c:pt>
                <c:pt idx="8">
                  <c:v>63</c:v>
                </c:pt>
                <c:pt idx="9">
                  <c:v>48</c:v>
                </c:pt>
                <c:pt idx="10">
                  <c:v>43</c:v>
                </c:pt>
                <c:pt idx="11">
                  <c:v>56</c:v>
                </c:pt>
                <c:pt idx="12">
                  <c:v>59</c:v>
                </c:pt>
                <c:pt idx="13">
                  <c:v>51</c:v>
                </c:pt>
                <c:pt idx="14">
                  <c:v>48</c:v>
                </c:pt>
                <c:pt idx="15">
                  <c:v>44</c:v>
                </c:pt>
                <c:pt idx="16">
                  <c:v>81</c:v>
                </c:pt>
                <c:pt idx="17">
                  <c:v>51</c:v>
                </c:pt>
                <c:pt idx="18">
                  <c:v>45</c:v>
                </c:pt>
                <c:pt idx="19">
                  <c:v>48</c:v>
                </c:pt>
                <c:pt idx="20">
                  <c:v>48</c:v>
                </c:pt>
                <c:pt idx="21">
                  <c:v>56</c:v>
                </c:pt>
                <c:pt idx="22">
                  <c:v>54</c:v>
                </c:pt>
                <c:pt idx="23">
                  <c:v>105</c:v>
                </c:pt>
                <c:pt idx="24">
                  <c:v>123</c:v>
                </c:pt>
                <c:pt idx="25">
                  <c:v>87</c:v>
                </c:pt>
                <c:pt idx="26">
                  <c:v>93</c:v>
                </c:pt>
                <c:pt idx="27">
                  <c:v>75</c:v>
                </c:pt>
                <c:pt idx="28">
                  <c:v>76</c:v>
                </c:pt>
                <c:pt idx="29">
                  <c:v>88</c:v>
                </c:pt>
                <c:pt idx="30">
                  <c:v>99</c:v>
                </c:pt>
              </c:numCache>
            </c:numRef>
          </c:val>
          <c:extLst>
            <c:ext xmlns:c16="http://schemas.microsoft.com/office/drawing/2014/chart" uri="{C3380CC4-5D6E-409C-BE32-E72D297353CC}">
              <c16:uniqueId val="{0000003E-2B45-48CD-8402-17A0029A232F}"/>
            </c:ext>
          </c:extLst>
        </c:ser>
        <c:dLbls>
          <c:showLegendKey val="0"/>
          <c:showVal val="0"/>
          <c:showCatName val="0"/>
          <c:showSerName val="0"/>
          <c:showPercent val="0"/>
          <c:showBubbleSize val="0"/>
        </c:dLbls>
        <c:gapWidth val="75"/>
        <c:axId val="-1469317648"/>
        <c:axId val="-1469344304"/>
      </c:barChart>
      <c:lineChart>
        <c:grouping val="standard"/>
        <c:varyColors val="0"/>
        <c:ser>
          <c:idx val="1"/>
          <c:order val="1"/>
          <c:marker>
            <c:symbol val="none"/>
          </c:marker>
          <c:cat>
            <c:numRef>
              <c:f>'to-2012'!$A$2:$A$32</c:f>
              <c:numCache>
                <c:formatCode>General</c:formatCode>
                <c:ptCount val="31"/>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numCache>
            </c:numRef>
          </c:cat>
          <c:val>
            <c:numRef>
              <c:f>'to-2012'!$C$2:$C$32</c:f>
              <c:numCache>
                <c:formatCode>General</c:formatCode>
                <c:ptCount val="31"/>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pt idx="26">
                  <c:v>55</c:v>
                </c:pt>
                <c:pt idx="27">
                  <c:v>55</c:v>
                </c:pt>
                <c:pt idx="28">
                  <c:v>55</c:v>
                </c:pt>
                <c:pt idx="29">
                  <c:v>55</c:v>
                </c:pt>
                <c:pt idx="30">
                  <c:v>55</c:v>
                </c:pt>
              </c:numCache>
            </c:numRef>
          </c:val>
          <c:smooth val="0"/>
          <c:extLst>
            <c:ext xmlns:c16="http://schemas.microsoft.com/office/drawing/2014/chart" uri="{C3380CC4-5D6E-409C-BE32-E72D297353CC}">
              <c16:uniqueId val="{0000003F-2B45-48CD-8402-17A0029A232F}"/>
            </c:ext>
          </c:extLst>
        </c:ser>
        <c:dLbls>
          <c:showLegendKey val="0"/>
          <c:showVal val="0"/>
          <c:showCatName val="0"/>
          <c:showSerName val="0"/>
          <c:showPercent val="0"/>
          <c:showBubbleSize val="0"/>
        </c:dLbls>
        <c:marker val="1"/>
        <c:smooth val="0"/>
        <c:axId val="-1469317648"/>
        <c:axId val="-1469344304"/>
      </c:lineChart>
      <c:catAx>
        <c:axId val="-1469317648"/>
        <c:scaling>
          <c:orientation val="minMax"/>
        </c:scaling>
        <c:delete val="0"/>
        <c:axPos val="b"/>
        <c:numFmt formatCode="General" sourceLinked="0"/>
        <c:majorTickMark val="out"/>
        <c:minorTickMark val="none"/>
        <c:tickLblPos val="nextTo"/>
        <c:spPr>
          <a:ln>
            <a:solidFill>
              <a:schemeClr val="tx1"/>
            </a:solidFill>
          </a:ln>
        </c:spPr>
        <c:txPr>
          <a:bodyPr rot="-5400000" vert="horz"/>
          <a:lstStyle/>
          <a:p>
            <a:pPr>
              <a:defRPr/>
            </a:pPr>
            <a:endParaRPr lang="en-US"/>
          </a:p>
        </c:txPr>
        <c:crossAx val="-1469344304"/>
        <c:crosses val="autoZero"/>
        <c:auto val="1"/>
        <c:lblAlgn val="ctr"/>
        <c:lblOffset val="100"/>
        <c:noMultiLvlLbl val="0"/>
      </c:catAx>
      <c:valAx>
        <c:axId val="-1469344304"/>
        <c:scaling>
          <c:orientation val="minMax"/>
          <c:max val="125"/>
          <c:min val="0"/>
        </c:scaling>
        <c:delete val="0"/>
        <c:axPos val="l"/>
        <c:title>
          <c:tx>
            <c:rich>
              <a:bodyPr/>
              <a:lstStyle/>
              <a:p>
                <a:pPr>
                  <a:defRPr/>
                </a:pPr>
                <a:r>
                  <a:rPr lang="en-US"/>
                  <a:t>Recurrence</a:t>
                </a:r>
                <a:r>
                  <a:rPr lang="en-US" baseline="0"/>
                  <a:t> of natural disaster</a:t>
                </a:r>
                <a:endParaRPr lang="mn-MN"/>
              </a:p>
            </c:rich>
          </c:tx>
          <c:layout>
            <c:manualLayout>
              <c:xMode val="edge"/>
              <c:yMode val="edge"/>
              <c:x val="2.0461703650680028E-2"/>
              <c:y val="0.25642461358996793"/>
            </c:manualLayout>
          </c:layout>
          <c:overlay val="0"/>
        </c:title>
        <c:numFmt formatCode="General" sourceLinked="1"/>
        <c:majorTickMark val="in"/>
        <c:minorTickMark val="none"/>
        <c:tickLblPos val="nextTo"/>
        <c:spPr>
          <a:ln w="9525">
            <a:solidFill>
              <a:schemeClr val="tx1"/>
            </a:solidFill>
          </a:ln>
        </c:spPr>
        <c:txPr>
          <a:bodyPr rot="0" vert="horz"/>
          <a:lstStyle/>
          <a:p>
            <a:pPr>
              <a:defRPr/>
            </a:pPr>
            <a:endParaRPr lang="en-US"/>
          </a:p>
        </c:txPr>
        <c:crossAx val="-1469317648"/>
        <c:crosses val="autoZero"/>
        <c:crossBetween val="between"/>
        <c:majorUnit val="10"/>
      </c:valAx>
    </c:plotArea>
    <c:plotVisOnly val="1"/>
    <c:dispBlanksAs val="gap"/>
    <c:showDLblsOverMax val="0"/>
  </c:chart>
  <c:spPr>
    <a:solidFill>
      <a:schemeClr val="bg1"/>
    </a:solidFill>
    <a:ln>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Baseline</a:t>
            </a:r>
            <a:r>
              <a:rPr lang="en-US" baseline="0"/>
              <a:t>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Sheet1!$D$3</c:f>
              <c:strCache>
                <c:ptCount val="1"/>
                <c:pt idx="0">
                  <c:v>Number of renerated water sources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Sheet1!$C$4:$C$25</c:f>
              <c:strCache>
                <c:ptCount val="22"/>
                <c:pt idx="0">
                  <c:v>Arkhangai</c:v>
                </c:pt>
                <c:pt idx="1">
                  <c:v>Bayan-Ulgii</c:v>
                </c:pt>
                <c:pt idx="2">
                  <c:v>Bayankhongor</c:v>
                </c:pt>
                <c:pt idx="3">
                  <c:v>Bulgan</c:v>
                </c:pt>
                <c:pt idx="4">
                  <c:v>Gobi-Altai</c:v>
                </c:pt>
                <c:pt idx="5">
                  <c:v>Gobisumber</c:v>
                </c:pt>
                <c:pt idx="6">
                  <c:v>Darkhan-Uul</c:v>
                </c:pt>
                <c:pt idx="7">
                  <c:v>Dornogobi</c:v>
                </c:pt>
                <c:pt idx="8">
                  <c:v>Dornod</c:v>
                </c:pt>
                <c:pt idx="9">
                  <c:v>Dundgobi</c:v>
                </c:pt>
                <c:pt idx="10">
                  <c:v>Zavkhan</c:v>
                </c:pt>
                <c:pt idx="11">
                  <c:v>Orkhon</c:v>
                </c:pt>
                <c:pt idx="12">
                  <c:v>Uvurkhangai</c:v>
                </c:pt>
                <c:pt idx="13">
                  <c:v>Umnugobi</c:v>
                </c:pt>
                <c:pt idx="14">
                  <c:v>Sukhbaatar</c:v>
                </c:pt>
                <c:pt idx="15">
                  <c:v>Selenge</c:v>
                </c:pt>
                <c:pt idx="16">
                  <c:v>Tuv</c:v>
                </c:pt>
                <c:pt idx="17">
                  <c:v>Uvs</c:v>
                </c:pt>
                <c:pt idx="18">
                  <c:v>Ulaanbaatar</c:v>
                </c:pt>
                <c:pt idx="19">
                  <c:v>Khovd</c:v>
                </c:pt>
                <c:pt idx="20">
                  <c:v>Khuvsgul</c:v>
                </c:pt>
                <c:pt idx="21">
                  <c:v>Khentii</c:v>
                </c:pt>
              </c:strCache>
            </c:strRef>
          </c:cat>
          <c:val>
            <c:numRef>
              <c:f>Sheet1!$D$4:$D$25</c:f>
              <c:numCache>
                <c:formatCode>General</c:formatCode>
                <c:ptCount val="22"/>
                <c:pt idx="0">
                  <c:v>2</c:v>
                </c:pt>
                <c:pt idx="1">
                  <c:v>2</c:v>
                </c:pt>
                <c:pt idx="2">
                  <c:v>40</c:v>
                </c:pt>
                <c:pt idx="3">
                  <c:v>67</c:v>
                </c:pt>
                <c:pt idx="4">
                  <c:v>4</c:v>
                </c:pt>
                <c:pt idx="5">
                  <c:v>0</c:v>
                </c:pt>
                <c:pt idx="6">
                  <c:v>0</c:v>
                </c:pt>
                <c:pt idx="7">
                  <c:v>14</c:v>
                </c:pt>
                <c:pt idx="8">
                  <c:v>77</c:v>
                </c:pt>
                <c:pt idx="9">
                  <c:v>0</c:v>
                </c:pt>
                <c:pt idx="10">
                  <c:v>21</c:v>
                </c:pt>
                <c:pt idx="11">
                  <c:v>0</c:v>
                </c:pt>
                <c:pt idx="12">
                  <c:v>19</c:v>
                </c:pt>
                <c:pt idx="13">
                  <c:v>0</c:v>
                </c:pt>
                <c:pt idx="14">
                  <c:v>0</c:v>
                </c:pt>
                <c:pt idx="15">
                  <c:v>50</c:v>
                </c:pt>
                <c:pt idx="16">
                  <c:v>28</c:v>
                </c:pt>
                <c:pt idx="17">
                  <c:v>7</c:v>
                </c:pt>
                <c:pt idx="18">
                  <c:v>1</c:v>
                </c:pt>
                <c:pt idx="19">
                  <c:v>12</c:v>
                </c:pt>
                <c:pt idx="20">
                  <c:v>17</c:v>
                </c:pt>
                <c:pt idx="21">
                  <c:v>94</c:v>
                </c:pt>
              </c:numCache>
            </c:numRef>
          </c:val>
          <c:extLst>
            <c:ext xmlns:c16="http://schemas.microsoft.com/office/drawing/2014/chart" uri="{C3380CC4-5D6E-409C-BE32-E72D297353CC}">
              <c16:uniqueId val="{00000000-64C7-4116-AFE1-DDD8512615B8}"/>
            </c:ext>
          </c:extLst>
        </c:ser>
        <c:ser>
          <c:idx val="1"/>
          <c:order val="1"/>
          <c:tx>
            <c:strRef>
              <c:f>Sheet1!$E$3</c:f>
              <c:strCache>
                <c:ptCount val="1"/>
                <c:pt idx="0">
                  <c:v>Number of dried up water sources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Sheet1!$C$4:$C$25</c:f>
              <c:strCache>
                <c:ptCount val="22"/>
                <c:pt idx="0">
                  <c:v>Arkhangai</c:v>
                </c:pt>
                <c:pt idx="1">
                  <c:v>Bayan-Ulgii</c:v>
                </c:pt>
                <c:pt idx="2">
                  <c:v>Bayankhongor</c:v>
                </c:pt>
                <c:pt idx="3">
                  <c:v>Bulgan</c:v>
                </c:pt>
                <c:pt idx="4">
                  <c:v>Gobi-Altai</c:v>
                </c:pt>
                <c:pt idx="5">
                  <c:v>Gobisumber</c:v>
                </c:pt>
                <c:pt idx="6">
                  <c:v>Darkhan-Uul</c:v>
                </c:pt>
                <c:pt idx="7">
                  <c:v>Dornogobi</c:v>
                </c:pt>
                <c:pt idx="8">
                  <c:v>Dornod</c:v>
                </c:pt>
                <c:pt idx="9">
                  <c:v>Dundgobi</c:v>
                </c:pt>
                <c:pt idx="10">
                  <c:v>Zavkhan</c:v>
                </c:pt>
                <c:pt idx="11">
                  <c:v>Orkhon</c:v>
                </c:pt>
                <c:pt idx="12">
                  <c:v>Uvurkhangai</c:v>
                </c:pt>
                <c:pt idx="13">
                  <c:v>Umnugobi</c:v>
                </c:pt>
                <c:pt idx="14">
                  <c:v>Sukhbaatar</c:v>
                </c:pt>
                <c:pt idx="15">
                  <c:v>Selenge</c:v>
                </c:pt>
                <c:pt idx="16">
                  <c:v>Tuv</c:v>
                </c:pt>
                <c:pt idx="17">
                  <c:v>Uvs</c:v>
                </c:pt>
                <c:pt idx="18">
                  <c:v>Ulaanbaatar</c:v>
                </c:pt>
                <c:pt idx="19">
                  <c:v>Khovd</c:v>
                </c:pt>
                <c:pt idx="20">
                  <c:v>Khuvsgul</c:v>
                </c:pt>
                <c:pt idx="21">
                  <c:v>Khentii</c:v>
                </c:pt>
              </c:strCache>
            </c:strRef>
          </c:cat>
          <c:val>
            <c:numRef>
              <c:f>Sheet1!$E$4:$E$25</c:f>
              <c:numCache>
                <c:formatCode>General</c:formatCode>
                <c:ptCount val="22"/>
                <c:pt idx="0">
                  <c:v>223</c:v>
                </c:pt>
                <c:pt idx="1">
                  <c:v>1</c:v>
                </c:pt>
                <c:pt idx="2">
                  <c:v>29</c:v>
                </c:pt>
                <c:pt idx="3">
                  <c:v>212</c:v>
                </c:pt>
                <c:pt idx="4">
                  <c:v>124</c:v>
                </c:pt>
                <c:pt idx="5">
                  <c:v>0</c:v>
                </c:pt>
                <c:pt idx="6">
                  <c:v>4</c:v>
                </c:pt>
                <c:pt idx="7">
                  <c:v>25</c:v>
                </c:pt>
                <c:pt idx="8">
                  <c:v>143</c:v>
                </c:pt>
                <c:pt idx="9">
                  <c:v>16</c:v>
                </c:pt>
                <c:pt idx="10">
                  <c:v>57</c:v>
                </c:pt>
                <c:pt idx="11">
                  <c:v>12</c:v>
                </c:pt>
                <c:pt idx="12">
                  <c:v>36</c:v>
                </c:pt>
                <c:pt idx="13">
                  <c:v>7</c:v>
                </c:pt>
                <c:pt idx="14">
                  <c:v>0</c:v>
                </c:pt>
                <c:pt idx="15">
                  <c:v>18</c:v>
                </c:pt>
                <c:pt idx="16">
                  <c:v>18</c:v>
                </c:pt>
                <c:pt idx="17">
                  <c:v>30</c:v>
                </c:pt>
                <c:pt idx="18">
                  <c:v>9</c:v>
                </c:pt>
                <c:pt idx="19">
                  <c:v>15</c:v>
                </c:pt>
                <c:pt idx="20">
                  <c:v>23</c:v>
                </c:pt>
                <c:pt idx="21">
                  <c:v>284</c:v>
                </c:pt>
              </c:numCache>
            </c:numRef>
          </c:val>
          <c:extLst>
            <c:ext xmlns:c16="http://schemas.microsoft.com/office/drawing/2014/chart" uri="{C3380CC4-5D6E-409C-BE32-E72D297353CC}">
              <c16:uniqueId val="{00000001-64C7-4116-AFE1-DDD8512615B8}"/>
            </c:ext>
          </c:extLst>
        </c:ser>
        <c:dLbls>
          <c:dLblPos val="outEnd"/>
          <c:showLegendKey val="0"/>
          <c:showVal val="1"/>
          <c:showCatName val="0"/>
          <c:showSerName val="0"/>
          <c:showPercent val="0"/>
          <c:showBubbleSize val="0"/>
        </c:dLbls>
        <c:gapWidth val="219"/>
        <c:overlap val="-27"/>
        <c:axId val="920956480"/>
        <c:axId val="920957312"/>
      </c:barChart>
      <c:catAx>
        <c:axId val="9209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957312"/>
        <c:crosses val="autoZero"/>
        <c:auto val="1"/>
        <c:lblAlgn val="ctr"/>
        <c:lblOffset val="100"/>
        <c:noMultiLvlLbl val="0"/>
      </c:catAx>
      <c:valAx>
        <c:axId val="92095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95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Baseline</a:t>
            </a:r>
            <a:r>
              <a:rPr lang="en-US" baseline="0"/>
              <a:t>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Sheet1!$D$28</c:f>
              <c:strCache>
                <c:ptCount val="1"/>
                <c:pt idx="0">
                  <c:v>Number of renerated water sources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Sheet1!$C$29:$C$50</c:f>
              <c:strCache>
                <c:ptCount val="22"/>
                <c:pt idx="0">
                  <c:v>Arkhangai</c:v>
                </c:pt>
                <c:pt idx="1">
                  <c:v>Bayan-Ulgii</c:v>
                </c:pt>
                <c:pt idx="2">
                  <c:v>Bayankhongor</c:v>
                </c:pt>
                <c:pt idx="3">
                  <c:v>Bulgan</c:v>
                </c:pt>
                <c:pt idx="4">
                  <c:v>Gobi-Altai</c:v>
                </c:pt>
                <c:pt idx="5">
                  <c:v>Gobisumber</c:v>
                </c:pt>
                <c:pt idx="6">
                  <c:v>Darkhan-Uul</c:v>
                </c:pt>
                <c:pt idx="7">
                  <c:v>Dornogobi</c:v>
                </c:pt>
                <c:pt idx="8">
                  <c:v>Dornod</c:v>
                </c:pt>
                <c:pt idx="9">
                  <c:v>Dundgobi</c:v>
                </c:pt>
                <c:pt idx="10">
                  <c:v>Zavkhan</c:v>
                </c:pt>
                <c:pt idx="11">
                  <c:v>Orkhon</c:v>
                </c:pt>
                <c:pt idx="12">
                  <c:v>Uvurkhangai</c:v>
                </c:pt>
                <c:pt idx="13">
                  <c:v>Umnugobi</c:v>
                </c:pt>
                <c:pt idx="14">
                  <c:v>Sukhbaatar</c:v>
                </c:pt>
                <c:pt idx="15">
                  <c:v>Selenge</c:v>
                </c:pt>
                <c:pt idx="16">
                  <c:v>Tuv</c:v>
                </c:pt>
                <c:pt idx="17">
                  <c:v>Uvs</c:v>
                </c:pt>
                <c:pt idx="18">
                  <c:v>Ulaanbaatar</c:v>
                </c:pt>
                <c:pt idx="19">
                  <c:v>Khovd</c:v>
                </c:pt>
                <c:pt idx="20">
                  <c:v>Khuvsgul</c:v>
                </c:pt>
                <c:pt idx="21">
                  <c:v>Khentii</c:v>
                </c:pt>
              </c:strCache>
            </c:strRef>
          </c:cat>
          <c:val>
            <c:numRef>
              <c:f>Sheet1!$D$29:$D$50</c:f>
              <c:numCache>
                <c:formatCode>General</c:formatCode>
                <c:ptCount val="22"/>
                <c:pt idx="0">
                  <c:v>16</c:v>
                </c:pt>
                <c:pt idx="1">
                  <c:v>0</c:v>
                </c:pt>
                <c:pt idx="2">
                  <c:v>10</c:v>
                </c:pt>
                <c:pt idx="3">
                  <c:v>28</c:v>
                </c:pt>
                <c:pt idx="4">
                  <c:v>5</c:v>
                </c:pt>
                <c:pt idx="5">
                  <c:v>3</c:v>
                </c:pt>
                <c:pt idx="6">
                  <c:v>2</c:v>
                </c:pt>
                <c:pt idx="7">
                  <c:v>4</c:v>
                </c:pt>
                <c:pt idx="8">
                  <c:v>72</c:v>
                </c:pt>
                <c:pt idx="9">
                  <c:v>3</c:v>
                </c:pt>
                <c:pt idx="10">
                  <c:v>10</c:v>
                </c:pt>
                <c:pt idx="11">
                  <c:v>0</c:v>
                </c:pt>
                <c:pt idx="12">
                  <c:v>3</c:v>
                </c:pt>
                <c:pt idx="13">
                  <c:v>0</c:v>
                </c:pt>
                <c:pt idx="14">
                  <c:v>21</c:v>
                </c:pt>
                <c:pt idx="15">
                  <c:v>38</c:v>
                </c:pt>
                <c:pt idx="16">
                  <c:v>37</c:v>
                </c:pt>
                <c:pt idx="17">
                  <c:v>34</c:v>
                </c:pt>
                <c:pt idx="18">
                  <c:v>3</c:v>
                </c:pt>
                <c:pt idx="19">
                  <c:v>25</c:v>
                </c:pt>
                <c:pt idx="20">
                  <c:v>48</c:v>
                </c:pt>
                <c:pt idx="21">
                  <c:v>114</c:v>
                </c:pt>
              </c:numCache>
            </c:numRef>
          </c:val>
          <c:extLst>
            <c:ext xmlns:c16="http://schemas.microsoft.com/office/drawing/2014/chart" uri="{C3380CC4-5D6E-409C-BE32-E72D297353CC}">
              <c16:uniqueId val="{00000000-B317-4ACE-BB26-E89C06EF65E7}"/>
            </c:ext>
          </c:extLst>
        </c:ser>
        <c:ser>
          <c:idx val="1"/>
          <c:order val="1"/>
          <c:tx>
            <c:strRef>
              <c:f>Sheet1!$E$28</c:f>
              <c:strCache>
                <c:ptCount val="1"/>
                <c:pt idx="0">
                  <c:v>Number of dried up water sources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Sheet1!$C$29:$C$50</c:f>
              <c:strCache>
                <c:ptCount val="22"/>
                <c:pt idx="0">
                  <c:v>Arkhangai</c:v>
                </c:pt>
                <c:pt idx="1">
                  <c:v>Bayan-Ulgii</c:v>
                </c:pt>
                <c:pt idx="2">
                  <c:v>Bayankhongor</c:v>
                </c:pt>
                <c:pt idx="3">
                  <c:v>Bulgan</c:v>
                </c:pt>
                <c:pt idx="4">
                  <c:v>Gobi-Altai</c:v>
                </c:pt>
                <c:pt idx="5">
                  <c:v>Gobisumber</c:v>
                </c:pt>
                <c:pt idx="6">
                  <c:v>Darkhan-Uul</c:v>
                </c:pt>
                <c:pt idx="7">
                  <c:v>Dornogobi</c:v>
                </c:pt>
                <c:pt idx="8">
                  <c:v>Dornod</c:v>
                </c:pt>
                <c:pt idx="9">
                  <c:v>Dundgobi</c:v>
                </c:pt>
                <c:pt idx="10">
                  <c:v>Zavkhan</c:v>
                </c:pt>
                <c:pt idx="11">
                  <c:v>Orkhon</c:v>
                </c:pt>
                <c:pt idx="12">
                  <c:v>Uvurkhangai</c:v>
                </c:pt>
                <c:pt idx="13">
                  <c:v>Umnugobi</c:v>
                </c:pt>
                <c:pt idx="14">
                  <c:v>Sukhbaatar</c:v>
                </c:pt>
                <c:pt idx="15">
                  <c:v>Selenge</c:v>
                </c:pt>
                <c:pt idx="16">
                  <c:v>Tuv</c:v>
                </c:pt>
                <c:pt idx="17">
                  <c:v>Uvs</c:v>
                </c:pt>
                <c:pt idx="18">
                  <c:v>Ulaanbaatar</c:v>
                </c:pt>
                <c:pt idx="19">
                  <c:v>Khovd</c:v>
                </c:pt>
                <c:pt idx="20">
                  <c:v>Khuvsgul</c:v>
                </c:pt>
                <c:pt idx="21">
                  <c:v>Khentii</c:v>
                </c:pt>
              </c:strCache>
            </c:strRef>
          </c:cat>
          <c:val>
            <c:numRef>
              <c:f>Sheet1!$E$29:$E$50</c:f>
              <c:numCache>
                <c:formatCode>General</c:formatCode>
                <c:ptCount val="22"/>
                <c:pt idx="0">
                  <c:v>57</c:v>
                </c:pt>
                <c:pt idx="1">
                  <c:v>0</c:v>
                </c:pt>
                <c:pt idx="2">
                  <c:v>60</c:v>
                </c:pt>
                <c:pt idx="3">
                  <c:v>111</c:v>
                </c:pt>
                <c:pt idx="4">
                  <c:v>45</c:v>
                </c:pt>
                <c:pt idx="5">
                  <c:v>9</c:v>
                </c:pt>
                <c:pt idx="6">
                  <c:v>2</c:v>
                </c:pt>
                <c:pt idx="7">
                  <c:v>9</c:v>
                </c:pt>
                <c:pt idx="8">
                  <c:v>161</c:v>
                </c:pt>
                <c:pt idx="9">
                  <c:v>2</c:v>
                </c:pt>
                <c:pt idx="10">
                  <c:v>47</c:v>
                </c:pt>
                <c:pt idx="11">
                  <c:v>0</c:v>
                </c:pt>
                <c:pt idx="12">
                  <c:v>49</c:v>
                </c:pt>
                <c:pt idx="13">
                  <c:v>7</c:v>
                </c:pt>
                <c:pt idx="14">
                  <c:v>9</c:v>
                </c:pt>
                <c:pt idx="15">
                  <c:v>13</c:v>
                </c:pt>
                <c:pt idx="16">
                  <c:v>21</c:v>
                </c:pt>
                <c:pt idx="17">
                  <c:v>15</c:v>
                </c:pt>
                <c:pt idx="18">
                  <c:v>12</c:v>
                </c:pt>
                <c:pt idx="19">
                  <c:v>7</c:v>
                </c:pt>
                <c:pt idx="20">
                  <c:v>29</c:v>
                </c:pt>
                <c:pt idx="21">
                  <c:v>19</c:v>
                </c:pt>
              </c:numCache>
            </c:numRef>
          </c:val>
          <c:extLst>
            <c:ext xmlns:c16="http://schemas.microsoft.com/office/drawing/2014/chart" uri="{C3380CC4-5D6E-409C-BE32-E72D297353CC}">
              <c16:uniqueId val="{00000001-B317-4ACE-BB26-E89C06EF65E7}"/>
            </c:ext>
          </c:extLst>
        </c:ser>
        <c:dLbls>
          <c:dLblPos val="outEnd"/>
          <c:showLegendKey val="0"/>
          <c:showVal val="1"/>
          <c:showCatName val="0"/>
          <c:showSerName val="0"/>
          <c:showPercent val="0"/>
          <c:showBubbleSize val="0"/>
        </c:dLbls>
        <c:gapWidth val="219"/>
        <c:overlap val="-27"/>
        <c:axId val="1842284736"/>
        <c:axId val="1842274336"/>
      </c:barChart>
      <c:catAx>
        <c:axId val="18422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274336"/>
        <c:crosses val="autoZero"/>
        <c:auto val="1"/>
        <c:lblAlgn val="ctr"/>
        <c:lblOffset val="100"/>
        <c:noMultiLvlLbl val="0"/>
      </c:catAx>
      <c:valAx>
        <c:axId val="184227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28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0.45749</cdr:x>
      <cdr:y>0.28765</cdr:y>
    </cdr:from>
    <cdr:to>
      <cdr:x>0.50265</cdr:x>
      <cdr:y>0.34213</cdr:y>
    </cdr:to>
    <cdr:sp macro="" textlink="">
      <cdr:nvSpPr>
        <cdr:cNvPr id="2" name="TextBox 1"/>
        <cdr:cNvSpPr txBox="1"/>
      </cdr:nvSpPr>
      <cdr:spPr>
        <a:xfrm xmlns:a="http://schemas.openxmlformats.org/drawingml/2006/main">
          <a:off x="3451189" y="1479528"/>
          <a:ext cx="340678" cy="28021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mn-MN" sz="1200" b="1">
              <a:solidFill>
                <a:srgbClr val="00B0F0"/>
              </a:solidFill>
            </a:rPr>
            <a:t>53</a:t>
          </a:r>
          <a:endParaRPr lang="en-US" sz="1200" b="1">
            <a:solidFill>
              <a:srgbClr val="00B0F0"/>
            </a:solidFill>
          </a:endParaRPr>
        </a:p>
      </cdr:txBody>
    </cdr:sp>
  </cdr:relSizeAnchor>
  <cdr:relSizeAnchor xmlns:cdr="http://schemas.openxmlformats.org/drawingml/2006/chartDrawing">
    <cdr:from>
      <cdr:x>0.86153</cdr:x>
      <cdr:y>0.03025</cdr:y>
    </cdr:from>
    <cdr:to>
      <cdr:x>0.90668</cdr:x>
      <cdr:y>0.08472</cdr:y>
    </cdr:to>
    <cdr:sp macro="" textlink="">
      <cdr:nvSpPr>
        <cdr:cNvPr id="3" name="TextBox 1"/>
        <cdr:cNvSpPr txBox="1"/>
      </cdr:nvSpPr>
      <cdr:spPr>
        <a:xfrm xmlns:a="http://schemas.openxmlformats.org/drawingml/2006/main">
          <a:off x="6499225" y="155575"/>
          <a:ext cx="340606" cy="280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mn-MN" sz="1200" b="1">
              <a:solidFill>
                <a:srgbClr val="FF0000"/>
              </a:solidFill>
            </a:rPr>
            <a:t>80</a:t>
          </a:r>
          <a:endParaRPr lang="en-US" sz="1200" b="1">
            <a:solidFill>
              <a:srgbClr val="FF0000"/>
            </a:solidFill>
          </a:endParaRPr>
        </a:p>
      </cdr:txBody>
    </cdr:sp>
  </cdr:relSizeAnchor>
  <cdr:relSizeAnchor xmlns:cdr="http://schemas.openxmlformats.org/drawingml/2006/chartDrawing">
    <cdr:from>
      <cdr:x>0.17971</cdr:x>
      <cdr:y>0.49877</cdr:y>
    </cdr:from>
    <cdr:to>
      <cdr:x>0.22486</cdr:x>
      <cdr:y>0.55324</cdr:y>
    </cdr:to>
    <cdr:sp macro="" textlink="">
      <cdr:nvSpPr>
        <cdr:cNvPr id="4" name="TextBox 1"/>
        <cdr:cNvSpPr txBox="1"/>
      </cdr:nvSpPr>
      <cdr:spPr>
        <a:xfrm xmlns:a="http://schemas.openxmlformats.org/drawingml/2006/main">
          <a:off x="1355725" y="2565400"/>
          <a:ext cx="340606" cy="280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mn-MN" sz="1200" b="1">
              <a:solidFill>
                <a:srgbClr val="FFC000"/>
              </a:solidFill>
            </a:rPr>
            <a:t>29</a:t>
          </a:r>
          <a:endParaRPr lang="en-US" sz="1200" b="1">
            <a:solidFill>
              <a:srgbClr val="FFC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6.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81B6E681150F2A4C905CE6952E03A8E600C54C60A2BE4E6A4D94EDD90251DB9AB9" ma:contentTypeVersion="19" ma:contentTypeDescription="" ma:contentTypeScope="" ma:versionID="019bea993469c91dc6ac0a956bdd1b65">
  <xsd:schema xmlns:xsd="http://www.w3.org/2001/XMLSchema" xmlns:xs="http://www.w3.org/2001/XMLSchema" xmlns:p="http://schemas.microsoft.com/office/2006/metadata/properties" xmlns:ns3="3e02667f-0271-471b-bd6e-11a2e16def1d" xmlns:ns4="e3ee8c71-15f0-410e-a964-b53e998f24c9" xmlns:ns5="879f8f2c-9f26-4d87-9456-22248fa4594f" targetNamespace="http://schemas.microsoft.com/office/2006/metadata/properties" ma:root="true" ma:fieldsID="bd7e8211418643c5511f054d813f95ed" ns3:_="" ns4:_="" ns5:_="">
    <xsd:import namespace="3e02667f-0271-471b-bd6e-11a2e16def1d"/>
    <xsd:import namespace="e3ee8c71-15f0-410e-a964-b53e998f24c9"/>
    <xsd:import namespace="879f8f2c-9f26-4d87-9456-22248fa4594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ollectiontitle" minOccurs="0"/>
                <xsd:element ref="ns4:wb_closingdateboard" minOccurs="0"/>
                <xsd:element ref="ns4:wb_copyrightholder"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h3c32e242b704477b7d70acf46e958ea"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966efe05-0107-4f02-8a77-86d68a408d62}" ma:internalName="TaxCatchAll" ma:showField="CatchAllData" ma:web="e3ee8c71-15f0-410e-a964-b53e998f24c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966efe05-0107-4f02-8a77-86d68a408d62}" ma:internalName="TaxCatchAllLabel" ma:readOnly="true" ma:showField="CatchAllDataLabel" ma:web="e3ee8c71-15f0-410e-a964-b53e998f24c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wb_cttype" ma:index="39" nillable="true" ma:displayName="CTType" ma:internalName="wb_cttype">
      <xsd:simpleType>
        <xsd:restriction base="dms:Text"/>
      </xsd:simpleType>
    </xsd:element>
    <xsd:element name="wb_description" ma:index="40" nillable="true" ma:displayName="Description" ma:internalName="wb_description">
      <xsd:simpleType>
        <xsd:restriction base="dms:Note"/>
      </xsd:simpleType>
    </xsd:element>
    <xsd:element name="wb_disclosuredate" ma:index="42" nillable="true" ma:displayName="Disclosure Date" ma:internalName="wb_disclosuredate">
      <xsd:simpleType>
        <xsd:restriction base="dms:DateTime"/>
      </xsd:simpleType>
    </xsd:element>
    <xsd:element name="wb_disclosurestatus" ma:index="43" nillable="true" ma:displayName="Disclosure Status" ma:internalName="wb_disclosurestatus">
      <xsd:simpleType>
        <xsd:restriction base="dms:Text"/>
      </xsd:simpleType>
    </xsd:element>
    <xsd:element name="wb_disclosuretype" ma:index="44" nillable="true" ma:displayName="Disclosure Type" ma:internalName="wb_disclosuretype">
      <xsd:simpleType>
        <xsd:restriction base="dms:Text"/>
      </xsd:simpleType>
    </xsd:element>
    <xsd:element name="wb_exceptionapprover" ma:index="46"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7" nillable="true" ma:displayName="External Public" ma:default="0" ma:internalName="wb_externalpublic">
      <xsd:simpleType>
        <xsd:restriction base="dms:Boolean"/>
      </xsd:simpleType>
    </xsd:element>
    <xsd:element name="wb_externalpublishedlink" ma:index="48" nillable="true" ma:displayName="External Published Link" ma:internalName="wb_externalpublishedlink">
      <xsd:simpleType>
        <xsd:restriction base="dms:Text"/>
      </xsd:simpleType>
    </xsd:element>
    <xsd:element name="wb_externalwebdate" ma:index="49" nillable="true" ma:displayName="External Web Date" ma:internalName="wb_externalwebdate">
      <xsd:simpleType>
        <xsd:restriction base="dms:DateTime"/>
      </xsd:simpleType>
    </xsd:element>
    <xsd:element name="wb_externalwebdecision" ma:index="50" nillable="true" ma:displayName="External Web Decision" ma:internalName="wb_externalwebdecision">
      <xsd:simpleType>
        <xsd:restriction base="dms:Note">
          <xsd:maxLength value="255"/>
        </xsd:restriction>
      </xsd:simpleType>
    </xsd:element>
    <xsd:element name="wb_externalwebdescription" ma:index="51" nillable="true" ma:displayName="External Web Description" ma:internalName="wb_externalwebdescription">
      <xsd:simpleType>
        <xsd:restriction base="dms:Note">
          <xsd:maxLength value="255"/>
        </xsd:restriction>
      </xsd:simpleType>
    </xsd:element>
    <xsd:element name="wb_externalwebstatus" ma:index="52" nillable="true" ma:displayName="External Web Status" ma:internalName="wb_externalwebstatus">
      <xsd:simpleType>
        <xsd:restriction base="dms:Text"/>
      </xsd:simpleType>
    </xsd:element>
    <xsd:element name="wb_filename" ma:index="53" nillable="true" ma:displayName="Org File Name" ma:internalName="wb_filename">
      <xsd:simpleType>
        <xsd:restriction base="dms:Text"/>
      </xsd:simpleType>
    </xsd:element>
    <xsd:element name="wb_filingapplication" ma:index="54" nillable="true" ma:displayName="Filing Application" ma:internalName="wb_filingapplication">
      <xsd:simpleType>
        <xsd:restriction base="dms:Text"/>
      </xsd:simpleType>
    </xsd:element>
    <xsd:element name="wb_ibflag" ma:index="55" nillable="true" ma:displayName="IB Flag" ma:internalName="wb_ibflag">
      <xsd:simpleType>
        <xsd:restriction base="dms:Text"/>
      </xsd:simpleType>
    </xsd:element>
    <xsd:element name="wb_ibtopic" ma:index="56" nillable="true" ma:displayName="IB Topic" ma:internalName="wb_ibtopic">
      <xsd:simpleType>
        <xsd:restriction base="dms:Note">
          <xsd:maxLength value="255"/>
        </xsd:restriction>
      </xsd:simpleType>
    </xsd:element>
    <xsd:element name="wb_ibtopiccode" ma:index="57" nillable="true" ma:displayName="IB Topic Code" ma:internalName="wb_ibtopiccode">
      <xsd:simpleType>
        <xsd:restriction base="dms:Note">
          <xsd:maxLength value="255"/>
        </xsd:restriction>
      </xsd:simpleType>
    </xsd:element>
    <xsd:element name="wb_ibtopiclegacy" ma:index="58" nillable="true" ma:displayName="IB Topic Legacy" ma:internalName="wb_ibtopiclegacy">
      <xsd:simpleType>
        <xsd:restriction base="dms:Note">
          <xsd:maxLength value="255"/>
        </xsd:restriction>
      </xsd:simpleType>
    </xsd:element>
    <xsd:element name="wb_ioparentid" ma:index="59" nillable="true" ma:displayName="IO Parent ID" ma:internalName="wb_ioparentid">
      <xsd:simpleType>
        <xsd:restriction base="dms:Text"/>
      </xsd:simpleType>
    </xsd:element>
    <xsd:element name="wb_keyword" ma:index="62" nillable="true" ma:displayName="Keyword" ma:internalName="wb_keyword">
      <xsd:simpleType>
        <xsd:restriction base="dms:Note">
          <xsd:maxLength value="255"/>
        </xsd:restriction>
      </xsd:simpleType>
    </xsd:element>
    <xsd:element name="ed89010fab75481eba28f36694d32f6e" ma:index="63"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5" nillable="true" ma:displayName="Loan Id" ma:internalName="wb_loanid">
      <xsd:simpleType>
        <xsd:restriction base="dms:Text"/>
      </xsd:simpleType>
    </xsd:element>
    <xsd:element name="wb_projectid" ma:index="69" nillable="true" ma:displayName="Project Id" ma:internalName="wb_projectid">
      <xsd:simpleType>
        <xsd:restriction base="dms:Text"/>
      </xsd:simpleType>
    </xsd:element>
    <xsd:element name="wb_publicalternativeapprover" ma:index="71"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2"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3" nillable="true" ma:displayName="Real Creation Date" ma:internalName="wb_realcreationdate">
      <xsd:simpleType>
        <xsd:restriction base="dms:DateTime"/>
      </xsd:simpleType>
    </xsd:element>
    <xsd:element name="wb_realcreatorname" ma:index="74" nillable="true" ma:displayName="Real Creator Name" ma:internalName="wb_realcreatorname">
      <xsd:simpleType>
        <xsd:restriction base="dms:Text"/>
      </xsd:simpleType>
    </xsd:element>
    <xsd:element name="wb_realmodifier" ma:index="75" nillable="true" ma:displayName="Real Modifier" ma:internalName="wb_realmodifier">
      <xsd:simpleType>
        <xsd:restriction base="dms:Text"/>
      </xsd:simpleType>
    </xsd:element>
    <xsd:element name="wb_realmodifydate" ma:index="76" nillable="true" ma:displayName="Real Modify Date" ma:internalName="wb_realmodifydate">
      <xsd:simpleType>
        <xsd:restriction base="dms:DateTime"/>
      </xsd:simpleType>
    </xsd:element>
    <xsd:element name="wb_reportno" ma:index="79" nillable="true" ma:displayName="Report No" ma:internalName="wb_reportno">
      <xsd:simpleType>
        <xsd:restriction base="dms:Text"/>
      </xsd:simpleType>
    </xsd:element>
    <xsd:element name="wb_subfolder" ma:index="81" nillable="true" ma:displayName="Sub Folder" ma:internalName="wb_subfolder">
      <xsd:simpleType>
        <xsd:restriction base="dms:Text"/>
      </xsd:simpleType>
    </xsd:element>
    <xsd:element name="wb_topic" ma:index="82" nillable="true" ma:displayName="Topic" ma:internalName="wb_topic">
      <xsd:simpleType>
        <xsd:restriction base="dms:Note">
          <xsd:maxLength value="255"/>
        </xsd:restriction>
      </xsd:simpleType>
    </xsd:element>
    <xsd:element name="wb_trustfundcode" ma:index="83"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e8c71-15f0-410e-a964-b53e998f24c9"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readOnly="false"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ollectiontitle" ma:index="35" nillable="true" ma:displayName="Collection Title" ma:internalName="wb_collectiontitle">
      <xsd:simpleType>
        <xsd:restriction base="dms:Note">
          <xsd:maxLength value="255"/>
        </xsd:restriction>
      </xsd:simpleType>
    </xsd:element>
    <xsd:element name="wb_closingdateboard" ma:index="36" nillable="true" ma:displayName="Closing Date (Board)" ma:internalName="wb_closingdateboard">
      <xsd:simpleType>
        <xsd:restriction base="dms:DateTime"/>
      </xsd:simpleType>
    </xsd:element>
    <xsd:element name="wb_copyrightholder" ma:index="37" nillable="true" ma:displayName="Copyright Holder" ma:internalName="wb_copyrightholder">
      <xsd:simpleType>
        <xsd:restriction base="dms:Text"/>
      </xsd:simpleType>
    </xsd:element>
    <xsd:element name="wb_ibcountry" ma:index="38" nillable="true" ma:displayName="Country" ma:internalName="wb_ibcountry">
      <xsd:simpleType>
        <xsd:restriction base="dms:Text"/>
      </xsd:simpleType>
    </xsd:element>
    <xsd:element name="wb_digitalobjectidentifier" ma:index="41" nillable="true" ma:displayName="Digital Object Identifier" ma:internalName="wb_digitalobjectidentifier">
      <xsd:simpleType>
        <xsd:restriction base="dms:Text"/>
      </xsd:simpleType>
    </xsd:element>
    <xsd:element name="wb_documentcomments" ma:index="45" nillable="true" ma:displayName="Document Comments " ma:internalName="wb_documentcomments">
      <xsd:simpleType>
        <xsd:restriction base="dms:Note">
          <xsd:maxLength value="255"/>
        </xsd:restriction>
      </xsd:simpleType>
    </xsd:element>
    <xsd:element name="wb_isbn" ma:index="60" nillable="true" ma:displayName="ISBN" ma:internalName="wb_isbn">
      <xsd:simpleType>
        <xsd:restriction base="dms:Note">
          <xsd:maxLength value="255"/>
        </xsd:restriction>
      </xsd:simpleType>
    </xsd:element>
    <xsd:element name="wb_issn" ma:index="61" nillable="true" ma:displayName="ISSN" ma:internalName="wb_issn">
      <xsd:simpleType>
        <xsd:restriction base="dms:Note">
          <xsd:maxLength value="255"/>
        </xsd:restriction>
      </xsd:simpleType>
    </xsd:element>
    <xsd:element name="wb_placeofproduction" ma:index="66" nillable="true" ma:displayName="Place of Production" ma:internalName="wb_placeofproduction">
      <xsd:simpleType>
        <xsd:restriction base="dms:Text"/>
      </xsd:simpleType>
    </xsd:element>
    <xsd:element name="wb_postboardwatermark" ma:index="67" nillable="true" ma:displayName="Post Board Watermark" ma:format="Dropdown" ma:internalName="wb_postboardwatermark" ma:readOnly="false">
      <xsd:simpleType>
        <xsd:restriction base="dms:Choice">
          <xsd:enumeration value="Yes"/>
          <xsd:enumeration value="No"/>
        </xsd:restriction>
      </xsd:simpleType>
    </xsd:element>
    <xsd:element name="wb_ppcode" ma:index="68" nillable="true" ma:displayName="Partnership Program Code (PP Code)" ma:internalName="wb_ppcode">
      <xsd:simpleType>
        <xsd:restriction base="dms:Text"/>
      </xsd:simpleType>
    </xsd:element>
    <xsd:element name="wb_projectname" ma:index="70" nillable="true" ma:displayName="Project Name" ma:internalName="wb_projectname">
      <xsd:simpleType>
        <xsd:restriction base="dms:Text"/>
      </xsd:simpleType>
    </xsd:element>
    <xsd:element name="wb_relatedcontentholddiscussdemotelater" ma:index="77" nillable="true" ma:displayName="Related Content HOLD, discuss Demote later" ma:internalName="wb_relatedcontentholddiscussdemotelater">
      <xsd:simpleType>
        <xsd:restriction base="dms:Text"/>
      </xsd:simpleType>
    </xsd:element>
    <xsd:element name="wb_relateddatasethold" ma:index="78" nillable="true" ma:displayName="Related Dataset HOLD" ma:internalName="wb_relateddatasethold">
      <xsd:simpleType>
        <xsd:restriction base="dms:Text"/>
      </xsd:simpleType>
    </xsd:element>
    <xsd:element name="wb_sourcecitation" ma:index="80" nillable="true" ma:displayName="Source Citation" ma:internalName="wb_sourcecitation">
      <xsd:simpleType>
        <xsd:restriction base="dms:Note">
          <xsd:maxLength value="255"/>
        </xsd:restriction>
      </xsd:simpleType>
    </xsd:element>
    <xsd:element name="h3c32e242b704477b7d70acf46e958ea" ma:index="84" nillable="true" ma:taxonomy="true" ma:internalName="h3c32e242b704477b7d70acf46e958ea" ma:taxonomyFieldName="wb_unitowning" ma:displayName="Unit Owning / Responsible" ma:readOnly="false" ma:default="" ma:fieldId="{13c32e24-2b70-4477-b7d7-0acf46e958ea}"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ja1b524f3f534a9eafb10c0d6b7b176f" ma:index="86" nillable="true" ma:taxonomy="true" ma:internalName="ja1b524f3f534a9eafb10c0d6b7b176f" ma:taxonomyFieldName="wb_virtualcollection" ma:displayName="Virtual Collection" ma:readOnly="false" ma:default="" ma:fieldId="{3a1b524f-3f53-4a9e-afb1-0c0d6b7b176f}" ma:sspId="2a6c10d7-b926-4fc0-945e-3cbf5049f6bd" ma:termSetId="151132b6-3af0-4b7a-a4e2-06d1bebb22c2"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ma:readOnly="false">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internalName="wb_versiontype">
      <xsd:simpleType>
        <xsd:restriction base="dms:Note">
          <xsd:maxLength value="255"/>
        </xsd:restriction>
      </xsd:simpleType>
    </xsd:element>
    <xsd:element name="wb_seriesname" ma:index="94" nillable="true" ma:displayName="Series Name" ma:internalName="wb_seriesname">
      <xsd:simpleType>
        <xsd:restriction base="dms:Text"/>
      </xsd:simpleType>
    </xsd:element>
    <xsd:element name="SharedWithUsers" ma:index="10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9f8f2c-9f26-4d87-9456-22248fa4594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97" nillable="true" ma:displayName="MediaServiceAutoKeyPoints" ma:hidden="true" ma:internalName="MediaServiceAutoKeyPoints" ma:readOnly="true">
      <xsd:simpleType>
        <xsd:restriction base="dms:Note"/>
      </xsd:simpleType>
    </xsd:element>
    <xsd:element name="MediaServiceKeyPoints" ma:index="98" nillable="true" ma:displayName="KeyPoints" ma:internalName="MediaServiceKeyPoints" ma:readOnly="true">
      <xsd:simpleType>
        <xsd:restriction base="dms:Note">
          <xsd:maxLength value="255"/>
        </xsd:restriction>
      </xsd:simpleType>
    </xsd:element>
    <xsd:element name="lcf76f155ced4ddcb4097134ff3c332f" ma:index="10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DateTaken" ma:index="101" nillable="true" ma:displayName="MediaServiceDateTaken" ma:hidden="true" ma:internalName="MediaServiceDateTaken" ma:readOnly="true">
      <xsd:simpleType>
        <xsd:restriction base="dms:Text"/>
      </xsd:simpleType>
    </xsd:element>
    <xsd:element name="MediaServiceOCR" ma:index="102" nillable="true" ma:displayName="Extracted Text" ma:internalName="MediaServiceOCR" ma:readOnly="true">
      <xsd:simpleType>
        <xsd:restriction base="dms:Note">
          <xsd:maxLength value="255"/>
        </xsd:restriction>
      </xsd:simpleType>
    </xsd:element>
    <xsd:element name="MediaServiceGenerationTime" ma:index="103" nillable="true" ma:displayName="MediaServiceGenerationTime" ma:hidden="true" ma:internalName="MediaServiceGenerationTime" ma:readOnly="true">
      <xsd:simpleType>
        <xsd:restriction base="dms:Text"/>
      </xsd:simpleType>
    </xsd:element>
    <xsd:element name="MediaServiceEventHashCode" ma:index="10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2022-02-22T05:00:00+00:00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P174806</wb_projectid>
    <wb_aicomments xmlns="3e02667f-0271-471b-bd6e-11a2e16def1d">Approved by Nina Chee on 02/22/2022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ed89010fab75481eba28f36694d32f6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2022-02-22T05:00:00+00:00</WBDocs_Document_Date>
    <wb_description xmlns="3e02667f-0271-471b-bd6e-11a2e16def1d" xsi:nil="true"/>
    <wb_keyword xmlns="3e02667f-0271-471b-bd6e-11a2e16def1d" xsi:nil="true"/>
    <TaxCatchAll xmlns="3e02667f-0271-471b-bd6e-11a2e16def1d">
      <Value>22</Value>
      <Value>124</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IEAT2</TermName>
          <TermId xmlns="http://schemas.microsoft.com/office/infopath/2007/PartnerControls">bc70a24e-44c9-41c7-b294-8002023660d8</TermId>
        </TermInfo>
      </Terms>
    </i008215bacac45029ee8cafff4c8e93b>
    <wb_publicapprover xmlns="3e02667f-0271-471b-bd6e-11a2e16def1d">
      <UserInfo>
        <DisplayName>Nina Chee</DisplayName>
        <AccountId>1147</AccountId>
        <AccountType/>
      </UserInfo>
    </wb_publicapprover>
    <wb_filingapplication xmlns="3e02667f-0271-471b-bd6e-11a2e16def1d">OPS2ATTACH</wb_filingapplication>
    <wb_ioparentid xmlns="3e02667f-0271-471b-bd6e-11a2e16def1d" xsi:nil="true"/>
    <WBDocs_Information_Classification xmlns="3e02667f-0271-471b-bd6e-11a2e16def1d">Public</WBDocs_Information_Classification>
    <OneCMS_Category xmlns="3e02667f-0271-471b-bd6e-11a2e16def1d" xsi:nil="true"/>
    <_dlc_DocId xmlns="3e02667f-0271-471b-bd6e-11a2e16def1d">CX7M72FDD533-1257965571-132</_dlc_DocId>
    <_dlc_DocIdUrl xmlns="3e02667f-0271-471b-bd6e-11a2e16def1d">
      <Url>https://worldbankgroup.sharepoint.com/sites/P174806/_layouts/15/DocIdRedir.aspx?ID=CX7M72FDD533-1257965571-132</Url>
      <Description>CX7M72FDD533-1257965571-132</Description>
    </_dlc_DocIdUrl>
    <wb_subfolder xmlns="3e02667f-0271-471b-bd6e-11a2e16def1d" xsi:nil="true"/>
    <wb_meetingdate xmlns="3e02667f-0271-471b-bd6e-11a2e16def1d" xsi:nil="true"/>
    <wb_wbdocsid xmlns="3e02667f-0271-471b-bd6e-11a2e16def1d" xsi:nil="true"/>
    <wb_boarddocumentnumber xmlns="3e02667f-0271-471b-bd6e-11a2e16def1d" xsi:nil="true"/>
    <wb_boardmeetingtype xmlns="3e02667f-0271-471b-bd6e-11a2e16def1d" xsi:nil="true"/>
    <wb_category xmlns="3e02667f-0271-471b-bd6e-11a2e16def1d" xsi:nil="true"/>
    <wb_additionalkeywords xmlns="e3ee8c71-15f0-410e-a964-b53e998f24c9" xsi:nil="true"/>
    <wb_issn xmlns="e3ee8c71-15f0-410e-a964-b53e998f24c9" xsi:nil="true"/>
    <wb_placeofproduction xmlns="e3ee8c71-15f0-410e-a964-b53e998f24c9" xsi:nil="true"/>
    <wb_postboardwatermark xmlns="e3ee8c71-15f0-410e-a964-b53e998f24c9" xsi:nil="true"/>
    <wb_relatedcontentholddiscussdemotelater xmlns="e3ee8c71-15f0-410e-a964-b53e998f24c9" xsi:nil="true"/>
    <wb_abstract xmlns="e3ee8c71-15f0-410e-a964-b53e998f24c9" xsi:nil="true"/>
    <wb_alternatetitle xmlns="e3ee8c71-15f0-410e-a964-b53e998f24c9" xsi:nil="true"/>
    <wb_volumenumber xmlns="e3ee8c71-15f0-410e-a964-b53e998f24c9" xsi:nil="true"/>
    <wb_rejectioncomments xmlns="e3ee8c71-15f0-410e-a964-b53e998f24c9" xsi:nil="true"/>
    <wb_ttlnotification xmlns="e3ee8c71-15f0-410e-a964-b53e998f24c9" xsi:nil="true"/>
    <la8e280b24ee4580863646f8933db267 xmlns="e3ee8c71-15f0-410e-a964-b53e998f24c9">
      <Terms xmlns="http://schemas.microsoft.com/office/infopath/2007/PartnerControls"/>
    </la8e280b24ee4580863646f8933db267>
    <wb_documentcomments xmlns="e3ee8c71-15f0-410e-a964-b53e998f24c9" xsi:nil="true"/>
    <wb_boardmeetingdate xmlns="e3ee8c71-15f0-410e-a964-b53e998f24c9" xsi:nil="true"/>
    <wb_rejectionreason xmlns="e3ee8c71-15f0-410e-a964-b53e998f24c9" xsi:nil="true"/>
    <wb_seriesname xmlns="e3ee8c71-15f0-410e-a964-b53e998f24c9" xsi:nil="true"/>
    <wb_ibcountry xmlns="e3ee8c71-15f0-410e-a964-b53e998f24c9" xsi:nil="true"/>
    <wb_isbn xmlns="e3ee8c71-15f0-410e-a964-b53e998f24c9" xsi:nil="true"/>
    <wb_versiontype xmlns="e3ee8c71-15f0-410e-a964-b53e998f24c9">Buff Cover</wb_versiontype>
    <wb_digitalobjectidentifier xmlns="e3ee8c71-15f0-410e-a964-b53e998f24c9" xsi:nil="true"/>
    <wb_projectname xmlns="e3ee8c71-15f0-410e-a964-b53e998f24c9" xsi:nil="true"/>
    <wb_closingdateboard xmlns="e3ee8c71-15f0-410e-a964-b53e998f24c9" xsi:nil="true"/>
    <wb_ppcode xmlns="e3ee8c71-15f0-410e-a964-b53e998f24c9" xsi:nil="true"/>
    <wb_relateddatasethold xmlns="e3ee8c71-15f0-410e-a964-b53e998f24c9" xsi:nil="true"/>
    <ja1b524f3f534a9eafb10c0d6b7b176f xmlns="e3ee8c71-15f0-410e-a964-b53e998f24c9">
      <Terms xmlns="http://schemas.microsoft.com/office/infopath/2007/PartnerControls"/>
    </ja1b524f3f534a9eafb10c0d6b7b176f>
    <wb_sourcecitation xmlns="e3ee8c71-15f0-410e-a964-b53e998f24c9" xsi:nil="true"/>
    <wb_collectiontitle xmlns="e3ee8c71-15f0-410e-a964-b53e998f24c9" xsi:nil="true"/>
    <wb_copyrightholder xmlns="e3ee8c71-15f0-410e-a964-b53e998f24c9" xsi:nil="true"/>
    <h3c32e242b704477b7d70acf46e958ea xmlns="e3ee8c71-15f0-410e-a964-b53e998f24c9">
      <Terms xmlns="http://schemas.microsoft.com/office/infopath/2007/PartnerControls"/>
    </h3c32e242b704477b7d70acf46e958ea>
    <lcf76f155ced4ddcb4097134ff3c332f xmlns="879f8f2c-9f26-4d87-9456-22248fa4594f">
      <Terms xmlns="http://schemas.microsoft.com/office/infopath/2007/PartnerControls"/>
    </lcf76f155ced4ddcb4097134ff3c332f>
    <SharedWithUsers xmlns="e3ee8c71-15f0-410e-a964-b53e998f24c9">
      <UserInfo>
        <DisplayName>SRV_OPS_DOCS_PROD</DisplayName>
        <AccountId>61</AccountId>
        <AccountType/>
      </UserInfo>
      <UserInfo>
        <DisplayName>PDS Managers</DisplayName>
        <AccountId>53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21B31-CDB5-4C8D-993D-72F6CF45FBCF}">
  <ds:schemaRefs>
    <ds:schemaRef ds:uri="http://schemas.microsoft.com/sharepoint/events"/>
  </ds:schemaRefs>
</ds:datastoreItem>
</file>

<file path=customXml/itemProps3.xml><?xml version="1.0" encoding="utf-8"?>
<ds:datastoreItem xmlns:ds="http://schemas.openxmlformats.org/officeDocument/2006/customXml" ds:itemID="{AFADE82C-1001-4D2B-AF77-2D440BFFF8FA}">
  <ds:schemaRefs>
    <ds:schemaRef ds:uri="http://schemas.microsoft.com/sharepoint/v3/contenttype/forms"/>
  </ds:schemaRefs>
</ds:datastoreItem>
</file>

<file path=customXml/itemProps4.xml><?xml version="1.0" encoding="utf-8"?>
<ds:datastoreItem xmlns:ds="http://schemas.openxmlformats.org/officeDocument/2006/customXml" ds:itemID="{A8B72013-A881-4BC1-9EC4-E690D896925C}">
  <ds:schemaRefs>
    <ds:schemaRef ds:uri="http://schemas.openxmlformats.org/officeDocument/2006/bibliography"/>
  </ds:schemaRefs>
</ds:datastoreItem>
</file>

<file path=customXml/itemProps5.xml><?xml version="1.0" encoding="utf-8"?>
<ds:datastoreItem xmlns:ds="http://schemas.openxmlformats.org/officeDocument/2006/customXml" ds:itemID="{FEBED245-149C-4B8B-8253-C286E65D9A14}">
  <ds:schemaRefs>
    <ds:schemaRef ds:uri="Microsoft.SharePoint.Taxonomy.ContentTypeSync"/>
  </ds:schemaRefs>
</ds:datastoreItem>
</file>

<file path=customXml/itemProps6.xml><?xml version="1.0" encoding="utf-8"?>
<ds:datastoreItem xmlns:ds="http://schemas.openxmlformats.org/officeDocument/2006/customXml" ds:itemID="{59CFBD0F-2DAA-4E7C-AA89-2CF285793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e3ee8c71-15f0-410e-a964-b53e998f24c9"/>
    <ds:schemaRef ds:uri="879f8f2c-9f26-4d87-9456-22248fa45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4B192ED-B872-4808-BF2D-AC02E65DD9FB}">
  <ds:schemaRefs>
    <ds:schemaRef ds:uri="http://schemas.microsoft.com/office/2006/metadata/properties"/>
    <ds:schemaRef ds:uri="http://schemas.microsoft.com/office/infopath/2007/PartnerControls"/>
    <ds:schemaRef ds:uri="3e02667f-0271-471b-bd6e-11a2e16def1d"/>
    <ds:schemaRef ds:uri="e3ee8c71-15f0-410e-a964-b53e998f24c9"/>
    <ds:schemaRef ds:uri="879f8f2c-9f26-4d87-9456-22248fa4594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59347</Words>
  <Characters>338284</Characters>
  <Application>Microsoft Office Word</Application>
  <DocSecurity>0</DocSecurity>
  <Lines>2819</Lines>
  <Paragraphs>793</Paragraphs>
  <ScaleCrop>false</ScaleCrop>
  <Company/>
  <LinksUpToDate>false</LinksUpToDate>
  <CharactersWithSpaces>396838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Mongolia Transport Connectivity and Logistics improvement project (P174806)</dc:title>
  <dc:subject/>
  <dc:creator/>
  <cp:keywords/>
  <dc:description/>
  <cp:lastModifiedBy/>
  <cp:revision>11</cp:revision>
  <dcterms:created xsi:type="dcterms:W3CDTF">2023-06-21T00:17:00Z</dcterms:created>
  <dcterms:modified xsi:type="dcterms:W3CDTF">2023-07-25T22:10:00Z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0x010100F4C63C3BD852AE468EAEFD0E6C57C64F020081B6E681150F2A4C905CE6952E03A8E600C54C60A2BE4E6A4D94EDD90251DB9AB9</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P174806</vt:lpwstr>
  </property>
  <property fmtid="{D5CDD505-2E9C-101B-9397-08002B2CF9AE}" pid="9" name="Task ID">
    <vt:lpwstr>P174806</vt:lpwstr>
  </property>
  <property fmtid="{D5CDD505-2E9C-101B-9397-08002B2CF9AE}" pid="10" name="WBDocs_Originating_Unit">
    <vt:lpwstr>124;#IEAT2|bc70a24e-44c9-41c7-b294-8002023660d8</vt:lpwstr>
  </property>
  <property fmtid="{D5CDD505-2E9C-101B-9397-08002B2CF9AE}" pid="11" name="_dlc_DocIdItemGuid">
    <vt:lpwstr>2c54eea6-b2df-43d1-a8d6-8b11eba6b232</vt:lpwstr>
  </property>
  <property fmtid="{D5CDD505-2E9C-101B-9397-08002B2CF9AE}" pid="12" name="wb_language">
    <vt:lpwstr/>
  </property>
  <property fmtid="{D5CDD505-2E9C-101B-9397-08002B2CF9AE}" pid="13" name="WBDocs_Local_Document_Type">
    <vt:lpwstr>22;#Environmental and Social Management Plan|11058790-ad5a-41e8-b7f3-9ed9008b24c3</vt:lpwstr>
  </property>
  <property fmtid="{D5CDD505-2E9C-101B-9397-08002B2CF9AE}" pid="14" name="wb_country">
    <vt:lpwstr/>
  </property>
  <property fmtid="{D5CDD505-2E9C-101B-9397-08002B2CF9AE}" pid="15" name="SharedWithUsers">
    <vt:lpwstr>61;#SRV_OPS_DOCS_PROD;#53;#PDS Managers</vt:lpwstr>
  </property>
  <property fmtid="{D5CDD505-2E9C-101B-9397-08002B2CF9AE}" pid="16" name="n3588c81c2504f79a2ae07b8fc872de1">
    <vt:lpwstr>Official Use Only|4119b812-446b-4199-aebc-580c95bfd42a</vt:lpwstr>
  </property>
  <property fmtid="{D5CDD505-2E9C-101B-9397-08002B2CF9AE}" pid="17" name="DocumentSetDescription">
    <vt:lpwstr/>
  </property>
  <property fmtid="{D5CDD505-2E9C-101B-9397-08002B2CF9AE}" pid="18" name="TemplateUrl">
    <vt:lpwstr/>
  </property>
  <property fmtid="{D5CDD505-2E9C-101B-9397-08002B2CF9AE}" pid="19" name="WBDocs_To">
    <vt:lpwstr/>
  </property>
  <property fmtid="{D5CDD505-2E9C-101B-9397-08002B2CF9AE}" pid="20" name="_ExtendedDescription">
    <vt:lpwstr/>
  </property>
  <property fmtid="{D5CDD505-2E9C-101B-9397-08002B2CF9AE}" pid="21" name="InformationClassification">
    <vt:lpwstr>1;#Official Use Only|4119b812-446b-4199-aebc-580c95bfd42a</vt:lpwstr>
  </property>
  <property fmtid="{D5CDD505-2E9C-101B-9397-08002B2CF9AE}" pid="22" name="WBDocs_Cc">
    <vt:lpwstr/>
  </property>
  <property fmtid="{D5CDD505-2E9C-101B-9397-08002B2CF9AE}" pid="23" name="wb_bankgroupinstitution">
    <vt:lpwstr/>
  </property>
  <property fmtid="{D5CDD505-2E9C-101B-9397-08002B2CF9AE}" pid="24" name="h3c32e242b704477b7d70acf46e958ea">
    <vt:lpwstr/>
  </property>
  <property fmtid="{D5CDD505-2E9C-101B-9397-08002B2CF9AE}" pid="25" name="wb_unitowning">
    <vt:lpwstr/>
  </property>
  <property fmtid="{D5CDD505-2E9C-101B-9397-08002B2CF9AE}" pid="26" name="_CopySource">
    <vt:lpwstr>https://worldbankgroup.sharepoint.com/sites/P174806/Shared Documents/Project/ESMF_MTCLI_P174806_Feb 9_clean.docx</vt:lpwstr>
  </property>
  <property fmtid="{D5CDD505-2E9C-101B-9397-08002B2CF9AE}" pid="27" name="wb_virtualcollection">
    <vt:lpwstr/>
  </property>
  <property fmtid="{D5CDD505-2E9C-101B-9397-08002B2CF9AE}" pid="28" name="wb_ibtopic1">
    <vt:lpwstr/>
  </property>
  <property fmtid="{D5CDD505-2E9C-101B-9397-08002B2CF9AE}" pid="29" name="Order">
    <vt:r8>13200</vt:r8>
  </property>
  <property fmtid="{D5CDD505-2E9C-101B-9397-08002B2CF9AE}" pid="30" name="wb_iblocaldocumenttype">
    <vt:lpwstr/>
  </property>
  <property fmtid="{D5CDD505-2E9C-101B-9397-08002B2CF9AE}" pid="31" name="xd_ProgID">
    <vt:lpwstr/>
  </property>
  <property fmtid="{D5CDD505-2E9C-101B-9397-08002B2CF9AE}" pid="32" name="g5db487b699641c994752f446908f645">
    <vt:lpwstr/>
  </property>
</Properties>
</file>