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92" w:rsidRPr="00FA659A" w:rsidRDefault="00CB19AF" w:rsidP="00FB356C">
      <w:pPr>
        <w:spacing w:after="0" w:line="240" w:lineRule="auto"/>
        <w:ind w:left="720" w:firstLine="720"/>
        <w:jc w:val="right"/>
        <w:rPr>
          <w:rFonts w:ascii="Arial" w:hAnsi="Arial" w:cs="Arial"/>
          <w:sz w:val="24"/>
          <w:szCs w:val="24"/>
          <w:u w:val="single"/>
          <w:lang w:val="mn-MN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  <w:lang w:val="mn-MN"/>
        </w:rPr>
        <w:t>Т</w:t>
      </w:r>
      <w:r w:rsidR="00FB356C" w:rsidRPr="00FA659A">
        <w:rPr>
          <w:rFonts w:ascii="Arial" w:hAnsi="Arial" w:cs="Arial"/>
          <w:sz w:val="24"/>
          <w:szCs w:val="24"/>
          <w:u w:val="single"/>
          <w:lang w:val="mn-MN"/>
        </w:rPr>
        <w:t xml:space="preserve">өсөл </w:t>
      </w:r>
    </w:p>
    <w:p w:rsidR="00FB356C" w:rsidRPr="00FA659A" w:rsidRDefault="00FB356C" w:rsidP="00515E84">
      <w:pPr>
        <w:spacing w:line="240" w:lineRule="auto"/>
        <w:jc w:val="center"/>
        <w:rPr>
          <w:rFonts w:ascii="Arial" w:hAnsi="Arial" w:cs="Arial"/>
        </w:rPr>
      </w:pPr>
    </w:p>
    <w:p w:rsidR="00157F0F" w:rsidRPr="00FA659A" w:rsidRDefault="00157F0F" w:rsidP="006552E6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FA659A">
        <w:rPr>
          <w:rFonts w:ascii="Arial" w:hAnsi="Arial" w:cs="Arial"/>
          <w:lang w:val="mn-MN"/>
        </w:rPr>
        <w:t>ЗАМ, ТЭЭВРИЙН ХӨГЖЛИЙН</w:t>
      </w:r>
    </w:p>
    <w:p w:rsidR="00157F0F" w:rsidRPr="00FA659A" w:rsidRDefault="00157F0F" w:rsidP="006552E6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FA659A">
        <w:rPr>
          <w:rFonts w:ascii="Arial" w:hAnsi="Arial" w:cs="Arial"/>
          <w:lang w:val="mn-MN"/>
        </w:rPr>
        <w:t xml:space="preserve"> САЙДЫН ТУШААЛ</w:t>
      </w:r>
    </w:p>
    <w:p w:rsidR="00157F0F" w:rsidRPr="00FA659A" w:rsidRDefault="00157F0F" w:rsidP="00117147">
      <w:pPr>
        <w:spacing w:line="240" w:lineRule="auto"/>
        <w:jc w:val="center"/>
        <w:rPr>
          <w:rFonts w:ascii="Arial" w:hAnsi="Arial" w:cs="Arial"/>
          <w:lang w:val="mn-MN"/>
        </w:rPr>
      </w:pPr>
    </w:p>
    <w:p w:rsidR="00157F0F" w:rsidRPr="00FA659A" w:rsidRDefault="00157F0F" w:rsidP="00117147">
      <w:pPr>
        <w:spacing w:line="240" w:lineRule="auto"/>
        <w:jc w:val="center"/>
        <w:rPr>
          <w:rFonts w:ascii="Arial" w:hAnsi="Arial" w:cs="Arial"/>
          <w:lang w:val="mn-MN"/>
        </w:rPr>
      </w:pPr>
    </w:p>
    <w:p w:rsidR="000E61B7" w:rsidRPr="00FA659A" w:rsidRDefault="00DD5ABC" w:rsidP="0011714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FA659A">
        <w:rPr>
          <w:rFonts w:ascii="Arial" w:hAnsi="Arial" w:cs="Arial"/>
          <w:sz w:val="24"/>
          <w:szCs w:val="24"/>
          <w:lang w:val="mn-MN"/>
        </w:rPr>
        <w:t>Х</w:t>
      </w:r>
      <w:r w:rsidR="000E61B7" w:rsidRPr="00FA659A">
        <w:rPr>
          <w:rFonts w:ascii="Arial" w:hAnsi="Arial" w:cs="Arial"/>
          <w:sz w:val="24"/>
          <w:szCs w:val="24"/>
          <w:lang w:val="mn-MN"/>
        </w:rPr>
        <w:t>өтөлбөр батлах тухай</w:t>
      </w:r>
    </w:p>
    <w:p w:rsidR="00157F0F" w:rsidRPr="00FA659A" w:rsidRDefault="00157F0F" w:rsidP="00117147">
      <w:pPr>
        <w:spacing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157F0F" w:rsidRPr="00FA659A" w:rsidRDefault="00157F0F" w:rsidP="00117147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A659A">
        <w:rPr>
          <w:rFonts w:ascii="Arial" w:hAnsi="Arial" w:cs="Arial"/>
          <w:sz w:val="24"/>
          <w:szCs w:val="24"/>
          <w:lang w:val="mn-MN"/>
        </w:rPr>
        <w:tab/>
        <w:t>Монгол Улсын Засгийн газрын тухай хуулийн 24 дүгээр зүйлийн 2 дахь хэс</w:t>
      </w:r>
      <w:r w:rsidR="00DD5ABC" w:rsidRPr="00FA659A">
        <w:rPr>
          <w:rFonts w:ascii="Arial" w:hAnsi="Arial" w:cs="Arial"/>
          <w:sz w:val="24"/>
          <w:szCs w:val="24"/>
          <w:lang w:val="mn-MN"/>
        </w:rPr>
        <w:t>э</w:t>
      </w:r>
      <w:r w:rsidRPr="00FA659A">
        <w:rPr>
          <w:rFonts w:ascii="Arial" w:hAnsi="Arial" w:cs="Arial"/>
          <w:sz w:val="24"/>
          <w:szCs w:val="24"/>
          <w:lang w:val="mn-MN"/>
        </w:rPr>
        <w:t>г</w:t>
      </w:r>
      <w:r w:rsidR="00DD5ABC" w:rsidRPr="00FA659A">
        <w:rPr>
          <w:rFonts w:ascii="Arial" w:hAnsi="Arial" w:cs="Arial"/>
          <w:sz w:val="24"/>
          <w:szCs w:val="24"/>
          <w:lang w:val="mn-MN"/>
        </w:rPr>
        <w:t xml:space="preserve">, </w:t>
      </w:r>
      <w:r w:rsidR="0095178C" w:rsidRPr="00FA659A">
        <w:rPr>
          <w:rFonts w:ascii="Arial" w:hAnsi="Arial" w:cs="Arial"/>
          <w:sz w:val="24"/>
          <w:szCs w:val="24"/>
          <w:lang w:val="mn-MN"/>
        </w:rPr>
        <w:t>Засгийн газрын 2016</w:t>
      </w:r>
      <w:r w:rsidR="00117147" w:rsidRPr="00FA659A">
        <w:rPr>
          <w:rFonts w:ascii="Arial" w:hAnsi="Arial" w:cs="Arial"/>
          <w:sz w:val="24"/>
          <w:szCs w:val="24"/>
          <w:lang w:val="mn-MN"/>
        </w:rPr>
        <w:t xml:space="preserve"> оны 121 дүгээр тогтоолоор батал</w:t>
      </w:r>
      <w:r w:rsidR="0095178C" w:rsidRPr="00FA659A">
        <w:rPr>
          <w:rFonts w:ascii="Arial" w:hAnsi="Arial" w:cs="Arial"/>
          <w:sz w:val="24"/>
          <w:szCs w:val="24"/>
          <w:lang w:val="mn-MN"/>
        </w:rPr>
        <w:t>сан “</w:t>
      </w:r>
      <w:r w:rsidR="00DD5ABC" w:rsidRPr="00FA659A">
        <w:rPr>
          <w:rFonts w:ascii="Arial" w:hAnsi="Arial" w:cs="Arial"/>
          <w:sz w:val="24"/>
          <w:szCs w:val="24"/>
          <w:lang w:val="mn-MN"/>
        </w:rPr>
        <w:t>Монгол Улсын Засгийн газрын 2016-2020 оны үйл ажиллагааны хөтөлбөрийг хэрэгжүүлэх төлөвлөгөө</w:t>
      </w:r>
      <w:r w:rsidR="0095178C" w:rsidRPr="00FA659A">
        <w:rPr>
          <w:rFonts w:ascii="Arial" w:hAnsi="Arial" w:cs="Arial"/>
          <w:sz w:val="24"/>
          <w:szCs w:val="24"/>
          <w:lang w:val="mn-MN"/>
        </w:rPr>
        <w:t>”-</w:t>
      </w:r>
      <w:r w:rsidR="00DD5ABC" w:rsidRPr="00FA659A">
        <w:rPr>
          <w:rFonts w:ascii="Arial" w:hAnsi="Arial" w:cs="Arial"/>
          <w:sz w:val="24"/>
          <w:szCs w:val="24"/>
          <w:lang w:val="mn-MN"/>
        </w:rPr>
        <w:t>ний 2.</w:t>
      </w:r>
      <w:r w:rsidR="001F49BA">
        <w:rPr>
          <w:rFonts w:ascii="Arial" w:hAnsi="Arial" w:cs="Arial"/>
          <w:sz w:val="24"/>
          <w:szCs w:val="24"/>
        </w:rPr>
        <w:t>1</w:t>
      </w:r>
      <w:r w:rsidR="00DD5ABC" w:rsidRPr="00FA659A">
        <w:rPr>
          <w:rFonts w:ascii="Arial" w:hAnsi="Arial" w:cs="Arial"/>
          <w:sz w:val="24"/>
          <w:szCs w:val="24"/>
          <w:lang w:val="mn-MN"/>
        </w:rPr>
        <w:t xml:space="preserve">18 </w:t>
      </w:r>
      <w:r w:rsidR="001B1180" w:rsidRPr="00FA659A">
        <w:rPr>
          <w:rFonts w:ascii="Arial" w:hAnsi="Arial" w:cs="Arial"/>
          <w:sz w:val="24"/>
          <w:szCs w:val="24"/>
          <w:lang w:val="mn-MN"/>
        </w:rPr>
        <w:t>дугаар</w:t>
      </w:r>
      <w:r w:rsidR="00DD5ABC" w:rsidRPr="00FA659A">
        <w:rPr>
          <w:rFonts w:ascii="Arial" w:hAnsi="Arial" w:cs="Arial"/>
          <w:sz w:val="24"/>
          <w:szCs w:val="24"/>
          <w:lang w:val="mn-MN"/>
        </w:rPr>
        <w:t xml:space="preserve"> зорилты</w:t>
      </w:r>
      <w:r w:rsidR="001F49BA">
        <w:rPr>
          <w:rFonts w:ascii="Arial" w:hAnsi="Arial" w:cs="Arial"/>
          <w:sz w:val="24"/>
          <w:szCs w:val="24"/>
          <w:lang w:val="mn-MN"/>
        </w:rPr>
        <w:t>н</w:t>
      </w:r>
      <w:r w:rsidR="00DD5ABC" w:rsidRPr="00FA659A">
        <w:rPr>
          <w:rFonts w:ascii="Arial" w:hAnsi="Arial" w:cs="Arial"/>
          <w:sz w:val="24"/>
          <w:szCs w:val="24"/>
          <w:lang w:val="mn-MN"/>
        </w:rPr>
        <w:t xml:space="preserve"> 7 дах</w:t>
      </w:r>
      <w:r w:rsidR="00696B22">
        <w:rPr>
          <w:rFonts w:ascii="Arial" w:hAnsi="Arial" w:cs="Arial"/>
          <w:sz w:val="24"/>
          <w:szCs w:val="24"/>
          <w:lang w:val="mn-MN"/>
        </w:rPr>
        <w:t>ь</w:t>
      </w:r>
      <w:r w:rsidR="00DD5ABC" w:rsidRPr="00FA659A">
        <w:rPr>
          <w:rFonts w:ascii="Arial" w:hAnsi="Arial" w:cs="Arial"/>
          <w:sz w:val="24"/>
          <w:szCs w:val="24"/>
          <w:lang w:val="mn-MN"/>
        </w:rPr>
        <w:t xml:space="preserve"> </w:t>
      </w:r>
      <w:r w:rsidR="001F49BA">
        <w:rPr>
          <w:rFonts w:ascii="Arial" w:hAnsi="Arial" w:cs="Arial"/>
          <w:sz w:val="24"/>
          <w:szCs w:val="24"/>
          <w:lang w:val="mn-MN"/>
        </w:rPr>
        <w:t>заалт</w:t>
      </w:r>
      <w:r w:rsidR="00AD51BC">
        <w:rPr>
          <w:rFonts w:ascii="Arial" w:hAnsi="Arial" w:cs="Arial"/>
          <w:sz w:val="24"/>
          <w:szCs w:val="24"/>
          <w:lang w:val="mn-MN"/>
        </w:rPr>
        <w:t>ыг</w:t>
      </w:r>
      <w:r w:rsidR="009831F1" w:rsidRPr="00FA659A">
        <w:rPr>
          <w:rFonts w:ascii="Arial" w:hAnsi="Arial" w:cs="Arial"/>
          <w:sz w:val="24"/>
          <w:szCs w:val="24"/>
          <w:lang w:val="mn-MN"/>
        </w:rPr>
        <w:t xml:space="preserve"> </w:t>
      </w:r>
      <w:r w:rsidR="00DD5ABC" w:rsidRPr="00FA659A">
        <w:rPr>
          <w:rFonts w:ascii="Arial" w:hAnsi="Arial" w:cs="Arial"/>
          <w:sz w:val="24"/>
          <w:szCs w:val="24"/>
          <w:lang w:val="mn-MN"/>
        </w:rPr>
        <w:t xml:space="preserve">тус тус </w:t>
      </w:r>
      <w:r w:rsidRPr="00FA659A">
        <w:rPr>
          <w:rFonts w:ascii="Arial" w:hAnsi="Arial" w:cs="Arial"/>
          <w:sz w:val="24"/>
          <w:szCs w:val="24"/>
          <w:lang w:val="mn-MN"/>
        </w:rPr>
        <w:t>үндэслэн ТУШААХ нь:</w:t>
      </w:r>
    </w:p>
    <w:p w:rsidR="00157F0F" w:rsidRPr="00FA659A" w:rsidRDefault="00157F0F" w:rsidP="00117147">
      <w:pPr>
        <w:spacing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  <w:lang w:val="mn-MN"/>
        </w:rPr>
      </w:pPr>
      <w:r w:rsidRPr="00FA659A">
        <w:rPr>
          <w:rFonts w:ascii="Arial" w:hAnsi="Arial" w:cs="Arial"/>
          <w:sz w:val="24"/>
          <w:szCs w:val="24"/>
          <w:lang w:val="mn-MN"/>
        </w:rPr>
        <w:t>1.</w:t>
      </w:r>
      <w:r w:rsidR="00117147" w:rsidRPr="00FA659A">
        <w:rPr>
          <w:rFonts w:ascii="Arial" w:hAnsi="Arial" w:cs="Arial"/>
          <w:sz w:val="24"/>
          <w:szCs w:val="24"/>
          <w:lang w:val="mn-MN"/>
        </w:rPr>
        <w:t xml:space="preserve"> </w:t>
      </w:r>
      <w:r w:rsidR="003A78D7">
        <w:rPr>
          <w:rFonts w:ascii="Arial" w:hAnsi="Arial" w:cs="Arial"/>
          <w:sz w:val="24"/>
          <w:szCs w:val="24"/>
          <w:lang w:val="mn-MN"/>
        </w:rPr>
        <w:t>“</w:t>
      </w:r>
      <w:r w:rsidRPr="00FA659A">
        <w:rPr>
          <w:rFonts w:ascii="Arial" w:hAnsi="Arial" w:cs="Arial"/>
          <w:sz w:val="24"/>
          <w:szCs w:val="24"/>
          <w:lang w:val="mn-MN"/>
        </w:rPr>
        <w:t>Зам, тээврийн салбарын стандарт</w:t>
      </w:r>
      <w:r w:rsidR="00631881">
        <w:rPr>
          <w:rFonts w:ascii="Arial" w:hAnsi="Arial" w:cs="Arial"/>
          <w:sz w:val="24"/>
          <w:szCs w:val="24"/>
          <w:lang w:val="mn-MN"/>
        </w:rPr>
        <w:t>чилал</w:t>
      </w:r>
      <w:r w:rsidR="00117147" w:rsidRPr="00FA659A">
        <w:rPr>
          <w:rFonts w:ascii="Arial" w:hAnsi="Arial" w:cs="Arial"/>
          <w:sz w:val="24"/>
          <w:szCs w:val="24"/>
          <w:lang w:val="mn-MN"/>
        </w:rPr>
        <w:t xml:space="preserve">, </w:t>
      </w:r>
      <w:r w:rsidR="00631881">
        <w:rPr>
          <w:rFonts w:ascii="Arial" w:hAnsi="Arial" w:cs="Arial"/>
          <w:sz w:val="24"/>
          <w:szCs w:val="24"/>
          <w:lang w:val="mn-MN"/>
        </w:rPr>
        <w:t xml:space="preserve">тохирлын үнэлгээ, </w:t>
      </w:r>
      <w:r w:rsidR="0045608D">
        <w:rPr>
          <w:rFonts w:ascii="Arial" w:hAnsi="Arial" w:cs="Arial"/>
          <w:sz w:val="24"/>
          <w:szCs w:val="24"/>
          <w:lang w:val="mn-MN"/>
        </w:rPr>
        <w:t>норм</w:t>
      </w:r>
      <w:r w:rsidR="00631881">
        <w:rPr>
          <w:rFonts w:ascii="Arial" w:hAnsi="Arial" w:cs="Arial"/>
          <w:sz w:val="24"/>
          <w:szCs w:val="24"/>
          <w:lang w:val="mn-MN"/>
        </w:rPr>
        <w:t xml:space="preserve"> нормативын тогтолцоог</w:t>
      </w:r>
      <w:r w:rsidR="00117147" w:rsidRPr="00FA659A">
        <w:rPr>
          <w:rFonts w:ascii="Arial" w:hAnsi="Arial" w:cs="Arial"/>
          <w:sz w:val="24"/>
          <w:szCs w:val="24"/>
          <w:lang w:val="mn-MN"/>
        </w:rPr>
        <w:t xml:space="preserve"> </w:t>
      </w:r>
      <w:r w:rsidR="00515E84" w:rsidRPr="00FA659A">
        <w:rPr>
          <w:rFonts w:ascii="Arial" w:hAnsi="Arial" w:cs="Arial"/>
          <w:sz w:val="24"/>
          <w:szCs w:val="24"/>
          <w:lang w:val="mn-MN"/>
        </w:rPr>
        <w:t xml:space="preserve"> боловсронгуй болгох</w:t>
      </w:r>
      <w:r w:rsidR="000E61B7" w:rsidRPr="00FA659A">
        <w:rPr>
          <w:rFonts w:ascii="Arial" w:hAnsi="Arial" w:cs="Arial"/>
          <w:sz w:val="24"/>
          <w:szCs w:val="24"/>
        </w:rPr>
        <w:t xml:space="preserve"> </w:t>
      </w:r>
      <w:r w:rsidRPr="00FA659A">
        <w:rPr>
          <w:rFonts w:ascii="Arial" w:hAnsi="Arial" w:cs="Arial"/>
          <w:sz w:val="24"/>
          <w:szCs w:val="24"/>
          <w:lang w:val="mn-MN"/>
        </w:rPr>
        <w:t>хөтөлбөр</w:t>
      </w:r>
      <w:r w:rsidR="003A78D7">
        <w:rPr>
          <w:rFonts w:ascii="Arial" w:hAnsi="Arial" w:cs="Arial"/>
          <w:sz w:val="24"/>
          <w:szCs w:val="24"/>
          <w:lang w:val="mn-MN"/>
        </w:rPr>
        <w:t>”</w:t>
      </w:r>
      <w:r w:rsidRPr="00FA659A">
        <w:rPr>
          <w:rFonts w:ascii="Arial" w:hAnsi="Arial" w:cs="Arial"/>
          <w:sz w:val="24"/>
          <w:szCs w:val="24"/>
        </w:rPr>
        <w:t>-</w:t>
      </w:r>
      <w:r w:rsidRPr="00FA659A">
        <w:rPr>
          <w:rFonts w:ascii="Arial" w:hAnsi="Arial" w:cs="Arial"/>
          <w:sz w:val="24"/>
          <w:szCs w:val="24"/>
          <w:lang w:val="mn-MN"/>
        </w:rPr>
        <w:t xml:space="preserve">ийг хавсралтаар баталсугай. </w:t>
      </w:r>
    </w:p>
    <w:p w:rsidR="00157F0F" w:rsidRPr="00FA659A" w:rsidRDefault="00157F0F" w:rsidP="0011714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FA659A">
        <w:rPr>
          <w:rFonts w:ascii="Arial" w:hAnsi="Arial" w:cs="Arial"/>
          <w:sz w:val="24"/>
          <w:szCs w:val="24"/>
          <w:lang w:val="mn-MN"/>
        </w:rPr>
        <w:t>2.</w:t>
      </w:r>
      <w:r w:rsidR="00117147" w:rsidRPr="00FA659A">
        <w:rPr>
          <w:rFonts w:ascii="Arial" w:hAnsi="Arial" w:cs="Arial"/>
          <w:sz w:val="24"/>
          <w:szCs w:val="24"/>
          <w:lang w:val="mn-MN"/>
        </w:rPr>
        <w:t xml:space="preserve"> </w:t>
      </w:r>
      <w:r w:rsidRPr="00FA659A">
        <w:rPr>
          <w:rFonts w:ascii="Arial" w:hAnsi="Arial" w:cs="Arial"/>
          <w:sz w:val="24"/>
          <w:szCs w:val="24"/>
          <w:lang w:val="mn-MN"/>
        </w:rPr>
        <w:t xml:space="preserve">Хөтөлбөрт </w:t>
      </w:r>
      <w:r w:rsidR="006552E6">
        <w:rPr>
          <w:rFonts w:ascii="Arial" w:hAnsi="Arial" w:cs="Arial"/>
          <w:sz w:val="24"/>
          <w:szCs w:val="24"/>
          <w:lang w:val="mn-MN"/>
        </w:rPr>
        <w:t>тусгагдсан зорилт, арга хэмжээг хэрэгжүүлэх</w:t>
      </w:r>
      <w:r w:rsidRPr="00FA659A">
        <w:rPr>
          <w:rFonts w:ascii="Arial" w:hAnsi="Arial" w:cs="Arial"/>
          <w:sz w:val="24"/>
          <w:szCs w:val="24"/>
          <w:lang w:val="mn-MN"/>
        </w:rPr>
        <w:t xml:space="preserve"> үйл ажиллагааны төлөвлөгөө</w:t>
      </w:r>
      <w:r w:rsidR="00684C65">
        <w:rPr>
          <w:rFonts w:ascii="Arial" w:hAnsi="Arial" w:cs="Arial"/>
          <w:sz w:val="24"/>
          <w:szCs w:val="24"/>
          <w:lang w:val="mn-MN"/>
        </w:rPr>
        <w:t>г</w:t>
      </w:r>
      <w:r w:rsidR="00EB2717" w:rsidRPr="00FA659A">
        <w:rPr>
          <w:rFonts w:ascii="Arial" w:hAnsi="Arial" w:cs="Arial"/>
          <w:sz w:val="24"/>
          <w:szCs w:val="24"/>
          <w:lang w:val="mn-MN"/>
        </w:rPr>
        <w:t xml:space="preserve"> </w:t>
      </w:r>
      <w:r w:rsidR="006552E6">
        <w:rPr>
          <w:rFonts w:ascii="Arial" w:hAnsi="Arial" w:cs="Arial"/>
          <w:sz w:val="24"/>
          <w:szCs w:val="24"/>
          <w:lang w:val="mn-MN"/>
        </w:rPr>
        <w:t>боловсруулан</w:t>
      </w:r>
      <w:r w:rsidR="00EB2717" w:rsidRPr="00FA659A">
        <w:rPr>
          <w:rFonts w:ascii="Arial" w:hAnsi="Arial" w:cs="Arial"/>
          <w:sz w:val="24"/>
          <w:szCs w:val="24"/>
          <w:lang w:val="mn-MN"/>
        </w:rPr>
        <w:t xml:space="preserve"> </w:t>
      </w:r>
      <w:r w:rsidRPr="00FA659A">
        <w:rPr>
          <w:rFonts w:ascii="Arial" w:hAnsi="Arial" w:cs="Arial"/>
          <w:sz w:val="24"/>
          <w:szCs w:val="24"/>
          <w:lang w:val="mn-MN"/>
        </w:rPr>
        <w:t>батлуулж, хэрэгжилтийг ханга</w:t>
      </w:r>
      <w:r w:rsidR="002879FF" w:rsidRPr="00FA659A">
        <w:rPr>
          <w:rFonts w:ascii="Arial" w:hAnsi="Arial" w:cs="Arial"/>
          <w:sz w:val="24"/>
          <w:szCs w:val="24"/>
          <w:lang w:val="mn-MN"/>
        </w:rPr>
        <w:t>н</w:t>
      </w:r>
      <w:r w:rsidRPr="00FA659A">
        <w:rPr>
          <w:rFonts w:ascii="Arial" w:hAnsi="Arial" w:cs="Arial"/>
          <w:sz w:val="24"/>
          <w:szCs w:val="24"/>
          <w:lang w:val="mn-MN"/>
        </w:rPr>
        <w:t xml:space="preserve"> ажиллахыг Бодлого, төлөвлөлтийн газар /Р.Мэргэн/-т даалгасугай.</w:t>
      </w:r>
    </w:p>
    <w:p w:rsidR="00157F0F" w:rsidRPr="00FA659A" w:rsidRDefault="00157F0F" w:rsidP="0011714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157F0F" w:rsidRPr="00FA659A" w:rsidRDefault="00157F0F" w:rsidP="0011714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FA659A">
        <w:rPr>
          <w:rFonts w:ascii="Arial" w:hAnsi="Arial" w:cs="Arial"/>
          <w:sz w:val="24"/>
          <w:szCs w:val="24"/>
          <w:lang w:val="mn-MN"/>
        </w:rPr>
        <w:t xml:space="preserve">   3.</w:t>
      </w:r>
      <w:r w:rsidR="00117147" w:rsidRPr="00FA659A">
        <w:rPr>
          <w:rFonts w:ascii="Arial" w:hAnsi="Arial" w:cs="Arial"/>
          <w:sz w:val="24"/>
          <w:szCs w:val="24"/>
          <w:lang w:val="mn-MN"/>
        </w:rPr>
        <w:t xml:space="preserve"> </w:t>
      </w:r>
      <w:r w:rsidRPr="00FA659A">
        <w:rPr>
          <w:rFonts w:ascii="Arial" w:hAnsi="Arial" w:cs="Arial"/>
          <w:sz w:val="24"/>
          <w:szCs w:val="24"/>
          <w:lang w:val="mn-MN"/>
        </w:rPr>
        <w:t>Тушаалын хэрэгжилтэд хяналт тавьж ажиллахыг Хяналт-шинжилгээ, үнэлгээ, дотоод аудитын газар /</w:t>
      </w:r>
      <w:r w:rsidR="005D0CAD">
        <w:rPr>
          <w:rFonts w:ascii="Arial" w:hAnsi="Arial" w:cs="Arial"/>
          <w:sz w:val="24"/>
          <w:szCs w:val="24"/>
          <w:lang w:val="mn-MN"/>
        </w:rPr>
        <w:t>А.Энхболд</w:t>
      </w:r>
      <w:r w:rsidRPr="00FA659A">
        <w:rPr>
          <w:rFonts w:ascii="Arial" w:hAnsi="Arial" w:cs="Arial"/>
          <w:sz w:val="24"/>
          <w:szCs w:val="24"/>
          <w:lang w:val="mn-MN"/>
        </w:rPr>
        <w:t>/-т үүрэг болгосугай.</w:t>
      </w:r>
    </w:p>
    <w:p w:rsidR="00157F0F" w:rsidRPr="00FA659A" w:rsidRDefault="00157F0F" w:rsidP="0011714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157F0F" w:rsidRPr="00FA659A" w:rsidRDefault="00157F0F" w:rsidP="0011714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FA659A">
        <w:rPr>
          <w:rFonts w:ascii="Arial" w:hAnsi="Arial" w:cs="Arial"/>
          <w:sz w:val="24"/>
          <w:szCs w:val="24"/>
          <w:lang w:val="mn-MN"/>
        </w:rPr>
        <w:t>4.</w:t>
      </w:r>
      <w:r w:rsidR="00117147" w:rsidRPr="00FA659A">
        <w:rPr>
          <w:rFonts w:ascii="Arial" w:hAnsi="Arial" w:cs="Arial"/>
          <w:sz w:val="24"/>
          <w:szCs w:val="24"/>
          <w:lang w:val="mn-MN"/>
        </w:rPr>
        <w:t xml:space="preserve"> </w:t>
      </w:r>
      <w:r w:rsidRPr="00FA659A">
        <w:rPr>
          <w:rFonts w:ascii="Arial" w:hAnsi="Arial" w:cs="Arial"/>
          <w:sz w:val="24"/>
          <w:szCs w:val="24"/>
          <w:lang w:val="mn-MN"/>
        </w:rPr>
        <w:t>Энэхүү тушаал батлагдсантай холбогдуулан “</w:t>
      </w:r>
      <w:r w:rsidR="006552E6">
        <w:rPr>
          <w:rFonts w:ascii="Arial" w:hAnsi="Arial" w:cs="Arial"/>
          <w:sz w:val="24"/>
          <w:szCs w:val="24"/>
          <w:lang w:val="mn-MN"/>
        </w:rPr>
        <w:t>Хөтөлбөрийг  шинэчлэн батлах тух</w:t>
      </w:r>
      <w:r w:rsidRPr="00FA659A">
        <w:rPr>
          <w:rFonts w:ascii="Arial" w:hAnsi="Arial" w:cs="Arial"/>
          <w:sz w:val="24"/>
          <w:szCs w:val="24"/>
          <w:lang w:val="mn-MN"/>
        </w:rPr>
        <w:t xml:space="preserve">ай” Зам, тээврийн </w:t>
      </w:r>
      <w:r w:rsidR="006552E6">
        <w:rPr>
          <w:rFonts w:ascii="Arial" w:hAnsi="Arial" w:cs="Arial"/>
          <w:sz w:val="24"/>
          <w:szCs w:val="24"/>
          <w:lang w:val="mn-MN"/>
        </w:rPr>
        <w:t>хөгжлийн сайдын 2017</w:t>
      </w:r>
      <w:r w:rsidRPr="00FA659A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6552E6">
        <w:rPr>
          <w:rFonts w:ascii="Arial" w:hAnsi="Arial" w:cs="Arial"/>
          <w:sz w:val="24"/>
          <w:szCs w:val="24"/>
          <w:lang w:val="mn-MN"/>
        </w:rPr>
        <w:t>121 дүгээр</w:t>
      </w:r>
      <w:r w:rsidRPr="00FA659A">
        <w:rPr>
          <w:rFonts w:ascii="Arial" w:hAnsi="Arial" w:cs="Arial"/>
          <w:sz w:val="24"/>
          <w:szCs w:val="24"/>
          <w:lang w:val="mn-MN"/>
        </w:rPr>
        <w:t xml:space="preserve"> тушаалыг хүчингүй болсонд тооцсугай. </w:t>
      </w:r>
    </w:p>
    <w:p w:rsidR="00157F0F" w:rsidRPr="00FA659A" w:rsidRDefault="00157F0F" w:rsidP="00117147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:rsidR="00157F0F" w:rsidRPr="00FA659A" w:rsidRDefault="00157F0F" w:rsidP="00117147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:rsidR="00157F0F" w:rsidRPr="00FA659A" w:rsidRDefault="00157F0F" w:rsidP="00117147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FA659A">
        <w:rPr>
          <w:rFonts w:ascii="Arial" w:hAnsi="Arial" w:cs="Arial"/>
          <w:sz w:val="24"/>
          <w:szCs w:val="24"/>
          <w:lang w:val="mn-MN"/>
        </w:rPr>
        <w:tab/>
        <w:t>САЙД</w:t>
      </w:r>
      <w:r w:rsidRPr="00FA659A">
        <w:rPr>
          <w:rFonts w:ascii="Arial" w:hAnsi="Arial" w:cs="Arial"/>
          <w:sz w:val="24"/>
          <w:szCs w:val="24"/>
          <w:lang w:val="mn-MN"/>
        </w:rPr>
        <w:tab/>
      </w:r>
      <w:r w:rsidRPr="00FA659A">
        <w:rPr>
          <w:rFonts w:ascii="Arial" w:hAnsi="Arial" w:cs="Arial"/>
          <w:sz w:val="24"/>
          <w:szCs w:val="24"/>
          <w:lang w:val="mn-MN"/>
        </w:rPr>
        <w:tab/>
      </w:r>
      <w:r w:rsidRPr="00FA659A">
        <w:rPr>
          <w:rFonts w:ascii="Arial" w:hAnsi="Arial" w:cs="Arial"/>
          <w:sz w:val="24"/>
          <w:szCs w:val="24"/>
          <w:lang w:val="mn-MN"/>
        </w:rPr>
        <w:tab/>
      </w:r>
      <w:r w:rsidRPr="00FA659A">
        <w:rPr>
          <w:rFonts w:ascii="Arial" w:hAnsi="Arial" w:cs="Arial"/>
          <w:sz w:val="24"/>
          <w:szCs w:val="24"/>
          <w:lang w:val="mn-MN"/>
        </w:rPr>
        <w:tab/>
      </w:r>
      <w:r w:rsidR="0045608D">
        <w:rPr>
          <w:rFonts w:ascii="Arial" w:hAnsi="Arial" w:cs="Arial"/>
          <w:sz w:val="24"/>
          <w:szCs w:val="24"/>
          <w:lang w:val="mn-MN"/>
        </w:rPr>
        <w:tab/>
        <w:t>Б. ЭНХ-АМГАЛАН</w:t>
      </w:r>
      <w:r w:rsidRPr="00FA659A">
        <w:rPr>
          <w:rFonts w:ascii="Arial" w:hAnsi="Arial" w:cs="Arial"/>
          <w:sz w:val="24"/>
          <w:szCs w:val="24"/>
          <w:lang w:val="mn-MN"/>
        </w:rPr>
        <w:tab/>
      </w:r>
    </w:p>
    <w:p w:rsidR="00157F0F" w:rsidRPr="00FA659A" w:rsidRDefault="00157F0F" w:rsidP="00157F0F">
      <w:pPr>
        <w:rPr>
          <w:rFonts w:ascii="Arial" w:hAnsi="Arial" w:cs="Arial"/>
          <w:lang w:val="mn-MN"/>
        </w:rPr>
      </w:pPr>
    </w:p>
    <w:p w:rsidR="00157F0F" w:rsidRPr="00FA659A" w:rsidRDefault="00157F0F">
      <w:pPr>
        <w:rPr>
          <w:rFonts w:ascii="Arial" w:hAnsi="Arial" w:cs="Arial"/>
          <w:bCs/>
          <w:lang w:val="mn-MN"/>
        </w:rPr>
      </w:pPr>
      <w:r w:rsidRPr="00FA659A">
        <w:rPr>
          <w:rFonts w:ascii="Arial" w:hAnsi="Arial" w:cs="Arial"/>
          <w:bCs/>
          <w:lang w:val="mn-MN"/>
        </w:rPr>
        <w:br w:type="page"/>
      </w:r>
    </w:p>
    <w:p w:rsidR="00157F0F" w:rsidRPr="00FA659A" w:rsidRDefault="00157F0F" w:rsidP="00157F0F">
      <w:pPr>
        <w:pStyle w:val="Heading2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  <w:lang w:val="mn-MN"/>
        </w:rPr>
      </w:pPr>
      <w:r w:rsidRPr="00FA659A">
        <w:rPr>
          <w:rFonts w:ascii="Arial" w:hAnsi="Arial" w:cs="Arial"/>
          <w:b w:val="0"/>
          <w:sz w:val="24"/>
          <w:szCs w:val="24"/>
          <w:lang w:val="mn-MN"/>
        </w:rPr>
        <w:lastRenderedPageBreak/>
        <w:t>Зам, тээврийн  хөгжлийн сайдын</w:t>
      </w:r>
    </w:p>
    <w:p w:rsidR="00157F0F" w:rsidRPr="00FA659A" w:rsidRDefault="00157F0F" w:rsidP="00157F0F">
      <w:pPr>
        <w:pStyle w:val="Heading2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  <w:lang w:val="mn-MN"/>
        </w:rPr>
      </w:pPr>
      <w:r w:rsidRPr="00FA659A">
        <w:rPr>
          <w:rFonts w:ascii="Arial" w:hAnsi="Arial" w:cs="Arial"/>
          <w:b w:val="0"/>
          <w:sz w:val="24"/>
          <w:szCs w:val="24"/>
          <w:lang w:val="mn-MN"/>
        </w:rPr>
        <w:t xml:space="preserve"> 201</w:t>
      </w:r>
      <w:r w:rsidR="006552E6">
        <w:rPr>
          <w:rFonts w:ascii="Arial" w:hAnsi="Arial" w:cs="Arial"/>
          <w:b w:val="0"/>
          <w:sz w:val="24"/>
          <w:szCs w:val="24"/>
          <w:lang w:val="mn-MN"/>
        </w:rPr>
        <w:t>9</w:t>
      </w:r>
      <w:r w:rsidRPr="00FA659A">
        <w:rPr>
          <w:rFonts w:ascii="Arial" w:hAnsi="Arial" w:cs="Arial"/>
          <w:b w:val="0"/>
          <w:sz w:val="24"/>
          <w:szCs w:val="24"/>
          <w:lang w:val="mn-MN"/>
        </w:rPr>
        <w:t xml:space="preserve"> оны  ... дугаар сарын    ...   өдрийн    </w:t>
      </w:r>
    </w:p>
    <w:p w:rsidR="00157F0F" w:rsidRPr="00FA659A" w:rsidRDefault="00157F0F" w:rsidP="00157F0F">
      <w:pPr>
        <w:pStyle w:val="Heading2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  <w:lang w:val="mn-MN"/>
        </w:rPr>
      </w:pPr>
      <w:r w:rsidRPr="00FA659A">
        <w:rPr>
          <w:rFonts w:ascii="Arial" w:hAnsi="Arial" w:cs="Arial"/>
          <w:b w:val="0"/>
          <w:sz w:val="24"/>
          <w:szCs w:val="24"/>
          <w:lang w:val="mn-MN"/>
        </w:rPr>
        <w:t xml:space="preserve">...   тоот  тушаалын хавсралт  </w:t>
      </w:r>
    </w:p>
    <w:p w:rsidR="00157F0F" w:rsidRPr="00FA659A" w:rsidRDefault="00157F0F" w:rsidP="00157F0F">
      <w:pPr>
        <w:pStyle w:val="Heading2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  <w:lang w:val="mn-MN"/>
        </w:rPr>
      </w:pPr>
    </w:p>
    <w:p w:rsidR="00157F0F" w:rsidRPr="00FA659A" w:rsidRDefault="00157F0F" w:rsidP="00157F0F">
      <w:pPr>
        <w:pStyle w:val="Heading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  <w:u w:val="single"/>
          <w:lang w:val="mn-MN"/>
        </w:rPr>
      </w:pPr>
    </w:p>
    <w:p w:rsidR="00157F0F" w:rsidRPr="00FA659A" w:rsidRDefault="00157F0F" w:rsidP="00157F0F">
      <w:pPr>
        <w:pStyle w:val="Heading2"/>
        <w:spacing w:before="0" w:beforeAutospacing="0" w:after="0" w:afterAutospacing="0"/>
        <w:jc w:val="center"/>
        <w:rPr>
          <w:rFonts w:ascii="Arial" w:hAnsi="Arial" w:cs="Arial"/>
          <w:sz w:val="24"/>
          <w:szCs w:val="24"/>
          <w:lang w:val="mn-MN"/>
        </w:rPr>
      </w:pPr>
    </w:p>
    <w:p w:rsidR="00157F0F" w:rsidRPr="00FA659A" w:rsidRDefault="00157F0F" w:rsidP="00CD1418">
      <w:pPr>
        <w:pStyle w:val="Heading2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  <w:lang w:val="mn-MN"/>
        </w:rPr>
      </w:pPr>
      <w:r w:rsidRPr="00FA659A">
        <w:rPr>
          <w:rFonts w:ascii="Arial" w:hAnsi="Arial" w:cs="Arial"/>
          <w:b w:val="0"/>
          <w:sz w:val="24"/>
          <w:szCs w:val="24"/>
          <w:lang w:val="mn-MN"/>
        </w:rPr>
        <w:t xml:space="preserve">ЗАМ, ТЭЭВРИЙН </w:t>
      </w:r>
      <w:r w:rsidR="001A3D65">
        <w:rPr>
          <w:rFonts w:ascii="Arial" w:hAnsi="Arial" w:cs="Arial"/>
          <w:b w:val="0"/>
          <w:sz w:val="24"/>
          <w:szCs w:val="24"/>
          <w:lang w:val="mn-MN"/>
        </w:rPr>
        <w:t xml:space="preserve">САЛБАРЫН </w:t>
      </w:r>
      <w:r w:rsidRPr="00FA659A">
        <w:rPr>
          <w:rFonts w:ascii="Arial" w:hAnsi="Arial" w:cs="Arial"/>
          <w:b w:val="0"/>
          <w:sz w:val="24"/>
          <w:szCs w:val="24"/>
          <w:lang w:val="mn-MN"/>
        </w:rPr>
        <w:t>СТАНДАРТ</w:t>
      </w:r>
      <w:r w:rsidR="009D7F63">
        <w:rPr>
          <w:rFonts w:ascii="Arial" w:hAnsi="Arial" w:cs="Arial"/>
          <w:b w:val="0"/>
          <w:sz w:val="24"/>
          <w:szCs w:val="24"/>
          <w:lang w:val="mn-MN"/>
        </w:rPr>
        <w:t>ЧИЛАЛ</w:t>
      </w:r>
      <w:r w:rsidR="0045608D">
        <w:rPr>
          <w:rFonts w:ascii="Arial" w:hAnsi="Arial" w:cs="Arial"/>
          <w:b w:val="0"/>
          <w:sz w:val="24"/>
          <w:szCs w:val="24"/>
          <w:lang w:val="mn-MN"/>
        </w:rPr>
        <w:t xml:space="preserve">, </w:t>
      </w:r>
      <w:r w:rsidR="009D7F63">
        <w:rPr>
          <w:rFonts w:ascii="Arial" w:hAnsi="Arial" w:cs="Arial"/>
          <w:b w:val="0"/>
          <w:sz w:val="24"/>
          <w:szCs w:val="24"/>
          <w:lang w:val="mn-MN"/>
        </w:rPr>
        <w:t xml:space="preserve">ТОХИРЛЫН ҮНЭЛГЭЭ, </w:t>
      </w:r>
      <w:r w:rsidR="0045608D">
        <w:rPr>
          <w:rFonts w:ascii="Arial" w:hAnsi="Arial" w:cs="Arial"/>
          <w:b w:val="0"/>
          <w:sz w:val="24"/>
          <w:szCs w:val="24"/>
          <w:lang w:val="mn-MN"/>
        </w:rPr>
        <w:t>НОРМ</w:t>
      </w:r>
      <w:r w:rsidR="009D7F63">
        <w:rPr>
          <w:rFonts w:ascii="Arial" w:hAnsi="Arial" w:cs="Arial"/>
          <w:b w:val="0"/>
          <w:sz w:val="24"/>
          <w:szCs w:val="24"/>
          <w:lang w:val="mn-MN"/>
        </w:rPr>
        <w:t xml:space="preserve"> НОРМАТИВЫН ТОГТОЛЦООГ </w:t>
      </w:r>
      <w:r w:rsidRPr="00FA659A">
        <w:rPr>
          <w:rFonts w:ascii="Arial" w:hAnsi="Arial" w:cs="Arial"/>
          <w:b w:val="0"/>
          <w:sz w:val="24"/>
          <w:szCs w:val="24"/>
          <w:lang w:val="mn-MN"/>
        </w:rPr>
        <w:t>БОЛОВСРОНГУЙ</w:t>
      </w:r>
      <w:r w:rsidR="001A3D65">
        <w:rPr>
          <w:rFonts w:ascii="Arial" w:hAnsi="Arial" w:cs="Arial"/>
          <w:b w:val="0"/>
          <w:sz w:val="24"/>
          <w:szCs w:val="24"/>
          <w:lang w:val="mn-MN"/>
        </w:rPr>
        <w:t xml:space="preserve"> </w:t>
      </w:r>
      <w:r w:rsidRPr="00FA659A">
        <w:rPr>
          <w:rFonts w:ascii="Arial" w:hAnsi="Arial" w:cs="Arial"/>
          <w:b w:val="0"/>
          <w:sz w:val="24"/>
          <w:szCs w:val="24"/>
          <w:lang w:val="mn-MN"/>
        </w:rPr>
        <w:t xml:space="preserve">БОЛГОХ ХӨТӨЛБӨР </w:t>
      </w:r>
    </w:p>
    <w:p w:rsidR="00157F0F" w:rsidRPr="00FA659A" w:rsidRDefault="00157F0F" w:rsidP="00157F0F">
      <w:pPr>
        <w:pStyle w:val="Heading2"/>
        <w:spacing w:before="0" w:beforeAutospacing="0" w:after="0" w:afterAutospacing="0"/>
        <w:jc w:val="center"/>
        <w:rPr>
          <w:rFonts w:ascii="Arial" w:hAnsi="Arial" w:cs="Arial"/>
          <w:sz w:val="24"/>
          <w:szCs w:val="24"/>
          <w:lang w:val="mn-MN"/>
        </w:rPr>
      </w:pPr>
    </w:p>
    <w:p w:rsidR="00157F0F" w:rsidRPr="00FA659A" w:rsidRDefault="00157F0F" w:rsidP="00157F0F">
      <w:pPr>
        <w:pStyle w:val="Heading2"/>
        <w:spacing w:before="0" w:beforeAutospacing="0" w:after="0" w:afterAutospacing="0"/>
        <w:rPr>
          <w:rFonts w:ascii="Arial" w:hAnsi="Arial" w:cs="Arial"/>
          <w:sz w:val="24"/>
          <w:szCs w:val="24"/>
          <w:lang w:val="mn-MN"/>
        </w:rPr>
      </w:pPr>
    </w:p>
    <w:p w:rsidR="00157F0F" w:rsidRPr="00FA659A" w:rsidRDefault="00157F0F" w:rsidP="00117147">
      <w:pPr>
        <w:pStyle w:val="Heading2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  <w:lang w:val="mn-MN"/>
        </w:rPr>
      </w:pPr>
      <w:r w:rsidRPr="00FA659A">
        <w:rPr>
          <w:rFonts w:ascii="Arial" w:hAnsi="Arial" w:cs="Arial"/>
          <w:b w:val="0"/>
          <w:sz w:val="24"/>
          <w:szCs w:val="24"/>
          <w:lang w:val="mn-MN"/>
        </w:rPr>
        <w:t>Н</w:t>
      </w:r>
      <w:r w:rsidR="00117147" w:rsidRPr="00FA659A">
        <w:rPr>
          <w:rFonts w:ascii="Arial" w:hAnsi="Arial" w:cs="Arial"/>
          <w:b w:val="0"/>
          <w:sz w:val="24"/>
          <w:szCs w:val="24"/>
          <w:lang w:val="mn-MN"/>
        </w:rPr>
        <w:t>эг</w:t>
      </w:r>
      <w:r w:rsidRPr="00FA659A">
        <w:rPr>
          <w:rFonts w:ascii="Arial" w:hAnsi="Arial" w:cs="Arial"/>
          <w:b w:val="0"/>
          <w:sz w:val="24"/>
          <w:szCs w:val="24"/>
          <w:lang w:val="mn-MN"/>
        </w:rPr>
        <w:t xml:space="preserve">. </w:t>
      </w:r>
      <w:r w:rsidR="00117147" w:rsidRPr="00FA659A">
        <w:rPr>
          <w:rFonts w:ascii="Arial" w:hAnsi="Arial" w:cs="Arial"/>
          <w:b w:val="0"/>
          <w:sz w:val="24"/>
          <w:szCs w:val="24"/>
          <w:lang w:val="mn-MN"/>
        </w:rPr>
        <w:t>Нийтлэг үндэслэл</w:t>
      </w:r>
    </w:p>
    <w:p w:rsidR="00157F0F" w:rsidRPr="00FA659A" w:rsidRDefault="00157F0F" w:rsidP="00DE374C">
      <w:pPr>
        <w:pStyle w:val="Heading2"/>
        <w:spacing w:before="0" w:beforeAutospacing="0" w:after="0" w:afterAutospacing="0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:rsidR="00CD1418" w:rsidRPr="00FA659A" w:rsidRDefault="00D5518F" w:rsidP="00D5518F">
      <w:pPr>
        <w:pStyle w:val="Heading2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4"/>
          <w:szCs w:val="24"/>
          <w:lang w:val="mn-MN"/>
        </w:rPr>
      </w:pPr>
      <w:r w:rsidRPr="00FA659A">
        <w:rPr>
          <w:rFonts w:ascii="Arial" w:hAnsi="Arial" w:cs="Arial"/>
          <w:b w:val="0"/>
          <w:sz w:val="24"/>
          <w:szCs w:val="24"/>
          <w:lang w:val="mn-MN"/>
        </w:rPr>
        <w:t xml:space="preserve">1.1. </w:t>
      </w:r>
      <w:r w:rsidR="00CD1418" w:rsidRPr="00FA659A">
        <w:rPr>
          <w:rFonts w:ascii="Arial" w:hAnsi="Arial" w:cs="Arial"/>
          <w:b w:val="0"/>
          <w:sz w:val="24"/>
          <w:szCs w:val="24"/>
          <w:lang w:val="mn-MN"/>
        </w:rPr>
        <w:t xml:space="preserve">Хөтөлбөр боловсруулах үндэслэл </w:t>
      </w:r>
    </w:p>
    <w:p w:rsidR="00CD1418" w:rsidRPr="00FA659A" w:rsidRDefault="00CD1418" w:rsidP="00DE374C">
      <w:pPr>
        <w:pStyle w:val="Heading2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4"/>
          <w:szCs w:val="24"/>
          <w:lang w:val="mn-MN"/>
        </w:rPr>
      </w:pPr>
    </w:p>
    <w:p w:rsidR="00165B84" w:rsidRDefault="009D7F63" w:rsidP="00165B84">
      <w:pPr>
        <w:tabs>
          <w:tab w:val="left" w:pos="930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06FD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Стандартчилал, техникийн зохицуулалт, тохирлын үнэлгээний итгэмжлэлийн тухай хууль</w:t>
      </w:r>
      <w:r w:rsidR="00EA7FF9" w:rsidRPr="00FA659A">
        <w:rPr>
          <w:rFonts w:ascii="Arial" w:hAnsi="Arial" w:cs="Arial"/>
          <w:sz w:val="24"/>
          <w:szCs w:val="24"/>
          <w:lang w:val="mn-MN"/>
        </w:rPr>
        <w:t xml:space="preserve">, Хэмжлийн нэгдмэл байдлыг хангах тухай хууль, Авто замын тухай хууль, Авто тээврийн тухай хууль,  Төмөр замын тээврийн тухай хууль, </w:t>
      </w:r>
      <w:r w:rsidR="00A6061C">
        <w:rPr>
          <w:rFonts w:ascii="Arial" w:hAnsi="Arial" w:cs="Arial"/>
          <w:sz w:val="24"/>
          <w:szCs w:val="24"/>
          <w:lang w:val="mn-MN"/>
        </w:rPr>
        <w:t>Иргэний нисэхийн тухай хууль, Усан замын тээврийн тухай хуул</w:t>
      </w:r>
      <w:r w:rsidR="0033407A">
        <w:rPr>
          <w:rFonts w:ascii="Arial" w:hAnsi="Arial" w:cs="Arial"/>
          <w:sz w:val="24"/>
          <w:szCs w:val="24"/>
          <w:lang w:val="mn-MN"/>
        </w:rPr>
        <w:t xml:space="preserve">ийг </w:t>
      </w:r>
      <w:r>
        <w:rPr>
          <w:rFonts w:ascii="Arial" w:hAnsi="Arial" w:cs="Arial"/>
          <w:sz w:val="24"/>
          <w:szCs w:val="24"/>
          <w:lang w:val="mn-MN"/>
        </w:rPr>
        <w:t xml:space="preserve">тус тус </w:t>
      </w:r>
      <w:r w:rsidR="0033407A">
        <w:rPr>
          <w:rFonts w:ascii="Arial" w:hAnsi="Arial" w:cs="Arial"/>
          <w:sz w:val="24"/>
          <w:szCs w:val="24"/>
          <w:lang w:val="mn-MN"/>
        </w:rPr>
        <w:t xml:space="preserve">үндэслэн </w:t>
      </w:r>
      <w:r w:rsidR="003A15A9" w:rsidRPr="00FA659A">
        <w:rPr>
          <w:rFonts w:ascii="Arial" w:hAnsi="Arial" w:cs="Arial"/>
          <w:sz w:val="24"/>
          <w:szCs w:val="24"/>
          <w:lang w:val="mn-MN"/>
        </w:rPr>
        <w:t>Зам, тээврийн сайдын 2013 оны 85 дугаар тушаалаар “Зам, тээврийн салбарын стандартыг шинэчлэн боловсронгуй болгох дунд хугацааны хөтөлбөр”</w:t>
      </w:r>
      <w:r w:rsidR="00810AF2">
        <w:rPr>
          <w:rFonts w:ascii="Arial" w:hAnsi="Arial" w:cs="Arial"/>
          <w:sz w:val="24"/>
          <w:szCs w:val="24"/>
        </w:rPr>
        <w:t>(</w:t>
      </w:r>
      <w:r w:rsidR="003A15A9" w:rsidRPr="00FA659A">
        <w:rPr>
          <w:rFonts w:ascii="Arial" w:hAnsi="Arial" w:cs="Arial"/>
          <w:sz w:val="24"/>
          <w:szCs w:val="24"/>
          <w:lang w:val="mn-MN"/>
        </w:rPr>
        <w:t>2013-2016 онд</w:t>
      </w:r>
      <w:r w:rsidR="00810AF2">
        <w:rPr>
          <w:rFonts w:ascii="Arial" w:hAnsi="Arial" w:cs="Arial"/>
          <w:sz w:val="24"/>
          <w:szCs w:val="24"/>
        </w:rPr>
        <w:t>)</w:t>
      </w:r>
      <w:r w:rsidR="006552E6">
        <w:rPr>
          <w:rFonts w:ascii="Arial" w:hAnsi="Arial" w:cs="Arial"/>
          <w:sz w:val="24"/>
          <w:szCs w:val="24"/>
          <w:lang w:val="mn-MN"/>
        </w:rPr>
        <w:t xml:space="preserve">, </w:t>
      </w:r>
      <w:r w:rsidR="0033407A" w:rsidRPr="00FA659A">
        <w:rPr>
          <w:rFonts w:ascii="Arial" w:hAnsi="Arial" w:cs="Arial"/>
          <w:sz w:val="24"/>
          <w:szCs w:val="24"/>
          <w:lang w:val="mn-MN"/>
        </w:rPr>
        <w:t xml:space="preserve">Зам, тээврийн </w:t>
      </w:r>
      <w:r w:rsidR="0033407A">
        <w:rPr>
          <w:rFonts w:ascii="Arial" w:hAnsi="Arial" w:cs="Arial"/>
          <w:sz w:val="24"/>
          <w:szCs w:val="24"/>
          <w:lang w:val="mn-MN"/>
        </w:rPr>
        <w:t>хөгжлийн сайдын 2017</w:t>
      </w:r>
      <w:r w:rsidR="0033407A" w:rsidRPr="00FA659A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33407A">
        <w:rPr>
          <w:rFonts w:ascii="Arial" w:hAnsi="Arial" w:cs="Arial"/>
          <w:sz w:val="24"/>
          <w:szCs w:val="24"/>
          <w:lang w:val="mn-MN"/>
        </w:rPr>
        <w:t>121 дүгээр</w:t>
      </w:r>
      <w:r w:rsidR="0033407A" w:rsidRPr="00FA659A">
        <w:rPr>
          <w:rFonts w:ascii="Arial" w:hAnsi="Arial" w:cs="Arial"/>
          <w:sz w:val="24"/>
          <w:szCs w:val="24"/>
          <w:lang w:val="mn-MN"/>
        </w:rPr>
        <w:t xml:space="preserve"> тушаал</w:t>
      </w:r>
      <w:r w:rsidR="0033407A">
        <w:rPr>
          <w:rFonts w:ascii="Arial" w:hAnsi="Arial" w:cs="Arial"/>
          <w:sz w:val="24"/>
          <w:szCs w:val="24"/>
          <w:lang w:val="mn-MN"/>
        </w:rPr>
        <w:t>аар</w:t>
      </w:r>
      <w:r w:rsidR="003A15A9" w:rsidRPr="00FA659A">
        <w:rPr>
          <w:rFonts w:ascii="Arial" w:hAnsi="Arial" w:cs="Arial"/>
          <w:sz w:val="24"/>
          <w:szCs w:val="24"/>
          <w:lang w:val="mn-MN"/>
        </w:rPr>
        <w:t xml:space="preserve"> </w:t>
      </w:r>
      <w:r w:rsidR="0033407A">
        <w:rPr>
          <w:rFonts w:ascii="Arial" w:hAnsi="Arial" w:cs="Arial"/>
          <w:sz w:val="24"/>
          <w:szCs w:val="24"/>
          <w:lang w:val="mn-MN"/>
        </w:rPr>
        <w:t>“</w:t>
      </w:r>
      <w:r w:rsidR="005D0CAD">
        <w:rPr>
          <w:rFonts w:ascii="Arial" w:hAnsi="Arial" w:cs="Arial"/>
          <w:sz w:val="24"/>
          <w:szCs w:val="24"/>
          <w:lang w:val="mn-MN"/>
        </w:rPr>
        <w:t>Зам, тээврийн салбарын стандарт, техникийн баримт бичгийг боловсронгуй болгох хөтөлбөр”</w:t>
      </w:r>
      <w:r w:rsidR="00810AF2">
        <w:rPr>
          <w:rFonts w:ascii="Arial" w:hAnsi="Arial" w:cs="Arial"/>
          <w:sz w:val="24"/>
          <w:szCs w:val="24"/>
        </w:rPr>
        <w:t>(</w:t>
      </w:r>
      <w:r w:rsidR="005D0CAD">
        <w:rPr>
          <w:rFonts w:ascii="Arial" w:hAnsi="Arial" w:cs="Arial"/>
          <w:sz w:val="24"/>
          <w:szCs w:val="24"/>
          <w:lang w:val="mn-MN"/>
        </w:rPr>
        <w:t>2016-201</w:t>
      </w:r>
      <w:r w:rsidR="001A3D65">
        <w:rPr>
          <w:rFonts w:ascii="Arial" w:hAnsi="Arial" w:cs="Arial"/>
          <w:sz w:val="24"/>
          <w:szCs w:val="24"/>
          <w:lang w:val="mn-MN"/>
        </w:rPr>
        <w:t>8</w:t>
      </w:r>
      <w:r w:rsidR="005D0CAD">
        <w:rPr>
          <w:rFonts w:ascii="Arial" w:hAnsi="Arial" w:cs="Arial"/>
          <w:sz w:val="24"/>
          <w:szCs w:val="24"/>
          <w:lang w:val="mn-MN"/>
        </w:rPr>
        <w:t xml:space="preserve"> онд</w:t>
      </w:r>
      <w:r w:rsidR="00810AF2">
        <w:rPr>
          <w:rFonts w:ascii="Arial" w:hAnsi="Arial" w:cs="Arial"/>
          <w:sz w:val="24"/>
          <w:szCs w:val="24"/>
        </w:rPr>
        <w:t>)</w:t>
      </w:r>
      <w:r w:rsidR="00810AF2">
        <w:rPr>
          <w:rFonts w:ascii="Arial" w:hAnsi="Arial" w:cs="Arial"/>
          <w:sz w:val="24"/>
          <w:szCs w:val="24"/>
          <w:lang w:val="mn-MN"/>
        </w:rPr>
        <w:t>-ийг</w:t>
      </w:r>
      <w:r w:rsidR="005D0CAD">
        <w:rPr>
          <w:rFonts w:ascii="Arial" w:hAnsi="Arial" w:cs="Arial"/>
          <w:sz w:val="24"/>
          <w:szCs w:val="24"/>
          <w:lang w:val="mn-MN"/>
        </w:rPr>
        <w:t xml:space="preserve"> тус тус </w:t>
      </w:r>
      <w:r w:rsidR="003A15A9" w:rsidRPr="00FA659A">
        <w:rPr>
          <w:rFonts w:ascii="Arial" w:hAnsi="Arial" w:cs="Arial"/>
          <w:sz w:val="24"/>
          <w:szCs w:val="24"/>
          <w:lang w:val="mn-MN"/>
        </w:rPr>
        <w:t>хэрэгжүүл</w:t>
      </w:r>
      <w:r w:rsidR="003A212D" w:rsidRPr="00FA659A">
        <w:rPr>
          <w:rFonts w:ascii="Arial" w:hAnsi="Arial" w:cs="Arial"/>
          <w:sz w:val="24"/>
          <w:szCs w:val="24"/>
          <w:lang w:val="mn-MN"/>
        </w:rPr>
        <w:t>сэн байна</w:t>
      </w:r>
      <w:r w:rsidR="003A15A9" w:rsidRPr="00FA659A">
        <w:rPr>
          <w:rFonts w:ascii="Arial" w:hAnsi="Arial" w:cs="Arial"/>
          <w:sz w:val="24"/>
          <w:szCs w:val="24"/>
          <w:lang w:val="mn-MN"/>
        </w:rPr>
        <w:t xml:space="preserve">. </w:t>
      </w:r>
      <w:r w:rsidR="00B57F03">
        <w:rPr>
          <w:rFonts w:ascii="Arial" w:hAnsi="Arial" w:cs="Arial"/>
          <w:sz w:val="24"/>
          <w:szCs w:val="24"/>
          <w:lang w:val="mn-MN"/>
        </w:rPr>
        <w:t>У</w:t>
      </w:r>
      <w:r w:rsidR="003A15A9" w:rsidRPr="00FA659A">
        <w:rPr>
          <w:rFonts w:ascii="Arial" w:hAnsi="Arial" w:cs="Arial"/>
          <w:sz w:val="24"/>
          <w:szCs w:val="24"/>
          <w:lang w:val="mn-MN"/>
        </w:rPr>
        <w:t>г хөтөлбөр</w:t>
      </w:r>
      <w:r w:rsidR="006134EC" w:rsidRPr="00FA659A">
        <w:rPr>
          <w:rFonts w:ascii="Arial" w:hAnsi="Arial" w:cs="Arial"/>
          <w:sz w:val="24"/>
          <w:szCs w:val="24"/>
          <w:lang w:val="mn-MN"/>
        </w:rPr>
        <w:t>ийг хэрэгжүүлэх хугацаанд</w:t>
      </w:r>
      <w:r w:rsidR="0053699C">
        <w:rPr>
          <w:rFonts w:ascii="Arial" w:hAnsi="Arial" w:cs="Arial"/>
          <w:sz w:val="24"/>
          <w:szCs w:val="24"/>
          <w:lang w:val="mn-MN"/>
        </w:rPr>
        <w:t xml:space="preserve"> </w:t>
      </w:r>
      <w:r w:rsidR="006134EC" w:rsidRPr="00FA659A">
        <w:rPr>
          <w:rFonts w:ascii="Arial" w:hAnsi="Arial" w:cs="Arial"/>
          <w:sz w:val="24"/>
          <w:szCs w:val="24"/>
          <w:lang w:val="mn-MN"/>
        </w:rPr>
        <w:t>нийт 2</w:t>
      </w:r>
      <w:r w:rsidR="00AD51BC">
        <w:rPr>
          <w:rFonts w:ascii="Arial" w:hAnsi="Arial" w:cs="Arial"/>
          <w:sz w:val="24"/>
          <w:szCs w:val="24"/>
          <w:lang w:val="mn-MN"/>
        </w:rPr>
        <w:t>67</w:t>
      </w:r>
      <w:r w:rsidR="006134EC" w:rsidRPr="00FA659A">
        <w:rPr>
          <w:rFonts w:ascii="Arial" w:hAnsi="Arial" w:cs="Arial"/>
          <w:sz w:val="24"/>
          <w:szCs w:val="24"/>
          <w:lang w:val="mn-MN"/>
        </w:rPr>
        <w:t xml:space="preserve"> стандартыг </w:t>
      </w:r>
      <w:r w:rsidR="00460659">
        <w:rPr>
          <w:rFonts w:ascii="Arial" w:hAnsi="Arial" w:cs="Arial"/>
          <w:sz w:val="24"/>
          <w:szCs w:val="24"/>
          <w:lang w:val="mn-MN"/>
        </w:rPr>
        <w:t xml:space="preserve">боловсруулж </w:t>
      </w:r>
      <w:r w:rsidR="006134EC" w:rsidRPr="00FA659A">
        <w:rPr>
          <w:rFonts w:ascii="Arial" w:hAnsi="Arial" w:cs="Arial"/>
          <w:sz w:val="24"/>
          <w:szCs w:val="24"/>
          <w:lang w:val="mn-MN"/>
        </w:rPr>
        <w:t>батлуул</w:t>
      </w:r>
      <w:r>
        <w:rPr>
          <w:rFonts w:ascii="Arial" w:hAnsi="Arial" w:cs="Arial"/>
          <w:sz w:val="24"/>
          <w:szCs w:val="24"/>
          <w:lang w:val="mn-MN"/>
        </w:rPr>
        <w:t>жээ</w:t>
      </w:r>
      <w:r w:rsidR="006134EC" w:rsidRPr="00FA659A">
        <w:rPr>
          <w:rFonts w:ascii="Arial" w:hAnsi="Arial" w:cs="Arial"/>
          <w:sz w:val="24"/>
          <w:szCs w:val="24"/>
          <w:lang w:val="mn-MN"/>
        </w:rPr>
        <w:t xml:space="preserve">. </w:t>
      </w:r>
    </w:p>
    <w:p w:rsidR="00165B84" w:rsidRDefault="00810AF2" w:rsidP="00165B84">
      <w:pPr>
        <w:tabs>
          <w:tab w:val="left" w:pos="930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Зам, тээврийн с</w:t>
      </w:r>
      <w:r w:rsidR="00165B84" w:rsidRPr="0076317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албарын </w:t>
      </w:r>
      <w:r w:rsidR="009D7F63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үндэсний </w:t>
      </w:r>
      <w:r w:rsidR="00165B84" w:rsidRPr="00763170">
        <w:rPr>
          <w:rFonts w:ascii="Arial" w:hAnsi="Arial" w:cs="Arial"/>
          <w:color w:val="000000" w:themeColor="text1"/>
          <w:sz w:val="24"/>
          <w:szCs w:val="24"/>
          <w:lang w:val="mn-MN"/>
        </w:rPr>
        <w:t>стандарт, норм, техникийн баримт бичгийг худалдан авах, орчуулах, боловсруулах ажлыг 1-</w:t>
      </w:r>
      <w:r w:rsidR="00165B84">
        <w:rPr>
          <w:rFonts w:ascii="Arial" w:hAnsi="Arial" w:cs="Arial"/>
          <w:color w:val="000000" w:themeColor="text1"/>
          <w:sz w:val="24"/>
          <w:szCs w:val="24"/>
          <w:lang w:val="mn-MN"/>
        </w:rPr>
        <w:t>3</w:t>
      </w:r>
      <w:r w:rsidR="00165B84" w:rsidRPr="0076317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жилд багтаан Зөвлөх компаниудаар гүйцэтгүүлж ирсэн бөгөөд санхүүжилтийн эх үүсвэрийг </w:t>
      </w:r>
      <w:r w:rsidR="009D7F63">
        <w:rPr>
          <w:rFonts w:ascii="Arial" w:hAnsi="Arial" w:cs="Arial"/>
          <w:color w:val="000000" w:themeColor="text1"/>
          <w:sz w:val="24"/>
          <w:szCs w:val="24"/>
          <w:lang w:val="mn-MN"/>
        </w:rPr>
        <w:t>тус яамны</w:t>
      </w:r>
      <w:r w:rsidR="00165B84" w:rsidRPr="0076317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“</w:t>
      </w:r>
      <w:r w:rsidR="00165B84" w:rsidRPr="00763170">
        <w:rPr>
          <w:rFonts w:ascii="Arial" w:hAnsi="Arial" w:cs="Arial"/>
          <w:sz w:val="24"/>
          <w:szCs w:val="24"/>
          <w:lang w:val="mn-MN"/>
        </w:rPr>
        <w:t>Зам, тээврийн салбарын баримт бичгийн тогтолцоог боловсронгуй болгох сан”-гаас гарган ший</w:t>
      </w:r>
      <w:r w:rsidR="00165B84" w:rsidRPr="0076317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двэрлэж ирсэн.  </w:t>
      </w:r>
      <w:r w:rsidR="00165B84">
        <w:rPr>
          <w:rFonts w:ascii="Arial" w:hAnsi="Arial" w:cs="Arial"/>
          <w:color w:val="000000" w:themeColor="text1"/>
          <w:sz w:val="24"/>
          <w:szCs w:val="24"/>
          <w:lang w:val="mn-MN"/>
        </w:rPr>
        <w:t>Уг</w:t>
      </w:r>
      <w:r w:rsidR="00165B84" w:rsidRPr="00763170">
        <w:rPr>
          <w:rFonts w:ascii="Arial" w:hAnsi="Arial" w:cs="Arial"/>
          <w:sz w:val="24"/>
          <w:szCs w:val="24"/>
          <w:lang w:val="mn-MN"/>
        </w:rPr>
        <w:t xml:space="preserve"> сангаас 2015</w:t>
      </w:r>
      <w:r w:rsidR="0053699C">
        <w:rPr>
          <w:rFonts w:ascii="Arial" w:hAnsi="Arial" w:cs="Arial"/>
          <w:sz w:val="24"/>
          <w:szCs w:val="24"/>
          <w:lang w:val="mn-MN"/>
        </w:rPr>
        <w:t xml:space="preserve">-2017 онуудад </w:t>
      </w:r>
      <w:r w:rsidR="00165B84" w:rsidRPr="00763170">
        <w:rPr>
          <w:rFonts w:ascii="Arial" w:hAnsi="Arial" w:cs="Arial"/>
          <w:sz w:val="24"/>
          <w:szCs w:val="24"/>
          <w:lang w:val="mn-MN"/>
        </w:rPr>
        <w:t xml:space="preserve"> </w:t>
      </w:r>
      <w:r w:rsidR="0053699C">
        <w:rPr>
          <w:rFonts w:ascii="Arial" w:hAnsi="Arial" w:cs="Arial"/>
          <w:sz w:val="24"/>
          <w:szCs w:val="24"/>
          <w:lang w:val="mn-MN"/>
        </w:rPr>
        <w:t xml:space="preserve">1.3 тэрбум </w:t>
      </w:r>
      <w:r w:rsidR="00165B84" w:rsidRPr="00763170">
        <w:rPr>
          <w:rFonts w:ascii="Arial" w:hAnsi="Arial" w:cs="Arial"/>
          <w:sz w:val="24"/>
          <w:szCs w:val="24"/>
          <w:lang w:val="mn-MN"/>
        </w:rPr>
        <w:t xml:space="preserve">төгрөгийн санхүүжилтийг </w:t>
      </w:r>
      <w:r w:rsidR="0053699C">
        <w:rPr>
          <w:rFonts w:ascii="Arial" w:hAnsi="Arial" w:cs="Arial"/>
          <w:sz w:val="24"/>
          <w:szCs w:val="24"/>
          <w:lang w:val="mn-MN"/>
        </w:rPr>
        <w:t xml:space="preserve">салбарын </w:t>
      </w:r>
      <w:r w:rsidR="00165B84" w:rsidRPr="00763170">
        <w:rPr>
          <w:rFonts w:ascii="Arial" w:hAnsi="Arial" w:cs="Arial"/>
          <w:sz w:val="24"/>
          <w:szCs w:val="24"/>
          <w:lang w:val="mn-MN"/>
        </w:rPr>
        <w:t>стандарт, норм, техникийн баримт бичиг, судалгааны ажил боловсруулахад зарцуул</w:t>
      </w:r>
      <w:r w:rsidR="0053699C">
        <w:rPr>
          <w:rFonts w:ascii="Arial" w:hAnsi="Arial" w:cs="Arial"/>
          <w:sz w:val="24"/>
          <w:szCs w:val="24"/>
          <w:lang w:val="mn-MN"/>
        </w:rPr>
        <w:t>жээ</w:t>
      </w:r>
      <w:r w:rsidR="00165B84">
        <w:rPr>
          <w:rFonts w:ascii="Arial" w:hAnsi="Arial" w:cs="Arial"/>
          <w:sz w:val="24"/>
          <w:szCs w:val="24"/>
          <w:lang w:val="mn-MN"/>
        </w:rPr>
        <w:t>.</w:t>
      </w:r>
      <w:r w:rsidR="00165B84" w:rsidRPr="00763170">
        <w:rPr>
          <w:rFonts w:ascii="Arial" w:hAnsi="Arial" w:cs="Arial"/>
          <w:sz w:val="24"/>
          <w:szCs w:val="24"/>
          <w:lang w:val="mn-MN"/>
        </w:rPr>
        <w:t xml:space="preserve"> </w:t>
      </w:r>
      <w:r w:rsidR="00165B84" w:rsidRPr="00763170">
        <w:rPr>
          <w:rFonts w:ascii="Arial" w:hAnsi="Arial" w:cs="Arial"/>
          <w:color w:val="000000" w:themeColor="text1"/>
          <w:sz w:val="24"/>
          <w:szCs w:val="24"/>
          <w:lang w:val="mn-MN"/>
        </w:rPr>
        <w:t>Авто замын тухай хуул</w:t>
      </w:r>
      <w:r w:rsidR="0053699C">
        <w:rPr>
          <w:rFonts w:ascii="Arial" w:hAnsi="Arial" w:cs="Arial"/>
          <w:color w:val="000000" w:themeColor="text1"/>
          <w:sz w:val="24"/>
          <w:szCs w:val="24"/>
          <w:lang w:val="mn-MN"/>
        </w:rPr>
        <w:t>ь шинэчлэгдэн батлагдсантай холбогдуулан</w:t>
      </w:r>
      <w:r w:rsidR="00165B84" w:rsidRPr="0076317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="00165B84" w:rsidRPr="00763170">
        <w:rPr>
          <w:rFonts w:ascii="Arial" w:hAnsi="Arial" w:cs="Arial"/>
          <w:sz w:val="24"/>
          <w:szCs w:val="24"/>
          <w:lang w:val="mn-MN"/>
        </w:rPr>
        <w:t>Зам, тээврийн хөгжлийн сайдын 2018 оны 90 дүгээр тушаал</w:t>
      </w:r>
      <w:r w:rsidR="0053699C">
        <w:rPr>
          <w:rFonts w:ascii="Arial" w:hAnsi="Arial" w:cs="Arial"/>
          <w:sz w:val="24"/>
          <w:szCs w:val="24"/>
          <w:lang w:val="mn-MN"/>
        </w:rPr>
        <w:t>аар</w:t>
      </w:r>
      <w:r w:rsidR="00165B84" w:rsidRPr="00763170">
        <w:rPr>
          <w:rFonts w:ascii="Arial" w:hAnsi="Arial" w:cs="Arial"/>
          <w:sz w:val="24"/>
          <w:szCs w:val="24"/>
          <w:lang w:val="mn-MN"/>
        </w:rPr>
        <w:t xml:space="preserve"> “Зам, тээврийн салбарын баримт бичгийн тогтолцоог боловсронгуй болгох сан”-г “</w:t>
      </w:r>
      <w:r w:rsidR="00165B84" w:rsidRPr="00763170">
        <w:rPr>
          <w:rFonts w:ascii="Arial" w:hAnsi="Arial" w:cs="Arial"/>
          <w:color w:val="000000"/>
          <w:sz w:val="24"/>
          <w:szCs w:val="24"/>
          <w:lang w:val="mn-MN"/>
        </w:rPr>
        <w:t xml:space="preserve">Авто замын норм нормативын сан” болгон өөрчилж, </w:t>
      </w:r>
      <w:r w:rsidR="00165B84" w:rsidRPr="00763170">
        <w:rPr>
          <w:rFonts w:ascii="Arial" w:hAnsi="Arial" w:cs="Arial"/>
          <w:sz w:val="24"/>
          <w:szCs w:val="24"/>
          <w:lang w:val="mn-MN"/>
        </w:rPr>
        <w:t xml:space="preserve"> уг сангийн чиг үүргийг </w:t>
      </w:r>
      <w:r w:rsidR="009D7F63">
        <w:rPr>
          <w:rFonts w:ascii="Arial" w:hAnsi="Arial" w:cs="Arial"/>
          <w:sz w:val="24"/>
          <w:szCs w:val="24"/>
          <w:lang w:val="mn-MN"/>
        </w:rPr>
        <w:t>тус яамн</w:t>
      </w:r>
      <w:r w:rsidR="00165B84" w:rsidRPr="00763170">
        <w:rPr>
          <w:rFonts w:ascii="Arial" w:hAnsi="Arial" w:cs="Arial"/>
          <w:sz w:val="24"/>
          <w:szCs w:val="24"/>
          <w:lang w:val="mn-MN"/>
        </w:rPr>
        <w:t>аас “Зам, тээврийн хөгжлийн</w:t>
      </w:r>
      <w:r w:rsidR="00165B84">
        <w:rPr>
          <w:rFonts w:ascii="Arial" w:hAnsi="Arial" w:cs="Arial"/>
          <w:sz w:val="24"/>
          <w:szCs w:val="24"/>
          <w:lang w:val="mn-MN"/>
        </w:rPr>
        <w:t xml:space="preserve"> төв” ТӨҮГ-т шилжүүлсэн</w:t>
      </w:r>
      <w:r>
        <w:rPr>
          <w:rFonts w:ascii="Arial" w:hAnsi="Arial" w:cs="Arial"/>
          <w:sz w:val="24"/>
          <w:szCs w:val="24"/>
          <w:lang w:val="mn-MN"/>
        </w:rPr>
        <w:t xml:space="preserve"> байна</w:t>
      </w:r>
      <w:r w:rsidR="00165B84">
        <w:rPr>
          <w:rFonts w:ascii="Arial" w:hAnsi="Arial" w:cs="Arial"/>
          <w:sz w:val="24"/>
          <w:szCs w:val="24"/>
          <w:lang w:val="mn-MN"/>
        </w:rPr>
        <w:t>.</w:t>
      </w:r>
    </w:p>
    <w:p w:rsidR="00B57F03" w:rsidRPr="008A7768" w:rsidRDefault="005F1CAF" w:rsidP="00B57F0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06FD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Стандартчилал, техникийн зохицуулалт, тохирлын үнэлгээний итгэмжлэлийн тухай хууль шинэчлэн батлагдсантай холбогдуулан </w:t>
      </w:r>
      <w:r w:rsidRPr="00606FDA">
        <w:rPr>
          <w:rFonts w:ascii="Arial" w:eastAsia="Times New Roman" w:hAnsi="Arial" w:cs="Arial"/>
          <w:sz w:val="24"/>
          <w:szCs w:val="24"/>
        </w:rPr>
        <w:t>М</w:t>
      </w:r>
      <w:r w:rsidRPr="00606FDA">
        <w:rPr>
          <w:rFonts w:ascii="Arial" w:eastAsia="Times New Roman" w:hAnsi="Arial" w:cs="Arial"/>
          <w:sz w:val="24"/>
          <w:szCs w:val="24"/>
          <w:lang w:val="mn-MN"/>
        </w:rPr>
        <w:t xml:space="preserve">онгол </w:t>
      </w:r>
      <w:r w:rsidRPr="00606FDA">
        <w:rPr>
          <w:rFonts w:ascii="Arial" w:eastAsia="Times New Roman" w:hAnsi="Arial" w:cs="Arial"/>
          <w:sz w:val="24"/>
          <w:szCs w:val="24"/>
        </w:rPr>
        <w:t>У</w:t>
      </w:r>
      <w:r w:rsidRPr="00606FDA">
        <w:rPr>
          <w:rFonts w:ascii="Arial" w:eastAsia="Times New Roman" w:hAnsi="Arial" w:cs="Arial"/>
          <w:sz w:val="24"/>
          <w:szCs w:val="24"/>
          <w:lang w:val="mn-MN"/>
        </w:rPr>
        <w:t xml:space="preserve">лсын </w:t>
      </w:r>
      <w:proofErr w:type="spellStart"/>
      <w:r w:rsidRPr="00606FDA">
        <w:rPr>
          <w:rFonts w:ascii="Arial" w:eastAsia="Times New Roman" w:hAnsi="Arial" w:cs="Arial"/>
          <w:sz w:val="24"/>
          <w:szCs w:val="24"/>
        </w:rPr>
        <w:t>Ерөнхий</w:t>
      </w:r>
      <w:proofErr w:type="spellEnd"/>
      <w:r w:rsidRPr="00606FD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6FDA">
        <w:rPr>
          <w:rFonts w:ascii="Arial" w:eastAsia="Times New Roman" w:hAnsi="Arial" w:cs="Arial"/>
          <w:sz w:val="24"/>
          <w:szCs w:val="24"/>
        </w:rPr>
        <w:t>сайдын</w:t>
      </w:r>
      <w:proofErr w:type="spellEnd"/>
      <w:r w:rsidRPr="00606FDA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Pr="00606FDA">
        <w:rPr>
          <w:rFonts w:ascii="Arial" w:eastAsia="Times New Roman" w:hAnsi="Arial" w:cs="Arial"/>
          <w:sz w:val="24"/>
          <w:szCs w:val="24"/>
        </w:rPr>
        <w:t>2018</w:t>
      </w:r>
      <w:r w:rsidRPr="00606FDA">
        <w:rPr>
          <w:rFonts w:ascii="Arial" w:eastAsia="Times New Roman" w:hAnsi="Arial" w:cs="Arial"/>
          <w:sz w:val="24"/>
          <w:szCs w:val="24"/>
          <w:lang w:val="mn-MN"/>
        </w:rPr>
        <w:t xml:space="preserve"> оны 97 дугаар</w:t>
      </w:r>
      <w:r w:rsidRPr="00606FD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6FDA">
        <w:rPr>
          <w:rFonts w:ascii="Arial" w:eastAsia="Times New Roman" w:hAnsi="Arial" w:cs="Arial"/>
          <w:sz w:val="24"/>
          <w:szCs w:val="24"/>
        </w:rPr>
        <w:t>захирамж</w:t>
      </w:r>
      <w:proofErr w:type="spellEnd"/>
      <w:r w:rsidRPr="00606FDA">
        <w:rPr>
          <w:rFonts w:ascii="Arial" w:eastAsia="Times New Roman" w:hAnsi="Arial" w:cs="Arial"/>
          <w:sz w:val="24"/>
          <w:szCs w:val="24"/>
          <w:lang w:val="mn-MN"/>
        </w:rPr>
        <w:t>ийг үндэслэн зам, тээврийн салбарын стандартын улсын үзлэгийг 2018 оны 3 улиралд зохион байгуул</w:t>
      </w:r>
      <w:r>
        <w:rPr>
          <w:rFonts w:ascii="Arial" w:eastAsia="Times New Roman" w:hAnsi="Arial" w:cs="Arial"/>
          <w:sz w:val="24"/>
          <w:szCs w:val="24"/>
          <w:lang w:val="mn-MN"/>
        </w:rPr>
        <w:t>сан</w:t>
      </w:r>
      <w:r w:rsidR="009D7F63">
        <w:rPr>
          <w:rFonts w:ascii="Arial" w:eastAsia="Times New Roman" w:hAnsi="Arial" w:cs="Arial"/>
          <w:sz w:val="24"/>
          <w:szCs w:val="24"/>
          <w:lang w:val="mn-MN"/>
        </w:rPr>
        <w:t xml:space="preserve"> юм</w:t>
      </w:r>
      <w:r w:rsidRPr="00606FDA">
        <w:rPr>
          <w:rFonts w:ascii="Arial" w:eastAsia="Times New Roman" w:hAnsi="Arial" w:cs="Arial"/>
          <w:sz w:val="24"/>
          <w:szCs w:val="24"/>
          <w:lang w:val="mn-MN"/>
        </w:rPr>
        <w:t>. Уг ажлын хүрээнд Зам, тээврийн хөгжлийн сайдын 2018 оны 146 дугаар тушаалаар байгуулсан с</w:t>
      </w:r>
      <w:proofErr w:type="spellStart"/>
      <w:r w:rsidRPr="00606FDA">
        <w:rPr>
          <w:rFonts w:ascii="Arial" w:eastAsia="Times New Roman" w:hAnsi="Arial" w:cs="Arial"/>
          <w:sz w:val="24"/>
          <w:szCs w:val="24"/>
        </w:rPr>
        <w:t>албар</w:t>
      </w:r>
      <w:proofErr w:type="spellEnd"/>
      <w:r w:rsidRPr="00606FD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6FDA">
        <w:rPr>
          <w:rFonts w:ascii="Arial" w:eastAsia="Times New Roman" w:hAnsi="Arial" w:cs="Arial"/>
          <w:sz w:val="24"/>
          <w:szCs w:val="24"/>
        </w:rPr>
        <w:t>комисс</w:t>
      </w:r>
      <w:proofErr w:type="spellEnd"/>
      <w:r w:rsidRPr="00606FDA">
        <w:rPr>
          <w:rFonts w:ascii="Arial" w:eastAsia="Times New Roman" w:hAnsi="Arial" w:cs="Arial"/>
          <w:sz w:val="24"/>
          <w:szCs w:val="24"/>
          <w:lang w:val="mn-MN"/>
        </w:rPr>
        <w:t xml:space="preserve"> нь  авто замын 255, авто тээврийн 112, төмөр зам, далайн тээврийн 151, иргэний нисэхийн 27, нийт 545 үндэсний с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тандартад үзлэг хийсэн. </w:t>
      </w:r>
      <w:r w:rsidR="009D7F63">
        <w:rPr>
          <w:rFonts w:ascii="Arial" w:eastAsia="Times New Roman" w:hAnsi="Arial" w:cs="Arial"/>
          <w:sz w:val="24"/>
          <w:szCs w:val="24"/>
          <w:lang w:val="mn-MN"/>
        </w:rPr>
        <w:t>Энэхүү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B57F03" w:rsidRPr="008A7768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үзлэгийн тайланг үндэслэн </w:t>
      </w:r>
      <w:r w:rsidR="008A7768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зам, тээврийн </w:t>
      </w:r>
      <w:r w:rsidR="00B57F03" w:rsidRPr="008A7768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салбарын </w:t>
      </w:r>
      <w:r w:rsidR="00B57F03" w:rsidRPr="008A7768">
        <w:rPr>
          <w:rStyle w:val="BodyTextIndentChar"/>
          <w:rFonts w:ascii="Arial" w:hAnsi="Arial"/>
          <w:color w:val="000000" w:themeColor="text1"/>
          <w:sz w:val="24"/>
          <w:szCs w:val="24"/>
          <w:lang w:val="mn-MN"/>
        </w:rPr>
        <w:t>стандартыг шинээр болон шинэчлэн боловсруулах, нэмэлт өөрчлөлт оруулах, хүчингүй болгох ажлыг үе шаттайгаар хийх</w:t>
      </w:r>
      <w:r w:rsidR="008A7768" w:rsidRPr="008A7768">
        <w:rPr>
          <w:rStyle w:val="BodyTextIndentChar"/>
          <w:rFonts w:ascii="Arial" w:hAnsi="Arial"/>
          <w:color w:val="000000" w:themeColor="text1"/>
          <w:sz w:val="24"/>
          <w:szCs w:val="24"/>
          <w:lang w:val="mn-MN"/>
        </w:rPr>
        <w:t>, хүний эрүүл мэнд, хүрээлэн байгаа орчин, бүтээгдэхүүн</w:t>
      </w:r>
      <w:r w:rsidR="00D107E2">
        <w:rPr>
          <w:rStyle w:val="BodyTextIndentChar"/>
          <w:rFonts w:ascii="Arial" w:hAnsi="Arial"/>
          <w:color w:val="000000" w:themeColor="text1"/>
          <w:sz w:val="24"/>
          <w:szCs w:val="24"/>
          <w:lang w:val="mn-MN"/>
        </w:rPr>
        <w:t xml:space="preserve">, үйлдвэрлэлийн аюулгүй байдлыг </w:t>
      </w:r>
      <w:r w:rsidR="008A7768" w:rsidRPr="008A7768">
        <w:rPr>
          <w:rStyle w:val="BodyTextIndentChar"/>
          <w:rFonts w:ascii="Arial" w:hAnsi="Arial"/>
          <w:color w:val="000000" w:themeColor="text1"/>
          <w:sz w:val="24"/>
          <w:szCs w:val="24"/>
          <w:lang w:val="mn-MN"/>
        </w:rPr>
        <w:t xml:space="preserve">хангахтай холбоотой </w:t>
      </w:r>
      <w:r w:rsidR="008A7768" w:rsidRPr="008A7768">
        <w:rPr>
          <w:rFonts w:ascii="Arial" w:eastAsia="Calibri" w:hAnsi="Arial" w:cs="Arial"/>
          <w:sz w:val="24"/>
          <w:szCs w:val="24"/>
          <w:lang w:val="mn-MN"/>
        </w:rPr>
        <w:t xml:space="preserve">“заавал мөрдөх” зохицуулалттай байсан </w:t>
      </w:r>
      <w:r w:rsidR="008A7768">
        <w:rPr>
          <w:rFonts w:ascii="Arial" w:eastAsia="Calibri" w:hAnsi="Arial" w:cs="Arial"/>
          <w:sz w:val="24"/>
          <w:szCs w:val="24"/>
          <w:lang w:val="mn-MN"/>
        </w:rPr>
        <w:t xml:space="preserve">салбарын </w:t>
      </w:r>
      <w:r w:rsidR="008A7768" w:rsidRPr="008A7768">
        <w:rPr>
          <w:rFonts w:ascii="Arial" w:eastAsia="Calibri" w:hAnsi="Arial" w:cs="Arial"/>
          <w:sz w:val="24"/>
          <w:szCs w:val="24"/>
          <w:lang w:val="mn-MN"/>
        </w:rPr>
        <w:t>стандартуудыг</w:t>
      </w:r>
      <w:r w:rsidR="008A7768" w:rsidRPr="008A7768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  <w:r w:rsidR="008A7768" w:rsidRPr="008A7768">
        <w:rPr>
          <w:rFonts w:ascii="Arial" w:eastAsia="Calibri" w:hAnsi="Arial" w:cs="Arial"/>
          <w:sz w:val="24"/>
          <w:szCs w:val="24"/>
          <w:lang w:val="mn-MN"/>
        </w:rPr>
        <w:t>техникийн зохицуулалтад шилжүүлэх шаардлагатай болоод байна</w:t>
      </w:r>
      <w:r w:rsidR="008A7768">
        <w:rPr>
          <w:rFonts w:ascii="Arial" w:eastAsia="Calibri" w:hAnsi="Arial" w:cs="Arial"/>
          <w:sz w:val="24"/>
          <w:szCs w:val="24"/>
          <w:lang w:val="mn-MN"/>
        </w:rPr>
        <w:t xml:space="preserve">. </w:t>
      </w:r>
    </w:p>
    <w:p w:rsidR="00B57F03" w:rsidRDefault="00B57F03" w:rsidP="00B57F0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EA7FF9" w:rsidRPr="00FA659A" w:rsidRDefault="005F1CAF" w:rsidP="00EA7FF9">
      <w:pPr>
        <w:tabs>
          <w:tab w:val="left" w:pos="930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 xml:space="preserve">Иймд </w:t>
      </w:r>
      <w:r w:rsidR="0045608D" w:rsidRPr="00606FD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Стандартчилал, техникийн зохицуулалт, тохирлын үнэлгээний итгэмжлэлийн тухай хууль</w:t>
      </w:r>
      <w:r w:rsidR="0053699C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болон Авто замын тухай хууль</w:t>
      </w:r>
      <w:r w:rsidR="0045608D" w:rsidRPr="00606FD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шинэчлэ</w:t>
      </w:r>
      <w:r w:rsidR="00A73081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гдэ</w:t>
      </w:r>
      <w:r w:rsidR="0045608D" w:rsidRPr="00606FD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н </w:t>
      </w:r>
      <w:r w:rsidR="0045608D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батлагдсан, Монгол Улсын </w:t>
      </w:r>
      <w:r w:rsidR="00EA7FF9" w:rsidRPr="00FA659A">
        <w:rPr>
          <w:rFonts w:ascii="Arial" w:hAnsi="Arial" w:cs="Arial"/>
          <w:sz w:val="24"/>
          <w:szCs w:val="24"/>
          <w:lang w:val="mn-MN"/>
        </w:rPr>
        <w:t>Засгийн газрын 2016-2020 оны үйл ажиллагааны хөтөлбөр</w:t>
      </w:r>
      <w:r w:rsidR="00EA2F50" w:rsidRPr="00FA659A">
        <w:rPr>
          <w:rFonts w:ascii="Arial" w:hAnsi="Arial" w:cs="Arial"/>
          <w:sz w:val="24"/>
          <w:szCs w:val="24"/>
          <w:lang w:val="mn-MN"/>
        </w:rPr>
        <w:t>т “Зам, тээврийн салбарын стандарт, техникийн баримт бичгийг  боловсронгуй болгох</w:t>
      </w:r>
      <w:r w:rsidR="00EA2F50" w:rsidRPr="00FA659A">
        <w:rPr>
          <w:rFonts w:ascii="Arial" w:hAnsi="Arial" w:cs="Arial"/>
          <w:sz w:val="24"/>
          <w:szCs w:val="24"/>
        </w:rPr>
        <w:t xml:space="preserve"> </w:t>
      </w:r>
      <w:r w:rsidR="00EA2F50" w:rsidRPr="00FA659A">
        <w:rPr>
          <w:rFonts w:ascii="Arial" w:hAnsi="Arial" w:cs="Arial"/>
          <w:sz w:val="24"/>
          <w:szCs w:val="24"/>
          <w:lang w:val="mn-MN"/>
        </w:rPr>
        <w:t xml:space="preserve">хөтөлбөрийг </w:t>
      </w:r>
      <w:r w:rsidR="00EA7FF9" w:rsidRPr="00FA659A">
        <w:rPr>
          <w:rFonts w:ascii="Arial" w:hAnsi="Arial" w:cs="Arial"/>
          <w:sz w:val="24"/>
          <w:szCs w:val="24"/>
          <w:lang w:val="mn-MN"/>
        </w:rPr>
        <w:t xml:space="preserve"> </w:t>
      </w:r>
      <w:r w:rsidR="00EA2F50" w:rsidRPr="00FA659A">
        <w:rPr>
          <w:rFonts w:ascii="Arial" w:hAnsi="Arial" w:cs="Arial"/>
          <w:sz w:val="24"/>
          <w:szCs w:val="24"/>
          <w:lang w:val="mn-MN"/>
        </w:rPr>
        <w:t>хэрэгжүүлэх” зорилт</w:t>
      </w:r>
      <w:r w:rsidR="008A7768">
        <w:rPr>
          <w:rFonts w:ascii="Arial" w:hAnsi="Arial" w:cs="Arial"/>
          <w:sz w:val="24"/>
          <w:szCs w:val="24"/>
          <w:lang w:val="mn-MN"/>
        </w:rPr>
        <w:t xml:space="preserve">, </w:t>
      </w:r>
      <w:r w:rsidR="0045608D">
        <w:rPr>
          <w:rFonts w:ascii="Arial" w:hAnsi="Arial" w:cs="Arial"/>
          <w:sz w:val="24"/>
          <w:szCs w:val="24"/>
          <w:lang w:val="mn-MN"/>
        </w:rPr>
        <w:t xml:space="preserve">Стандартын улсын үзлэгийн </w:t>
      </w:r>
      <w:r w:rsidR="00810AF2">
        <w:rPr>
          <w:rFonts w:ascii="Arial" w:hAnsi="Arial" w:cs="Arial"/>
          <w:sz w:val="24"/>
          <w:szCs w:val="24"/>
          <w:lang w:val="mn-MN"/>
        </w:rPr>
        <w:t>тайлан</w:t>
      </w:r>
      <w:r w:rsidR="00EA2F50" w:rsidRPr="00FA659A">
        <w:rPr>
          <w:rFonts w:ascii="Arial" w:hAnsi="Arial" w:cs="Arial"/>
          <w:sz w:val="24"/>
          <w:szCs w:val="24"/>
          <w:lang w:val="mn-MN"/>
        </w:rPr>
        <w:t xml:space="preserve"> нь энэхүү хөтөлбөрийг </w:t>
      </w:r>
      <w:r w:rsidR="008A7768">
        <w:rPr>
          <w:rFonts w:ascii="Arial" w:hAnsi="Arial" w:cs="Arial"/>
          <w:sz w:val="24"/>
          <w:szCs w:val="24"/>
          <w:lang w:val="mn-MN"/>
        </w:rPr>
        <w:t xml:space="preserve">шинэчлэн </w:t>
      </w:r>
      <w:r w:rsidR="00EA2F50" w:rsidRPr="00FA659A">
        <w:rPr>
          <w:rFonts w:ascii="Arial" w:hAnsi="Arial" w:cs="Arial"/>
          <w:sz w:val="24"/>
          <w:szCs w:val="24"/>
          <w:lang w:val="mn-MN"/>
        </w:rPr>
        <w:t xml:space="preserve">боловсруулах үндэслэл болж байна. </w:t>
      </w:r>
      <w:r w:rsidR="005D0CAD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936C42" w:rsidRPr="00FA659A" w:rsidRDefault="00924014" w:rsidP="00924014">
      <w:pPr>
        <w:tabs>
          <w:tab w:val="left" w:pos="930"/>
        </w:tabs>
        <w:spacing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FA659A">
        <w:rPr>
          <w:rFonts w:ascii="Arial" w:hAnsi="Arial" w:cs="Arial"/>
          <w:sz w:val="24"/>
          <w:szCs w:val="24"/>
          <w:lang w:val="mn-MN"/>
        </w:rPr>
        <w:t>Хоёр. Хөтөлбөрийн зорилго, зорилт</w:t>
      </w:r>
    </w:p>
    <w:p w:rsidR="00924014" w:rsidRPr="00FA659A" w:rsidRDefault="00924014" w:rsidP="00924014">
      <w:pPr>
        <w:pStyle w:val="Heading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  <w:lang w:val="en-US"/>
        </w:rPr>
      </w:pPr>
    </w:p>
    <w:p w:rsidR="00924014" w:rsidRPr="00FA659A" w:rsidRDefault="00924014" w:rsidP="00924014">
      <w:pPr>
        <w:pStyle w:val="Heading2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4"/>
          <w:szCs w:val="24"/>
          <w:lang w:val="mn-MN"/>
        </w:rPr>
      </w:pPr>
      <w:r w:rsidRPr="00FA659A">
        <w:rPr>
          <w:rFonts w:ascii="Arial" w:hAnsi="Arial" w:cs="Arial"/>
          <w:b w:val="0"/>
          <w:sz w:val="24"/>
          <w:szCs w:val="24"/>
          <w:lang w:val="en-US"/>
        </w:rPr>
        <w:t>2.1.</w:t>
      </w:r>
      <w:r w:rsidR="001B1180" w:rsidRPr="00FA659A">
        <w:rPr>
          <w:rFonts w:ascii="Arial" w:hAnsi="Arial" w:cs="Arial"/>
          <w:b w:val="0"/>
          <w:sz w:val="24"/>
          <w:szCs w:val="24"/>
          <w:lang w:val="mn-MN"/>
        </w:rPr>
        <w:t xml:space="preserve"> </w:t>
      </w:r>
      <w:r w:rsidRPr="00FA659A">
        <w:rPr>
          <w:rFonts w:ascii="Arial" w:hAnsi="Arial" w:cs="Arial"/>
          <w:b w:val="0"/>
          <w:sz w:val="24"/>
          <w:szCs w:val="24"/>
          <w:lang w:val="mn-MN"/>
        </w:rPr>
        <w:t>Монгол Улсын зам, тээврийн салбарт стандарт</w:t>
      </w:r>
      <w:r w:rsidR="009D7F63">
        <w:rPr>
          <w:rFonts w:ascii="Arial" w:hAnsi="Arial" w:cs="Arial"/>
          <w:b w:val="0"/>
          <w:sz w:val="24"/>
          <w:szCs w:val="24"/>
          <w:lang w:val="mn-MN"/>
        </w:rPr>
        <w:t>чилал</w:t>
      </w:r>
      <w:r w:rsidRPr="00FA659A">
        <w:rPr>
          <w:rFonts w:ascii="Arial" w:hAnsi="Arial" w:cs="Arial"/>
          <w:b w:val="0"/>
          <w:sz w:val="24"/>
          <w:szCs w:val="24"/>
          <w:lang w:val="mn-MN"/>
        </w:rPr>
        <w:t>,</w:t>
      </w:r>
      <w:r w:rsidR="00A6061C">
        <w:rPr>
          <w:rFonts w:ascii="Arial" w:hAnsi="Arial" w:cs="Arial"/>
          <w:b w:val="0"/>
          <w:sz w:val="24"/>
          <w:szCs w:val="24"/>
          <w:lang w:val="mn-MN"/>
        </w:rPr>
        <w:t xml:space="preserve"> </w:t>
      </w:r>
      <w:r w:rsidR="009D7F63">
        <w:rPr>
          <w:rFonts w:ascii="Arial" w:hAnsi="Arial" w:cs="Arial"/>
          <w:b w:val="0"/>
          <w:sz w:val="24"/>
          <w:szCs w:val="24"/>
          <w:lang w:val="mn-MN"/>
        </w:rPr>
        <w:t>техникийн зохицуулалт, тохирлын үнэлгээ,</w:t>
      </w:r>
      <w:r w:rsidR="009D7F63" w:rsidRPr="00FA659A">
        <w:rPr>
          <w:rFonts w:ascii="Arial" w:hAnsi="Arial" w:cs="Arial"/>
          <w:b w:val="0"/>
          <w:sz w:val="24"/>
          <w:szCs w:val="24"/>
          <w:lang w:val="mn-MN"/>
        </w:rPr>
        <w:t xml:space="preserve"> </w:t>
      </w:r>
      <w:r w:rsidR="00A6061C">
        <w:rPr>
          <w:rFonts w:ascii="Arial" w:hAnsi="Arial" w:cs="Arial"/>
          <w:b w:val="0"/>
          <w:sz w:val="24"/>
          <w:szCs w:val="24"/>
          <w:lang w:val="mn-MN"/>
        </w:rPr>
        <w:t>норм норматив</w:t>
      </w:r>
      <w:r w:rsidR="009D7F63">
        <w:rPr>
          <w:rFonts w:ascii="Arial" w:hAnsi="Arial" w:cs="Arial"/>
          <w:b w:val="0"/>
          <w:sz w:val="24"/>
          <w:szCs w:val="24"/>
          <w:lang w:val="mn-MN"/>
        </w:rPr>
        <w:t>ын</w:t>
      </w:r>
      <w:r w:rsidR="009F19AE">
        <w:rPr>
          <w:rFonts w:ascii="Arial" w:hAnsi="Arial" w:cs="Arial"/>
          <w:b w:val="0"/>
          <w:sz w:val="24"/>
          <w:szCs w:val="24"/>
          <w:lang w:val="mn-MN"/>
        </w:rPr>
        <w:t xml:space="preserve"> </w:t>
      </w:r>
      <w:r w:rsidRPr="00FA659A">
        <w:rPr>
          <w:rFonts w:ascii="Arial" w:hAnsi="Arial" w:cs="Arial"/>
          <w:b w:val="0"/>
          <w:sz w:val="24"/>
          <w:szCs w:val="24"/>
          <w:lang w:val="mn-MN"/>
        </w:rPr>
        <w:t xml:space="preserve">тогтолцоог олон улсын жишигт хүргэж, </w:t>
      </w:r>
      <w:r w:rsidR="00D32009" w:rsidRPr="00FA659A">
        <w:rPr>
          <w:rFonts w:ascii="Arial" w:hAnsi="Arial" w:cs="Arial"/>
          <w:b w:val="0"/>
          <w:sz w:val="24"/>
          <w:szCs w:val="24"/>
          <w:lang w:val="mn-MN"/>
        </w:rPr>
        <w:t>х</w:t>
      </w:r>
      <w:r w:rsidR="00D32009">
        <w:rPr>
          <w:rFonts w:ascii="Arial" w:hAnsi="Arial" w:cs="Arial"/>
          <w:b w:val="0"/>
          <w:sz w:val="24"/>
          <w:szCs w:val="24"/>
          <w:lang w:val="mn-MN"/>
        </w:rPr>
        <w:t>э</w:t>
      </w:r>
      <w:r w:rsidR="00D32009" w:rsidRPr="00FA659A">
        <w:rPr>
          <w:rFonts w:ascii="Arial" w:hAnsi="Arial" w:cs="Arial"/>
          <w:b w:val="0"/>
          <w:sz w:val="24"/>
          <w:szCs w:val="24"/>
          <w:lang w:val="mn-MN"/>
        </w:rPr>
        <w:t>рэглэгч</w:t>
      </w:r>
      <w:r w:rsidR="00D32009">
        <w:rPr>
          <w:rFonts w:ascii="Arial" w:hAnsi="Arial" w:cs="Arial"/>
          <w:b w:val="0"/>
          <w:sz w:val="24"/>
          <w:szCs w:val="24"/>
          <w:lang w:val="mn-MN"/>
        </w:rPr>
        <w:t>ийн</w:t>
      </w:r>
      <w:r w:rsidR="00D32009" w:rsidRPr="00FA659A">
        <w:rPr>
          <w:rFonts w:ascii="Arial" w:hAnsi="Arial" w:cs="Arial"/>
          <w:b w:val="0"/>
          <w:sz w:val="24"/>
          <w:szCs w:val="24"/>
          <w:lang w:val="mn-MN"/>
        </w:rPr>
        <w:t xml:space="preserve"> эрэлт</w:t>
      </w:r>
      <w:r w:rsidR="00D32009">
        <w:rPr>
          <w:rFonts w:ascii="Arial" w:hAnsi="Arial" w:cs="Arial"/>
          <w:b w:val="0"/>
          <w:sz w:val="24"/>
          <w:szCs w:val="24"/>
          <w:lang w:val="mn-MN"/>
        </w:rPr>
        <w:t>,</w:t>
      </w:r>
      <w:r w:rsidR="00D32009" w:rsidRPr="00FA659A">
        <w:rPr>
          <w:rFonts w:ascii="Arial" w:hAnsi="Arial" w:cs="Arial"/>
          <w:b w:val="0"/>
          <w:sz w:val="24"/>
          <w:szCs w:val="24"/>
          <w:lang w:val="mn-MN"/>
        </w:rPr>
        <w:t xml:space="preserve"> хэрэгцээнд нийцсэн </w:t>
      </w:r>
      <w:r w:rsidRPr="00FA659A">
        <w:rPr>
          <w:rFonts w:ascii="Arial" w:hAnsi="Arial" w:cs="Arial"/>
          <w:b w:val="0"/>
          <w:sz w:val="24"/>
          <w:szCs w:val="24"/>
          <w:lang w:val="mn-MN"/>
        </w:rPr>
        <w:t xml:space="preserve">бүтээгдэхүүн, </w:t>
      </w:r>
      <w:r w:rsidR="00D32009">
        <w:rPr>
          <w:rFonts w:ascii="Arial" w:hAnsi="Arial" w:cs="Arial"/>
          <w:b w:val="0"/>
          <w:sz w:val="24"/>
          <w:szCs w:val="24"/>
          <w:lang w:val="mn-MN"/>
        </w:rPr>
        <w:t>ажил</w:t>
      </w:r>
      <w:r w:rsidRPr="00FA659A">
        <w:rPr>
          <w:rFonts w:ascii="Arial" w:hAnsi="Arial" w:cs="Arial"/>
          <w:b w:val="0"/>
          <w:sz w:val="24"/>
          <w:szCs w:val="24"/>
          <w:lang w:val="mn-MN"/>
        </w:rPr>
        <w:t>, үйлчилгээ</w:t>
      </w:r>
      <w:r w:rsidR="009D7F63">
        <w:rPr>
          <w:rFonts w:ascii="Arial" w:hAnsi="Arial" w:cs="Arial"/>
          <w:b w:val="0"/>
          <w:sz w:val="24"/>
          <w:szCs w:val="24"/>
          <w:lang w:val="mn-MN"/>
        </w:rPr>
        <w:t>ний</w:t>
      </w:r>
      <w:r w:rsidRPr="00FA659A">
        <w:rPr>
          <w:rFonts w:ascii="Arial" w:hAnsi="Arial" w:cs="Arial"/>
          <w:b w:val="0"/>
          <w:sz w:val="24"/>
          <w:szCs w:val="24"/>
          <w:lang w:val="mn-MN"/>
        </w:rPr>
        <w:t xml:space="preserve"> чанар, аюулгүй байдлыг хангах</w:t>
      </w:r>
      <w:r w:rsidR="00D32009">
        <w:rPr>
          <w:rFonts w:ascii="Arial" w:hAnsi="Arial" w:cs="Arial"/>
          <w:b w:val="0"/>
          <w:sz w:val="24"/>
          <w:szCs w:val="24"/>
          <w:lang w:val="mn-MN"/>
        </w:rPr>
        <w:t>ад</w:t>
      </w:r>
      <w:r w:rsidRPr="00FA659A">
        <w:rPr>
          <w:rFonts w:ascii="Arial" w:hAnsi="Arial" w:cs="Arial"/>
          <w:b w:val="0"/>
          <w:sz w:val="24"/>
          <w:szCs w:val="24"/>
          <w:lang w:val="mn-MN"/>
        </w:rPr>
        <w:t xml:space="preserve"> хөтөлбөрийн зорилго оршино. </w:t>
      </w:r>
    </w:p>
    <w:p w:rsidR="00936C42" w:rsidRPr="00FA659A" w:rsidRDefault="00936C42" w:rsidP="00924014">
      <w:pPr>
        <w:pStyle w:val="Heading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  <w:lang w:val="mn-MN"/>
        </w:rPr>
      </w:pPr>
    </w:p>
    <w:p w:rsidR="00152BCF" w:rsidRPr="00FA659A" w:rsidRDefault="001B1180" w:rsidP="001B1180">
      <w:pPr>
        <w:pStyle w:val="Heading2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  <w:lang w:val="mn-MN"/>
        </w:rPr>
      </w:pPr>
      <w:r w:rsidRPr="00FA659A">
        <w:rPr>
          <w:rFonts w:ascii="Arial" w:hAnsi="Arial" w:cs="Arial"/>
          <w:b w:val="0"/>
          <w:sz w:val="24"/>
          <w:szCs w:val="24"/>
          <w:lang w:val="mn-MN"/>
        </w:rPr>
        <w:t xml:space="preserve">2.2. </w:t>
      </w:r>
      <w:r w:rsidR="00152BCF" w:rsidRPr="00FA659A">
        <w:rPr>
          <w:rFonts w:ascii="Arial" w:hAnsi="Arial" w:cs="Arial"/>
          <w:b w:val="0"/>
          <w:sz w:val="24"/>
          <w:szCs w:val="24"/>
          <w:lang w:val="mn-MN"/>
        </w:rPr>
        <w:t>Хөтөлбөр</w:t>
      </w:r>
      <w:r w:rsidRPr="00FA659A">
        <w:rPr>
          <w:rFonts w:ascii="Arial" w:hAnsi="Arial" w:cs="Arial"/>
          <w:b w:val="0"/>
          <w:sz w:val="24"/>
          <w:szCs w:val="24"/>
          <w:lang w:val="mn-MN"/>
        </w:rPr>
        <w:t xml:space="preserve">ийн зорилгыг хангахын тулд дараах </w:t>
      </w:r>
      <w:r w:rsidR="00152BCF" w:rsidRPr="00FA659A">
        <w:rPr>
          <w:rFonts w:ascii="Arial" w:hAnsi="Arial" w:cs="Arial"/>
          <w:b w:val="0"/>
          <w:sz w:val="24"/>
          <w:szCs w:val="24"/>
          <w:lang w:val="mn-MN"/>
        </w:rPr>
        <w:t xml:space="preserve">зорилтыг </w:t>
      </w:r>
      <w:r w:rsidR="00082263" w:rsidRPr="00FA659A">
        <w:rPr>
          <w:rFonts w:ascii="Arial" w:hAnsi="Arial" w:cs="Arial"/>
          <w:b w:val="0"/>
          <w:sz w:val="24"/>
          <w:szCs w:val="24"/>
          <w:lang w:val="mn-MN"/>
        </w:rPr>
        <w:t>хэрэгжүүл</w:t>
      </w:r>
      <w:r w:rsidRPr="00FA659A">
        <w:rPr>
          <w:rFonts w:ascii="Arial" w:hAnsi="Arial" w:cs="Arial"/>
          <w:b w:val="0"/>
          <w:sz w:val="24"/>
          <w:szCs w:val="24"/>
          <w:lang w:val="mn-MN"/>
        </w:rPr>
        <w:t>нэ:</w:t>
      </w:r>
    </w:p>
    <w:p w:rsidR="001B1180" w:rsidRPr="00FA659A" w:rsidRDefault="001B1180" w:rsidP="001B1180">
      <w:pPr>
        <w:pStyle w:val="Heading2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mn-MN"/>
        </w:rPr>
      </w:pPr>
    </w:p>
    <w:p w:rsidR="00D5518F" w:rsidRPr="00204B3C" w:rsidRDefault="001B1180" w:rsidP="001B1180">
      <w:pPr>
        <w:pStyle w:val="Heading2"/>
        <w:spacing w:before="0" w:beforeAutospacing="0" w:after="0" w:afterAutospacing="0"/>
        <w:ind w:left="708" w:firstLine="720"/>
        <w:jc w:val="both"/>
        <w:rPr>
          <w:rFonts w:ascii="Arial" w:hAnsi="Arial" w:cs="Arial"/>
          <w:b w:val="0"/>
          <w:sz w:val="24"/>
          <w:szCs w:val="24"/>
          <w:lang w:val="mn-MN"/>
        </w:rPr>
      </w:pPr>
      <w:r w:rsidRPr="00FA659A">
        <w:rPr>
          <w:rFonts w:ascii="Arial" w:hAnsi="Arial" w:cs="Arial"/>
          <w:b w:val="0"/>
          <w:sz w:val="24"/>
          <w:szCs w:val="24"/>
          <w:lang w:val="mn-MN"/>
        </w:rPr>
        <w:t xml:space="preserve">2.2.1. </w:t>
      </w:r>
      <w:r w:rsidR="00901AE7" w:rsidRPr="00204B3C">
        <w:rPr>
          <w:rFonts w:ascii="Arial" w:hAnsi="Arial" w:cs="Arial"/>
          <w:b w:val="0"/>
          <w:color w:val="000000" w:themeColor="text1"/>
          <w:sz w:val="24"/>
          <w:szCs w:val="24"/>
          <w:lang w:val="mn-MN"/>
        </w:rPr>
        <w:t>Стандартчилал, техникийн зохицуулалт</w:t>
      </w:r>
      <w:r w:rsidR="007C557A" w:rsidRPr="00204B3C">
        <w:rPr>
          <w:rFonts w:ascii="Arial" w:hAnsi="Arial" w:cs="Arial"/>
          <w:b w:val="0"/>
          <w:sz w:val="24"/>
          <w:szCs w:val="24"/>
          <w:lang w:val="en-US"/>
        </w:rPr>
        <w:t>;</w:t>
      </w:r>
      <w:r w:rsidR="007C557A" w:rsidRPr="00204B3C">
        <w:rPr>
          <w:rFonts w:ascii="Arial" w:hAnsi="Arial" w:cs="Arial"/>
          <w:b w:val="0"/>
          <w:sz w:val="24"/>
          <w:szCs w:val="24"/>
          <w:lang w:val="mn-MN"/>
        </w:rPr>
        <w:t xml:space="preserve"> </w:t>
      </w:r>
    </w:p>
    <w:p w:rsidR="00D5518F" w:rsidRPr="00204B3C" w:rsidRDefault="00D5518F" w:rsidP="001B1180">
      <w:pPr>
        <w:pStyle w:val="Heading2"/>
        <w:spacing w:before="0" w:beforeAutospacing="0" w:after="0" w:afterAutospacing="0"/>
        <w:ind w:left="708" w:firstLine="720"/>
        <w:jc w:val="both"/>
        <w:rPr>
          <w:rFonts w:ascii="Arial" w:hAnsi="Arial" w:cs="Arial"/>
          <w:b w:val="0"/>
          <w:sz w:val="24"/>
          <w:szCs w:val="24"/>
          <w:lang w:val="mn-MN"/>
        </w:rPr>
      </w:pPr>
    </w:p>
    <w:p w:rsidR="00157F0F" w:rsidRPr="00204B3C" w:rsidRDefault="00D5518F" w:rsidP="00D5518F">
      <w:pPr>
        <w:pStyle w:val="Heading2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4"/>
          <w:szCs w:val="24"/>
          <w:lang w:val="en-US"/>
        </w:rPr>
      </w:pPr>
      <w:r w:rsidRPr="00204B3C">
        <w:rPr>
          <w:rFonts w:ascii="Arial" w:hAnsi="Arial" w:cs="Arial"/>
          <w:b w:val="0"/>
          <w:sz w:val="24"/>
          <w:szCs w:val="24"/>
          <w:lang w:val="mn-MN"/>
        </w:rPr>
        <w:t xml:space="preserve">           2.2.2. </w:t>
      </w:r>
      <w:r w:rsidR="00901AE7" w:rsidRPr="00204B3C">
        <w:rPr>
          <w:rFonts w:ascii="Arial" w:hAnsi="Arial" w:cs="Arial"/>
          <w:b w:val="0"/>
          <w:color w:val="000000" w:themeColor="text1"/>
          <w:sz w:val="24"/>
          <w:szCs w:val="24"/>
          <w:lang w:val="mn-MN"/>
        </w:rPr>
        <w:t>Тохирлын үнэлгээний итгэмжлэл</w:t>
      </w:r>
      <w:r w:rsidR="001B1180" w:rsidRPr="00204B3C">
        <w:rPr>
          <w:rFonts w:ascii="Arial" w:hAnsi="Arial" w:cs="Arial"/>
          <w:b w:val="0"/>
          <w:sz w:val="24"/>
          <w:szCs w:val="24"/>
          <w:lang w:val="en-US"/>
        </w:rPr>
        <w:t>;</w:t>
      </w:r>
    </w:p>
    <w:p w:rsidR="00152BCF" w:rsidRPr="00FA659A" w:rsidRDefault="00D5518F" w:rsidP="00D5518F">
      <w:pPr>
        <w:pStyle w:val="Heading2"/>
        <w:ind w:firstLine="697"/>
        <w:rPr>
          <w:rFonts w:ascii="Arial" w:hAnsi="Arial" w:cs="Arial"/>
          <w:b w:val="0"/>
          <w:sz w:val="24"/>
          <w:szCs w:val="24"/>
          <w:lang w:val="mn-MN"/>
        </w:rPr>
      </w:pPr>
      <w:r w:rsidRPr="00204B3C">
        <w:rPr>
          <w:rFonts w:ascii="Arial" w:hAnsi="Arial" w:cs="Arial"/>
          <w:b w:val="0"/>
          <w:sz w:val="24"/>
          <w:szCs w:val="24"/>
          <w:lang w:val="mn-MN"/>
        </w:rPr>
        <w:t xml:space="preserve">           </w:t>
      </w:r>
      <w:r w:rsidR="001B1180" w:rsidRPr="00204B3C">
        <w:rPr>
          <w:rFonts w:ascii="Arial" w:hAnsi="Arial" w:cs="Arial"/>
          <w:b w:val="0"/>
          <w:sz w:val="24"/>
          <w:szCs w:val="24"/>
          <w:lang w:val="mn-MN"/>
        </w:rPr>
        <w:t>2.2.</w:t>
      </w:r>
      <w:r w:rsidRPr="00204B3C">
        <w:rPr>
          <w:rFonts w:ascii="Arial" w:hAnsi="Arial" w:cs="Arial"/>
          <w:b w:val="0"/>
          <w:sz w:val="24"/>
          <w:szCs w:val="24"/>
          <w:lang w:val="mn-MN"/>
        </w:rPr>
        <w:t>3</w:t>
      </w:r>
      <w:r w:rsidR="001B1180" w:rsidRPr="00204B3C">
        <w:rPr>
          <w:rFonts w:ascii="Arial" w:hAnsi="Arial" w:cs="Arial"/>
          <w:b w:val="0"/>
          <w:sz w:val="24"/>
          <w:szCs w:val="24"/>
          <w:lang w:val="mn-MN"/>
        </w:rPr>
        <w:t xml:space="preserve">. </w:t>
      </w:r>
      <w:r w:rsidR="00901AE7" w:rsidRPr="00204B3C">
        <w:rPr>
          <w:rFonts w:ascii="Arial" w:hAnsi="Arial" w:cs="Arial"/>
          <w:b w:val="0"/>
          <w:color w:val="000000" w:themeColor="text1"/>
          <w:sz w:val="24"/>
          <w:szCs w:val="24"/>
          <w:lang w:val="mn-MN"/>
        </w:rPr>
        <w:t>Норм, техникийн баримт бичиг</w:t>
      </w:r>
      <w:r w:rsidR="001B1180" w:rsidRPr="00FA659A">
        <w:rPr>
          <w:rFonts w:ascii="Arial" w:hAnsi="Arial" w:cs="Arial"/>
          <w:b w:val="0"/>
          <w:sz w:val="24"/>
          <w:szCs w:val="24"/>
          <w:lang w:val="mn-MN"/>
        </w:rPr>
        <w:t>.</w:t>
      </w:r>
      <w:r w:rsidR="00152BCF" w:rsidRPr="00FA659A">
        <w:rPr>
          <w:rFonts w:ascii="Arial" w:hAnsi="Arial" w:cs="Arial"/>
          <w:b w:val="0"/>
          <w:sz w:val="24"/>
          <w:szCs w:val="24"/>
          <w:lang w:val="mn-MN"/>
        </w:rPr>
        <w:t xml:space="preserve"> </w:t>
      </w:r>
    </w:p>
    <w:p w:rsidR="00810AF2" w:rsidRDefault="00810AF2" w:rsidP="00F500C1">
      <w:pPr>
        <w:pStyle w:val="Heading2"/>
        <w:jc w:val="center"/>
        <w:rPr>
          <w:rFonts w:ascii="Arial" w:hAnsi="Arial" w:cs="Arial"/>
          <w:b w:val="0"/>
          <w:sz w:val="24"/>
          <w:szCs w:val="24"/>
          <w:lang w:val="mn-MN"/>
        </w:rPr>
      </w:pPr>
    </w:p>
    <w:p w:rsidR="00157F0F" w:rsidRPr="00FA659A" w:rsidRDefault="001B1180" w:rsidP="00F500C1">
      <w:pPr>
        <w:pStyle w:val="Heading2"/>
        <w:jc w:val="center"/>
        <w:rPr>
          <w:rFonts w:ascii="Arial" w:hAnsi="Arial" w:cs="Arial"/>
          <w:b w:val="0"/>
          <w:sz w:val="24"/>
          <w:szCs w:val="24"/>
          <w:lang w:val="mn-MN"/>
        </w:rPr>
      </w:pPr>
      <w:r w:rsidRPr="00FA659A">
        <w:rPr>
          <w:rFonts w:ascii="Arial" w:hAnsi="Arial" w:cs="Arial"/>
          <w:b w:val="0"/>
          <w:sz w:val="24"/>
          <w:szCs w:val="24"/>
          <w:lang w:val="mn-MN"/>
        </w:rPr>
        <w:t>Гурав. Хөтөлбөрийг хэрэгжүүлэх</w:t>
      </w:r>
      <w:r w:rsidR="004F6C1B" w:rsidRPr="00FA659A">
        <w:rPr>
          <w:rFonts w:ascii="Arial" w:hAnsi="Arial" w:cs="Arial"/>
          <w:b w:val="0"/>
          <w:sz w:val="24"/>
          <w:szCs w:val="24"/>
          <w:lang w:val="mn-MN"/>
        </w:rPr>
        <w:t xml:space="preserve"> зарчим</w:t>
      </w:r>
    </w:p>
    <w:p w:rsidR="004F6C1B" w:rsidRPr="00FA659A" w:rsidRDefault="004F6C1B" w:rsidP="004F6C1B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hAnsi="Arial" w:cs="Arial"/>
        </w:rPr>
      </w:pPr>
      <w:r w:rsidRPr="00FA659A">
        <w:rPr>
          <w:rFonts w:ascii="Arial" w:hAnsi="Arial" w:cs="Arial"/>
          <w:lang w:val="mn-MN"/>
        </w:rPr>
        <w:t>3</w:t>
      </w:r>
      <w:r w:rsidRPr="00FA659A">
        <w:rPr>
          <w:rFonts w:ascii="Arial" w:hAnsi="Arial" w:cs="Arial"/>
        </w:rPr>
        <w:t>.</w:t>
      </w:r>
      <w:r w:rsidRPr="00FA659A">
        <w:rPr>
          <w:rFonts w:ascii="Arial" w:hAnsi="Arial" w:cs="Arial"/>
          <w:lang w:val="mn-MN"/>
        </w:rPr>
        <w:t>1</w:t>
      </w:r>
      <w:r w:rsidRPr="00FA659A">
        <w:rPr>
          <w:rFonts w:ascii="Arial" w:hAnsi="Arial" w:cs="Arial"/>
        </w:rPr>
        <w:t xml:space="preserve">. </w:t>
      </w:r>
      <w:r w:rsidR="00B7348F">
        <w:rPr>
          <w:rFonts w:ascii="Arial" w:hAnsi="Arial" w:cs="Arial"/>
          <w:lang w:val="mn-MN"/>
        </w:rPr>
        <w:t>Хөтөлбөрийг хэрэгжүүлэх</w:t>
      </w:r>
      <w:r w:rsidR="00B7348F" w:rsidRPr="00FA659A">
        <w:rPr>
          <w:rFonts w:ascii="Arial" w:hAnsi="Arial" w:cs="Arial"/>
          <w:lang w:val="mn-MN"/>
        </w:rPr>
        <w:t>д</w:t>
      </w:r>
      <w:r w:rsidR="00B7348F">
        <w:rPr>
          <w:rFonts w:ascii="Arial" w:hAnsi="Arial" w:cs="Arial"/>
          <w:lang w:val="mn-MN"/>
        </w:rPr>
        <w:t>ээ</w:t>
      </w:r>
      <w:r w:rsidR="00B7348F" w:rsidRPr="00FA659A">
        <w:rPr>
          <w:rFonts w:ascii="Arial" w:hAnsi="Arial" w:cs="Arial"/>
          <w:lang w:val="mn-MN"/>
        </w:rPr>
        <w:t xml:space="preserve"> </w:t>
      </w:r>
      <w:r w:rsidR="00B7348F">
        <w:rPr>
          <w:rFonts w:ascii="Arial" w:hAnsi="Arial" w:cs="Arial"/>
          <w:lang w:val="mn-MN"/>
        </w:rPr>
        <w:t xml:space="preserve">Стандартчилал, техникийн зохицулалт, тохирлын үнэлгээний итгэмжлэлийн тухай хуулийн </w:t>
      </w:r>
      <w:r w:rsidR="009A23DC">
        <w:rPr>
          <w:rFonts w:ascii="Arial" w:hAnsi="Arial" w:cs="Arial"/>
          <w:lang w:val="mn-MN"/>
        </w:rPr>
        <w:t>3 дугаар зүйлийн 3.1 дэх хэсгийг</w:t>
      </w:r>
      <w:r w:rsidR="00B7348F">
        <w:rPr>
          <w:rFonts w:ascii="Arial" w:hAnsi="Arial" w:cs="Arial"/>
          <w:lang w:val="mn-MN"/>
        </w:rPr>
        <w:t xml:space="preserve"> үндэслэхээс гадна </w:t>
      </w:r>
      <w:proofErr w:type="spellStart"/>
      <w:r w:rsidRPr="00FA659A">
        <w:rPr>
          <w:rFonts w:ascii="Arial" w:hAnsi="Arial" w:cs="Arial"/>
        </w:rPr>
        <w:t>дараах</w:t>
      </w:r>
      <w:proofErr w:type="spellEnd"/>
      <w:r w:rsidR="0053699C">
        <w:rPr>
          <w:rFonts w:ascii="Arial" w:hAnsi="Arial" w:cs="Arial"/>
          <w:lang w:val="mn-MN"/>
        </w:rPr>
        <w:t>ь</w:t>
      </w:r>
      <w:r w:rsidRPr="00FA659A">
        <w:rPr>
          <w:rFonts w:ascii="Arial" w:hAnsi="Arial" w:cs="Arial"/>
        </w:rPr>
        <w:t xml:space="preserve"> </w:t>
      </w:r>
      <w:proofErr w:type="spellStart"/>
      <w:r w:rsidRPr="00FA659A">
        <w:rPr>
          <w:rFonts w:ascii="Arial" w:hAnsi="Arial" w:cs="Arial"/>
        </w:rPr>
        <w:t>зарчмыг</w:t>
      </w:r>
      <w:proofErr w:type="spellEnd"/>
      <w:r w:rsidRPr="00FA659A">
        <w:rPr>
          <w:rFonts w:ascii="Arial" w:hAnsi="Arial" w:cs="Arial"/>
        </w:rPr>
        <w:t xml:space="preserve"> </w:t>
      </w:r>
      <w:proofErr w:type="spellStart"/>
      <w:r w:rsidRPr="00FA659A">
        <w:rPr>
          <w:rFonts w:ascii="Arial" w:hAnsi="Arial" w:cs="Arial"/>
        </w:rPr>
        <w:t>баримтална</w:t>
      </w:r>
      <w:proofErr w:type="spellEnd"/>
      <w:r w:rsidRPr="00FA659A">
        <w:rPr>
          <w:rFonts w:ascii="Arial" w:hAnsi="Arial" w:cs="Arial"/>
        </w:rPr>
        <w:t>:</w:t>
      </w:r>
    </w:p>
    <w:p w:rsidR="004F6C1B" w:rsidRPr="00FA659A" w:rsidRDefault="004F6C1B" w:rsidP="004F6C1B">
      <w:pPr>
        <w:pStyle w:val="NormalWeb"/>
        <w:shd w:val="clear" w:color="auto" w:fill="FFFFFF"/>
        <w:spacing w:before="0" w:beforeAutospacing="0" w:after="150" w:afterAutospacing="0" w:line="270" w:lineRule="atLeast"/>
        <w:ind w:firstLine="1440"/>
        <w:jc w:val="both"/>
        <w:textAlignment w:val="top"/>
        <w:rPr>
          <w:rFonts w:ascii="Arial" w:hAnsi="Arial" w:cs="Arial"/>
          <w:lang w:val="mn-MN"/>
        </w:rPr>
      </w:pPr>
      <w:r w:rsidRPr="00FA659A">
        <w:rPr>
          <w:rFonts w:ascii="Arial" w:hAnsi="Arial" w:cs="Arial"/>
          <w:lang w:val="mn-MN"/>
        </w:rPr>
        <w:t>3</w:t>
      </w:r>
      <w:r w:rsidRPr="00FA659A">
        <w:rPr>
          <w:rFonts w:ascii="Arial" w:hAnsi="Arial" w:cs="Arial"/>
        </w:rPr>
        <w:t>.</w:t>
      </w:r>
      <w:r w:rsidR="00F31346" w:rsidRPr="00FA659A">
        <w:rPr>
          <w:rFonts w:ascii="Arial" w:hAnsi="Arial" w:cs="Arial"/>
          <w:lang w:val="mn-MN"/>
        </w:rPr>
        <w:t>1</w:t>
      </w:r>
      <w:r w:rsidRPr="00FA659A">
        <w:rPr>
          <w:rFonts w:ascii="Arial" w:hAnsi="Arial" w:cs="Arial"/>
        </w:rPr>
        <w:t>.1</w:t>
      </w:r>
      <w:r w:rsidRPr="00FA659A">
        <w:rPr>
          <w:rFonts w:ascii="Arial" w:hAnsi="Arial" w:cs="Arial"/>
          <w:lang w:val="mn-MN"/>
        </w:rPr>
        <w:t xml:space="preserve">. </w:t>
      </w:r>
      <w:r w:rsidR="009A23DC">
        <w:rPr>
          <w:rFonts w:ascii="Arial" w:hAnsi="Arial" w:cs="Arial"/>
          <w:lang w:val="mn-MN"/>
        </w:rPr>
        <w:t>судалгаа, шинжилгээнд үндэслэсэн байх</w:t>
      </w:r>
      <w:r w:rsidRPr="00FA659A">
        <w:rPr>
          <w:rFonts w:ascii="Arial" w:hAnsi="Arial" w:cs="Arial"/>
        </w:rPr>
        <w:t>;</w:t>
      </w:r>
    </w:p>
    <w:p w:rsidR="00B3016C" w:rsidRDefault="00F31346" w:rsidP="009D7F63">
      <w:pPr>
        <w:pStyle w:val="NormalWeb"/>
        <w:shd w:val="clear" w:color="auto" w:fill="FFFFFF"/>
        <w:spacing w:before="0" w:beforeAutospacing="0" w:after="150" w:afterAutospacing="0" w:line="270" w:lineRule="atLeast"/>
        <w:ind w:firstLine="1440"/>
        <w:jc w:val="both"/>
        <w:textAlignment w:val="top"/>
        <w:rPr>
          <w:rFonts w:ascii="Arial" w:hAnsi="Arial" w:cs="Arial"/>
          <w:lang w:val="mn-MN"/>
        </w:rPr>
      </w:pPr>
      <w:r w:rsidRPr="00FA659A">
        <w:rPr>
          <w:rFonts w:ascii="Arial" w:hAnsi="Arial" w:cs="Arial"/>
          <w:lang w:val="mn-MN"/>
        </w:rPr>
        <w:t>3</w:t>
      </w:r>
      <w:r w:rsidR="004F6C1B" w:rsidRPr="00FA659A">
        <w:rPr>
          <w:rFonts w:ascii="Arial" w:hAnsi="Arial" w:cs="Arial"/>
        </w:rPr>
        <w:t>.</w:t>
      </w:r>
      <w:r w:rsidRPr="00FA659A">
        <w:rPr>
          <w:rFonts w:ascii="Arial" w:hAnsi="Arial" w:cs="Arial"/>
          <w:lang w:val="mn-MN"/>
        </w:rPr>
        <w:t>1</w:t>
      </w:r>
      <w:r w:rsidR="004F6C1B" w:rsidRPr="00FA659A">
        <w:rPr>
          <w:rFonts w:ascii="Arial" w:hAnsi="Arial" w:cs="Arial"/>
        </w:rPr>
        <w:t>.</w:t>
      </w:r>
      <w:r w:rsidR="00B7348F">
        <w:rPr>
          <w:rFonts w:ascii="Arial" w:hAnsi="Arial" w:cs="Arial"/>
          <w:lang w:val="mn-MN"/>
        </w:rPr>
        <w:t>2</w:t>
      </w:r>
      <w:r w:rsidR="004F6C1B" w:rsidRPr="00FA659A">
        <w:rPr>
          <w:rFonts w:ascii="Arial" w:hAnsi="Arial" w:cs="Arial"/>
        </w:rPr>
        <w:t>.</w:t>
      </w:r>
      <w:r w:rsidR="004F6C1B" w:rsidRPr="00FA659A">
        <w:rPr>
          <w:rFonts w:ascii="Arial" w:hAnsi="Arial" w:cs="Arial"/>
          <w:lang w:val="mn-MN"/>
        </w:rPr>
        <w:t xml:space="preserve"> </w:t>
      </w:r>
      <w:r w:rsidR="009A23DC">
        <w:rPr>
          <w:rFonts w:ascii="Arial" w:hAnsi="Arial" w:cs="Arial"/>
          <w:lang w:val="mn-MN"/>
        </w:rPr>
        <w:t>о</w:t>
      </w:r>
      <w:r w:rsidR="00FA5C80" w:rsidRPr="00FA659A">
        <w:rPr>
          <w:rFonts w:ascii="Arial" w:hAnsi="Arial" w:cs="Arial"/>
          <w:lang w:val="mn-MN"/>
        </w:rPr>
        <w:t>лон улсын</w:t>
      </w:r>
      <w:r w:rsidR="00FA5C80" w:rsidRPr="00FA659A">
        <w:rPr>
          <w:rFonts w:ascii="Arial" w:hAnsi="Arial" w:cs="Arial"/>
        </w:rPr>
        <w:t xml:space="preserve"> </w:t>
      </w:r>
      <w:r w:rsidR="004F6C1B" w:rsidRPr="00FA659A">
        <w:rPr>
          <w:rFonts w:ascii="Arial" w:hAnsi="Arial" w:cs="Arial"/>
          <w:lang w:val="mn-MN"/>
        </w:rPr>
        <w:t>жишигт хүргэх</w:t>
      </w:r>
      <w:r w:rsidR="009D7F63">
        <w:rPr>
          <w:rFonts w:ascii="Arial" w:hAnsi="Arial" w:cs="Arial"/>
          <w:lang w:val="mn-MN"/>
        </w:rPr>
        <w:t>.</w:t>
      </w:r>
    </w:p>
    <w:p w:rsidR="009D7F63" w:rsidRPr="009D7F63" w:rsidRDefault="009D7F63" w:rsidP="009D7F63">
      <w:pPr>
        <w:pStyle w:val="NormalWeb"/>
        <w:shd w:val="clear" w:color="auto" w:fill="FFFFFF"/>
        <w:spacing w:before="0" w:beforeAutospacing="0" w:after="150" w:afterAutospacing="0" w:line="270" w:lineRule="atLeast"/>
        <w:ind w:firstLine="1440"/>
        <w:jc w:val="both"/>
        <w:textAlignment w:val="top"/>
        <w:rPr>
          <w:rFonts w:ascii="Arial" w:hAnsi="Arial" w:cs="Arial"/>
          <w:lang w:val="mn-MN"/>
        </w:rPr>
      </w:pPr>
    </w:p>
    <w:p w:rsidR="004F6C1B" w:rsidRPr="00FA659A" w:rsidRDefault="00297F09" w:rsidP="00F500C1">
      <w:pPr>
        <w:pStyle w:val="Heading2"/>
        <w:jc w:val="center"/>
        <w:rPr>
          <w:rFonts w:ascii="Arial" w:hAnsi="Arial" w:cs="Arial"/>
          <w:b w:val="0"/>
          <w:sz w:val="24"/>
          <w:szCs w:val="24"/>
          <w:lang w:val="mn-MN"/>
        </w:rPr>
      </w:pPr>
      <w:r w:rsidRPr="00FA659A">
        <w:rPr>
          <w:rFonts w:ascii="Arial" w:hAnsi="Arial" w:cs="Arial"/>
          <w:b w:val="0"/>
          <w:sz w:val="24"/>
          <w:szCs w:val="24"/>
          <w:lang w:val="mn-MN"/>
        </w:rPr>
        <w:t>Дөрөв. Хөтөлбөрийн хүрээнд хэрэгжүүлэх арга хэмжээ</w:t>
      </w:r>
    </w:p>
    <w:p w:rsidR="00297F09" w:rsidRDefault="00297F09" w:rsidP="002245CE">
      <w:pPr>
        <w:pStyle w:val="Heading2"/>
        <w:ind w:firstLine="720"/>
        <w:jc w:val="both"/>
        <w:rPr>
          <w:rFonts w:ascii="Arial" w:hAnsi="Arial" w:cs="Arial"/>
          <w:b w:val="0"/>
          <w:sz w:val="24"/>
          <w:szCs w:val="24"/>
          <w:lang w:val="mn-MN"/>
        </w:rPr>
      </w:pPr>
      <w:r w:rsidRPr="00FA659A">
        <w:rPr>
          <w:rFonts w:ascii="Arial" w:hAnsi="Arial" w:cs="Arial"/>
          <w:b w:val="0"/>
          <w:sz w:val="24"/>
          <w:szCs w:val="24"/>
          <w:lang w:val="mn-MN"/>
        </w:rPr>
        <w:t>4.1</w:t>
      </w:r>
      <w:r w:rsidRPr="00204B3C">
        <w:rPr>
          <w:rFonts w:ascii="Arial" w:hAnsi="Arial" w:cs="Arial"/>
          <w:b w:val="0"/>
          <w:sz w:val="24"/>
          <w:szCs w:val="24"/>
          <w:lang w:val="mn-MN"/>
        </w:rPr>
        <w:t xml:space="preserve">. </w:t>
      </w:r>
      <w:r w:rsidR="00901AE7" w:rsidRPr="00204B3C">
        <w:rPr>
          <w:rFonts w:ascii="Arial" w:hAnsi="Arial" w:cs="Arial"/>
          <w:b w:val="0"/>
          <w:color w:val="000000" w:themeColor="text1"/>
          <w:sz w:val="24"/>
          <w:szCs w:val="24"/>
          <w:lang w:val="mn-MN"/>
        </w:rPr>
        <w:t>Стандартчилал, техникийн зохицуулалт</w:t>
      </w:r>
      <w:r w:rsidR="00901AE7">
        <w:rPr>
          <w:rFonts w:ascii="Arial" w:hAnsi="Arial" w:cs="Arial"/>
          <w:b w:val="0"/>
          <w:sz w:val="24"/>
          <w:szCs w:val="24"/>
          <w:lang w:val="mn-MN"/>
        </w:rPr>
        <w:t xml:space="preserve"> </w:t>
      </w:r>
      <w:r w:rsidR="005B1B1F">
        <w:rPr>
          <w:rFonts w:ascii="Arial" w:hAnsi="Arial" w:cs="Arial"/>
          <w:b w:val="0"/>
          <w:sz w:val="24"/>
          <w:szCs w:val="24"/>
          <w:lang w:val="mn-MN"/>
        </w:rPr>
        <w:t>зорилтын хүрээнд дараах</w:t>
      </w:r>
      <w:r w:rsidR="00901AE7">
        <w:rPr>
          <w:rFonts w:ascii="Arial" w:hAnsi="Arial" w:cs="Arial"/>
          <w:b w:val="0"/>
          <w:sz w:val="24"/>
          <w:szCs w:val="24"/>
          <w:lang w:val="mn-MN"/>
        </w:rPr>
        <w:t>ь</w:t>
      </w:r>
      <w:r w:rsidR="005B1B1F">
        <w:rPr>
          <w:rFonts w:ascii="Arial" w:hAnsi="Arial" w:cs="Arial"/>
          <w:b w:val="0"/>
          <w:sz w:val="24"/>
          <w:szCs w:val="24"/>
          <w:lang w:val="mn-MN"/>
        </w:rPr>
        <w:t xml:space="preserve"> арга хэмжээг авч хэрэгжүүлнэ:</w:t>
      </w:r>
    </w:p>
    <w:p w:rsidR="00594051" w:rsidRPr="009B101D" w:rsidRDefault="008A4826" w:rsidP="00594051">
      <w:pPr>
        <w:pStyle w:val="Heading2"/>
        <w:ind w:firstLine="720"/>
        <w:jc w:val="both"/>
        <w:rPr>
          <w:rFonts w:ascii="Arial" w:hAnsi="Arial" w:cs="Arial"/>
          <w:b w:val="0"/>
          <w:sz w:val="24"/>
          <w:szCs w:val="24"/>
          <w:lang w:val="mn-MN"/>
        </w:rPr>
      </w:pPr>
      <w:r>
        <w:rPr>
          <w:rFonts w:ascii="Arial" w:hAnsi="Arial" w:cs="Arial"/>
          <w:b w:val="0"/>
          <w:sz w:val="24"/>
          <w:szCs w:val="24"/>
          <w:lang w:val="mn-MN"/>
        </w:rPr>
        <w:t xml:space="preserve">           4.1.1. </w:t>
      </w:r>
      <w:r w:rsidR="00B548DA">
        <w:rPr>
          <w:rFonts w:ascii="Arial" w:hAnsi="Arial" w:cs="Arial"/>
          <w:b w:val="0"/>
          <w:sz w:val="24"/>
          <w:szCs w:val="24"/>
          <w:lang w:val="mn-MN"/>
        </w:rPr>
        <w:t>з</w:t>
      </w:r>
      <w:r w:rsidR="005B1B1F">
        <w:rPr>
          <w:rFonts w:ascii="Arial" w:hAnsi="Arial" w:cs="Arial"/>
          <w:b w:val="0"/>
          <w:sz w:val="24"/>
          <w:szCs w:val="24"/>
          <w:lang w:val="mn-MN"/>
        </w:rPr>
        <w:t>ам, тээврийн салбарт мөрдөж байгаа стандарт</w:t>
      </w:r>
      <w:r w:rsidR="00A5335C">
        <w:rPr>
          <w:rFonts w:ascii="Arial" w:hAnsi="Arial" w:cs="Arial"/>
          <w:b w:val="0"/>
          <w:sz w:val="24"/>
          <w:szCs w:val="24"/>
          <w:lang w:val="mn-MN"/>
        </w:rPr>
        <w:t>ад</w:t>
      </w:r>
      <w:r w:rsidR="005B1B1F">
        <w:rPr>
          <w:rFonts w:ascii="Arial" w:hAnsi="Arial" w:cs="Arial"/>
          <w:b w:val="0"/>
          <w:sz w:val="24"/>
          <w:szCs w:val="24"/>
          <w:lang w:val="mn-MN"/>
        </w:rPr>
        <w:t xml:space="preserve"> </w:t>
      </w:r>
      <w:r w:rsidR="00D107E2">
        <w:rPr>
          <w:rFonts w:ascii="Arial" w:hAnsi="Arial" w:cs="Arial"/>
          <w:b w:val="0"/>
          <w:sz w:val="24"/>
          <w:szCs w:val="24"/>
          <w:lang w:val="mn-MN"/>
        </w:rPr>
        <w:t>үзлэг, шүүлт</w:t>
      </w:r>
      <w:r w:rsidR="005812F6">
        <w:rPr>
          <w:rFonts w:ascii="Arial" w:hAnsi="Arial" w:cs="Arial"/>
          <w:b w:val="0"/>
          <w:sz w:val="24"/>
          <w:szCs w:val="24"/>
          <w:lang w:val="mn-MN"/>
        </w:rPr>
        <w:t xml:space="preserve"> </w:t>
      </w:r>
      <w:r w:rsidR="00D107E2">
        <w:rPr>
          <w:rFonts w:ascii="Arial" w:hAnsi="Arial" w:cs="Arial"/>
          <w:b w:val="0"/>
          <w:sz w:val="24"/>
          <w:szCs w:val="24"/>
          <w:lang w:val="mn-MN"/>
        </w:rPr>
        <w:t>хийх</w:t>
      </w:r>
      <w:r w:rsidR="005B1B1F">
        <w:rPr>
          <w:rFonts w:ascii="Arial" w:hAnsi="Arial" w:cs="Arial"/>
          <w:b w:val="0"/>
          <w:sz w:val="24"/>
          <w:szCs w:val="24"/>
          <w:lang w:val="mn-MN"/>
        </w:rPr>
        <w:t xml:space="preserve">, </w:t>
      </w:r>
      <w:r w:rsidR="009B101D" w:rsidRPr="009B101D">
        <w:rPr>
          <w:rStyle w:val="BodyTextIndentChar"/>
          <w:rFonts w:ascii="Arial" w:eastAsiaTheme="minorHAnsi" w:hAnsi="Arial"/>
          <w:b w:val="0"/>
          <w:color w:val="000000" w:themeColor="text1"/>
          <w:sz w:val="24"/>
          <w:szCs w:val="24"/>
          <w:lang w:val="mn-MN"/>
        </w:rPr>
        <w:t>сурталчлах, сургалт зохион байгуулах</w:t>
      </w:r>
      <w:r w:rsidR="009B101D">
        <w:rPr>
          <w:rStyle w:val="BodyTextIndentChar"/>
          <w:rFonts w:ascii="Arial" w:eastAsiaTheme="minorHAnsi" w:hAnsi="Arial"/>
          <w:b w:val="0"/>
          <w:color w:val="000000" w:themeColor="text1"/>
          <w:sz w:val="24"/>
          <w:szCs w:val="24"/>
          <w:lang w:val="mn-MN"/>
        </w:rPr>
        <w:t>,</w:t>
      </w:r>
      <w:r w:rsidR="009B101D">
        <w:rPr>
          <w:rFonts w:ascii="Arial" w:hAnsi="Arial" w:cs="Arial"/>
          <w:b w:val="0"/>
          <w:sz w:val="24"/>
          <w:szCs w:val="24"/>
          <w:lang w:val="mn-MN"/>
        </w:rPr>
        <w:t xml:space="preserve"> </w:t>
      </w:r>
      <w:r w:rsidR="00D107E2">
        <w:rPr>
          <w:rFonts w:ascii="Arial" w:hAnsi="Arial" w:cs="Arial"/>
          <w:b w:val="0"/>
          <w:sz w:val="24"/>
          <w:szCs w:val="24"/>
          <w:lang w:val="mn-MN"/>
        </w:rPr>
        <w:t>стандартчиллын техн</w:t>
      </w:r>
      <w:r w:rsidR="003B5FFF">
        <w:rPr>
          <w:rFonts w:ascii="Arial" w:hAnsi="Arial" w:cs="Arial"/>
          <w:b w:val="0"/>
          <w:sz w:val="24"/>
          <w:szCs w:val="24"/>
          <w:lang w:val="mn-MN"/>
        </w:rPr>
        <w:t xml:space="preserve">икийн хороодын </w:t>
      </w:r>
      <w:r w:rsidR="00A5335C">
        <w:rPr>
          <w:rFonts w:ascii="Arial" w:hAnsi="Arial" w:cs="Arial"/>
          <w:b w:val="0"/>
          <w:sz w:val="24"/>
          <w:szCs w:val="24"/>
          <w:lang w:val="mn-MN"/>
        </w:rPr>
        <w:t xml:space="preserve">хөтөлбөр, </w:t>
      </w:r>
      <w:r w:rsidR="003B5FFF">
        <w:rPr>
          <w:rFonts w:ascii="Arial" w:hAnsi="Arial" w:cs="Arial"/>
          <w:b w:val="0"/>
          <w:sz w:val="24"/>
          <w:szCs w:val="24"/>
          <w:lang w:val="mn-MN"/>
        </w:rPr>
        <w:t>төлөвлөгөөний</w:t>
      </w:r>
      <w:r w:rsidR="00D107E2">
        <w:rPr>
          <w:rFonts w:ascii="Arial" w:hAnsi="Arial" w:cs="Arial"/>
          <w:b w:val="0"/>
          <w:sz w:val="24"/>
          <w:szCs w:val="24"/>
          <w:lang w:val="mn-MN"/>
        </w:rPr>
        <w:t xml:space="preserve"> хэрэгжилтийг </w:t>
      </w:r>
      <w:r w:rsidR="00D107E2" w:rsidRPr="009B101D">
        <w:rPr>
          <w:rFonts w:ascii="Arial" w:hAnsi="Arial" w:cs="Arial"/>
          <w:b w:val="0"/>
          <w:sz w:val="24"/>
          <w:szCs w:val="24"/>
          <w:lang w:val="mn-MN"/>
        </w:rPr>
        <w:t>хангах</w:t>
      </w:r>
      <w:r w:rsidR="005B1B1F" w:rsidRPr="009B101D">
        <w:rPr>
          <w:rFonts w:ascii="Arial" w:hAnsi="Arial" w:cs="Arial"/>
          <w:b w:val="0"/>
          <w:sz w:val="24"/>
          <w:szCs w:val="24"/>
          <w:lang w:val="en-US"/>
        </w:rPr>
        <w:t>;</w:t>
      </w:r>
    </w:p>
    <w:p w:rsidR="006D16EE" w:rsidRPr="005812F6" w:rsidRDefault="009D7F63" w:rsidP="009D7F63">
      <w:pPr>
        <w:pStyle w:val="Heading2"/>
        <w:ind w:firstLine="720"/>
        <w:jc w:val="both"/>
        <w:rPr>
          <w:rFonts w:ascii="Arial" w:hAnsi="Arial" w:cs="Arial"/>
          <w:b w:val="0"/>
          <w:sz w:val="24"/>
          <w:szCs w:val="24"/>
          <w:lang w:val="en-US"/>
        </w:rPr>
      </w:pPr>
      <w:r>
        <w:rPr>
          <w:rFonts w:ascii="Arial" w:hAnsi="Arial" w:cs="Arial"/>
          <w:b w:val="0"/>
          <w:sz w:val="24"/>
          <w:szCs w:val="24"/>
          <w:lang w:val="mn-MN"/>
        </w:rPr>
        <w:t xml:space="preserve">          </w:t>
      </w:r>
      <w:r w:rsidR="008A4826">
        <w:rPr>
          <w:rFonts w:ascii="Arial" w:hAnsi="Arial" w:cs="Arial"/>
          <w:b w:val="0"/>
          <w:sz w:val="24"/>
          <w:szCs w:val="24"/>
          <w:lang w:val="mn-MN"/>
        </w:rPr>
        <w:t>4.1.2.</w:t>
      </w:r>
      <w:r w:rsidR="00594051">
        <w:rPr>
          <w:rFonts w:ascii="Arial" w:hAnsi="Arial" w:cs="Arial"/>
          <w:b w:val="0"/>
          <w:sz w:val="24"/>
          <w:szCs w:val="24"/>
          <w:lang w:val="mn-MN"/>
        </w:rPr>
        <w:t xml:space="preserve"> </w:t>
      </w:r>
      <w:r w:rsidR="00D107E2">
        <w:rPr>
          <w:rFonts w:ascii="Arial" w:hAnsi="Arial" w:cs="Arial"/>
          <w:b w:val="0"/>
          <w:sz w:val="24"/>
          <w:szCs w:val="24"/>
          <w:lang w:val="mn-MN"/>
        </w:rPr>
        <w:t xml:space="preserve">зам, тээврийн салбарт хамаарах </w:t>
      </w:r>
      <w:r w:rsidR="00594051">
        <w:rPr>
          <w:rFonts w:ascii="Arial" w:hAnsi="Arial" w:cs="Arial"/>
          <w:b w:val="0"/>
          <w:sz w:val="24"/>
          <w:szCs w:val="24"/>
          <w:lang w:val="mn-MN"/>
        </w:rPr>
        <w:t xml:space="preserve">Олон улсын стандартчиллын байгууллага </w:t>
      </w:r>
      <w:r w:rsidR="00594051">
        <w:rPr>
          <w:rFonts w:ascii="Arial" w:hAnsi="Arial" w:cs="Arial"/>
          <w:b w:val="0"/>
          <w:sz w:val="24"/>
          <w:szCs w:val="24"/>
          <w:lang w:val="en-US"/>
        </w:rPr>
        <w:t xml:space="preserve">(ISO), </w:t>
      </w:r>
      <w:r w:rsidR="00B7348F">
        <w:rPr>
          <w:rFonts w:ascii="Arial" w:hAnsi="Arial" w:cs="Arial"/>
          <w:b w:val="0"/>
          <w:sz w:val="24"/>
          <w:szCs w:val="24"/>
          <w:lang w:val="mn-MN"/>
        </w:rPr>
        <w:t>Европын холбоо</w:t>
      </w:r>
      <w:r w:rsidR="00B7348F">
        <w:rPr>
          <w:rFonts w:ascii="Arial" w:hAnsi="Arial" w:cs="Arial"/>
          <w:b w:val="0"/>
          <w:sz w:val="24"/>
          <w:szCs w:val="24"/>
          <w:lang w:val="en-US"/>
        </w:rPr>
        <w:t xml:space="preserve"> (CEN)</w:t>
      </w:r>
      <w:r w:rsidR="00B7348F">
        <w:rPr>
          <w:rFonts w:ascii="Arial" w:hAnsi="Arial" w:cs="Arial"/>
          <w:b w:val="0"/>
          <w:sz w:val="24"/>
          <w:szCs w:val="24"/>
          <w:lang w:val="mn-MN"/>
        </w:rPr>
        <w:t xml:space="preserve">, </w:t>
      </w:r>
      <w:r w:rsidR="00594051">
        <w:rPr>
          <w:rFonts w:ascii="Arial" w:hAnsi="Arial" w:cs="Arial"/>
          <w:b w:val="0"/>
          <w:sz w:val="24"/>
          <w:szCs w:val="24"/>
          <w:lang w:val="mn-MN"/>
        </w:rPr>
        <w:t xml:space="preserve">Америкийн стандартчиллын байгууллага </w:t>
      </w:r>
      <w:r w:rsidR="00594051">
        <w:rPr>
          <w:rFonts w:ascii="Arial" w:hAnsi="Arial" w:cs="Arial"/>
          <w:b w:val="0"/>
          <w:sz w:val="24"/>
          <w:szCs w:val="24"/>
          <w:lang w:val="en-US"/>
        </w:rPr>
        <w:t xml:space="preserve">(AASHTO, ASTM) </w:t>
      </w:r>
      <w:r w:rsidR="00594051">
        <w:rPr>
          <w:rFonts w:ascii="Arial" w:hAnsi="Arial" w:cs="Arial"/>
          <w:b w:val="0"/>
          <w:sz w:val="24"/>
          <w:szCs w:val="24"/>
          <w:lang w:val="mn-MN"/>
        </w:rPr>
        <w:t xml:space="preserve">бүс нутгийн </w:t>
      </w:r>
      <w:r w:rsidR="00810AF2">
        <w:rPr>
          <w:rFonts w:ascii="Arial" w:hAnsi="Arial" w:cs="Arial"/>
          <w:b w:val="0"/>
          <w:sz w:val="24"/>
          <w:szCs w:val="24"/>
          <w:lang w:val="mn-MN"/>
        </w:rPr>
        <w:t>болон бусад дэвшилтэт стандарты</w:t>
      </w:r>
      <w:r w:rsidR="00D107E2">
        <w:rPr>
          <w:rFonts w:ascii="Arial" w:hAnsi="Arial" w:cs="Arial"/>
          <w:b w:val="0"/>
          <w:sz w:val="24"/>
          <w:szCs w:val="24"/>
          <w:lang w:val="mn-MN"/>
        </w:rPr>
        <w:t>г</w:t>
      </w:r>
      <w:r w:rsidR="00594051">
        <w:rPr>
          <w:rFonts w:ascii="Arial" w:hAnsi="Arial" w:cs="Arial"/>
          <w:b w:val="0"/>
          <w:sz w:val="24"/>
          <w:szCs w:val="24"/>
          <w:lang w:val="mn-MN"/>
        </w:rPr>
        <w:t xml:space="preserve"> нэвтрүүлэх ажлыг зохион байгуулах</w:t>
      </w:r>
      <w:r w:rsidR="005812F6">
        <w:rPr>
          <w:rFonts w:ascii="Arial" w:hAnsi="Arial" w:cs="Arial"/>
          <w:b w:val="0"/>
          <w:sz w:val="24"/>
          <w:szCs w:val="24"/>
          <w:lang w:val="en-US"/>
        </w:rPr>
        <w:t>;</w:t>
      </w:r>
    </w:p>
    <w:p w:rsidR="005B1B1F" w:rsidRDefault="008A4826" w:rsidP="00B7348F">
      <w:pPr>
        <w:pStyle w:val="Heading2"/>
        <w:ind w:firstLine="720"/>
        <w:jc w:val="both"/>
        <w:rPr>
          <w:rFonts w:ascii="Arial" w:hAnsi="Arial" w:cs="Arial"/>
          <w:b w:val="0"/>
          <w:sz w:val="24"/>
          <w:szCs w:val="24"/>
          <w:lang w:val="mn-MN"/>
        </w:rPr>
      </w:pPr>
      <w:r>
        <w:rPr>
          <w:rFonts w:ascii="Arial" w:hAnsi="Arial" w:cs="Arial"/>
          <w:b w:val="0"/>
          <w:sz w:val="24"/>
          <w:szCs w:val="24"/>
          <w:lang w:val="mn-MN"/>
        </w:rPr>
        <w:lastRenderedPageBreak/>
        <w:t xml:space="preserve">            4.1.3. </w:t>
      </w:r>
      <w:r w:rsidR="00D107E2" w:rsidRPr="00D107E2">
        <w:rPr>
          <w:rStyle w:val="BodyTextIndentChar"/>
          <w:rFonts w:ascii="Arial" w:hAnsi="Arial"/>
          <w:b w:val="0"/>
          <w:color w:val="000000" w:themeColor="text1"/>
          <w:sz w:val="24"/>
          <w:szCs w:val="24"/>
          <w:lang w:val="mn-MN"/>
        </w:rPr>
        <w:t>хүний эрүүл мэнд, хүрээлэн байгаа орчин, бүтээгдэхүүн</w:t>
      </w:r>
      <w:r w:rsidR="00A5335C">
        <w:rPr>
          <w:rStyle w:val="BodyTextIndentChar"/>
          <w:rFonts w:ascii="Arial" w:hAnsi="Arial"/>
          <w:b w:val="0"/>
          <w:color w:val="000000" w:themeColor="text1"/>
          <w:sz w:val="24"/>
          <w:szCs w:val="24"/>
          <w:lang w:val="mn-MN"/>
        </w:rPr>
        <w:t xml:space="preserve">, үйлдвэрлэлийн аюулгүй байдлын асуудлаар </w:t>
      </w:r>
      <w:r w:rsidR="00A5335C">
        <w:rPr>
          <w:rFonts w:ascii="Arial" w:hAnsi="Arial" w:cs="Arial"/>
          <w:b w:val="0"/>
          <w:sz w:val="24"/>
          <w:szCs w:val="24"/>
          <w:lang w:val="mn-MN"/>
        </w:rPr>
        <w:t xml:space="preserve">зам, тээврийн салбарт хамаарах </w:t>
      </w:r>
      <w:r w:rsidR="00D107E2" w:rsidRPr="00D107E2">
        <w:rPr>
          <w:rFonts w:ascii="Arial" w:eastAsia="Calibri" w:hAnsi="Arial" w:cs="Arial"/>
          <w:b w:val="0"/>
          <w:sz w:val="24"/>
          <w:szCs w:val="24"/>
          <w:lang w:val="mn-MN"/>
        </w:rPr>
        <w:t>техникийн зохицуулалт</w:t>
      </w:r>
      <w:r w:rsidR="00A5335C">
        <w:rPr>
          <w:rFonts w:ascii="Arial" w:eastAsia="Calibri" w:hAnsi="Arial" w:cs="Arial"/>
          <w:b w:val="0"/>
          <w:sz w:val="24"/>
          <w:szCs w:val="24"/>
          <w:lang w:val="mn-MN"/>
        </w:rPr>
        <w:t>ыг бий болгох</w:t>
      </w:r>
      <w:r w:rsidR="00AB0EB4">
        <w:rPr>
          <w:rFonts w:ascii="Arial" w:hAnsi="Arial" w:cs="Arial"/>
          <w:b w:val="0"/>
          <w:sz w:val="24"/>
          <w:szCs w:val="24"/>
          <w:lang w:val="mn-MN"/>
        </w:rPr>
        <w:t>.</w:t>
      </w:r>
    </w:p>
    <w:p w:rsidR="006314F6" w:rsidRPr="00FA659A" w:rsidRDefault="006314F6" w:rsidP="006314F6">
      <w:pPr>
        <w:pStyle w:val="Heading2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4"/>
          <w:szCs w:val="24"/>
          <w:lang w:val="en-US"/>
        </w:rPr>
      </w:pPr>
      <w:r>
        <w:rPr>
          <w:rFonts w:ascii="Arial" w:hAnsi="Arial" w:cs="Arial"/>
          <w:b w:val="0"/>
          <w:sz w:val="24"/>
          <w:szCs w:val="24"/>
          <w:lang w:val="mn-MN"/>
        </w:rPr>
        <w:t xml:space="preserve">4.2. </w:t>
      </w:r>
      <w:r w:rsidR="00901AE7" w:rsidRPr="00204B3C">
        <w:rPr>
          <w:rFonts w:ascii="Arial" w:hAnsi="Arial" w:cs="Arial"/>
          <w:b w:val="0"/>
          <w:color w:val="000000" w:themeColor="text1"/>
          <w:sz w:val="24"/>
          <w:szCs w:val="24"/>
          <w:lang w:val="mn-MN"/>
        </w:rPr>
        <w:t>Тохирлын үнэлгээний итгэмжлэл</w:t>
      </w:r>
      <w:r w:rsidR="007940B9">
        <w:rPr>
          <w:rFonts w:ascii="Arial" w:hAnsi="Arial" w:cs="Arial"/>
          <w:b w:val="0"/>
          <w:sz w:val="24"/>
          <w:szCs w:val="24"/>
          <w:lang w:val="mn-MN"/>
        </w:rPr>
        <w:t xml:space="preserve"> </w:t>
      </w:r>
      <w:r>
        <w:rPr>
          <w:rFonts w:ascii="Arial" w:hAnsi="Arial" w:cs="Arial"/>
          <w:b w:val="0"/>
          <w:sz w:val="24"/>
          <w:szCs w:val="24"/>
          <w:lang w:val="mn-MN"/>
        </w:rPr>
        <w:t>зорилтын хүрээнд дараах</w:t>
      </w:r>
      <w:r w:rsidR="00901AE7">
        <w:rPr>
          <w:rFonts w:ascii="Arial" w:hAnsi="Arial" w:cs="Arial"/>
          <w:b w:val="0"/>
          <w:sz w:val="24"/>
          <w:szCs w:val="24"/>
          <w:lang w:val="mn-MN"/>
        </w:rPr>
        <w:t>ь</w:t>
      </w:r>
      <w:r>
        <w:rPr>
          <w:rFonts w:ascii="Arial" w:hAnsi="Arial" w:cs="Arial"/>
          <w:b w:val="0"/>
          <w:sz w:val="24"/>
          <w:szCs w:val="24"/>
          <w:lang w:val="mn-MN"/>
        </w:rPr>
        <w:t xml:space="preserve"> арга хэмжээг авч хэрэгжүүлнэ:</w:t>
      </w:r>
    </w:p>
    <w:p w:rsidR="006314F6" w:rsidRPr="00143576" w:rsidRDefault="008A4826" w:rsidP="00143576">
      <w:pPr>
        <w:pStyle w:val="Heading2"/>
        <w:ind w:firstLine="720"/>
        <w:jc w:val="both"/>
        <w:rPr>
          <w:rFonts w:ascii="Arial" w:eastAsia="Times New Roman" w:hAnsi="Arial" w:cs="Arial"/>
          <w:b w:val="0"/>
          <w:sz w:val="24"/>
          <w:szCs w:val="24"/>
          <w:lang w:val="mn-MN"/>
        </w:rPr>
      </w:pPr>
      <w:r>
        <w:rPr>
          <w:rFonts w:ascii="Arial" w:hAnsi="Arial" w:cs="Arial"/>
          <w:b w:val="0"/>
          <w:sz w:val="24"/>
          <w:szCs w:val="24"/>
          <w:lang w:val="mn-MN"/>
        </w:rPr>
        <w:t xml:space="preserve">          4.</w:t>
      </w:r>
      <w:r w:rsidRPr="00143576">
        <w:rPr>
          <w:rFonts w:ascii="Arial" w:hAnsi="Arial" w:cs="Arial"/>
          <w:b w:val="0"/>
          <w:sz w:val="24"/>
          <w:szCs w:val="24"/>
          <w:lang w:val="mn-MN"/>
        </w:rPr>
        <w:t>2.1.</w:t>
      </w:r>
      <w:r w:rsidR="00143576" w:rsidRPr="00143576">
        <w:rPr>
          <w:rFonts w:ascii="Arial" w:eastAsia="Times New Roman" w:hAnsi="Arial" w:cs="Arial"/>
          <w:b w:val="0"/>
          <w:sz w:val="24"/>
          <w:szCs w:val="24"/>
          <w:lang w:val="mn-MN"/>
        </w:rPr>
        <w:t xml:space="preserve"> </w:t>
      </w:r>
      <w:r w:rsidR="00A5335C">
        <w:rPr>
          <w:rFonts w:ascii="Arial" w:eastAsia="Times New Roman" w:hAnsi="Arial" w:cs="Arial"/>
          <w:b w:val="0"/>
          <w:sz w:val="24"/>
          <w:szCs w:val="24"/>
          <w:lang w:val="mn-MN"/>
        </w:rPr>
        <w:t>с</w:t>
      </w:r>
      <w:r w:rsidR="00143576" w:rsidRPr="00143576">
        <w:rPr>
          <w:rFonts w:ascii="Arial" w:eastAsia="Times New Roman" w:hAnsi="Arial" w:cs="Arial"/>
          <w:b w:val="0"/>
          <w:sz w:val="24"/>
          <w:szCs w:val="24"/>
          <w:lang w:val="mn-MN"/>
        </w:rPr>
        <w:t xml:space="preserve">албарт үйл ажиллагаа явуулж байгаа аж ахуйн нэгж, </w:t>
      </w:r>
      <w:r w:rsidR="00143576">
        <w:rPr>
          <w:rFonts w:ascii="Arial" w:eastAsia="Times New Roman" w:hAnsi="Arial" w:cs="Arial"/>
          <w:b w:val="0"/>
          <w:sz w:val="24"/>
          <w:szCs w:val="24"/>
          <w:lang w:val="mn-MN"/>
        </w:rPr>
        <w:t>байгууллагуудын</w:t>
      </w:r>
      <w:r w:rsidR="00143576" w:rsidRPr="00143576">
        <w:rPr>
          <w:rFonts w:ascii="Arial" w:eastAsia="Times New Roman" w:hAnsi="Arial" w:cs="Arial"/>
          <w:b w:val="0"/>
          <w:sz w:val="24"/>
          <w:szCs w:val="24"/>
          <w:lang w:val="mn-MN"/>
        </w:rPr>
        <w:t xml:space="preserve"> лаборатори, техникийн хяналтын итгэмжлэл, тохирлын үнэлгээнд хамруулах</w:t>
      </w:r>
      <w:r w:rsidR="00A5335C" w:rsidRPr="00C907BB">
        <w:rPr>
          <w:rFonts w:ascii="Arial" w:hAnsi="Arial" w:cs="Arial"/>
          <w:b w:val="0"/>
          <w:sz w:val="24"/>
          <w:szCs w:val="24"/>
          <w:lang w:val="en-US"/>
        </w:rPr>
        <w:t>;</w:t>
      </w:r>
    </w:p>
    <w:p w:rsidR="00143576" w:rsidRPr="00143576" w:rsidRDefault="008A4826" w:rsidP="008A4826">
      <w:pPr>
        <w:pStyle w:val="Heading2"/>
        <w:ind w:firstLine="720"/>
        <w:jc w:val="both"/>
        <w:rPr>
          <w:rFonts w:ascii="Arial" w:eastAsia="Times New Roman" w:hAnsi="Arial" w:cs="Arial"/>
          <w:b w:val="0"/>
          <w:sz w:val="24"/>
          <w:szCs w:val="24"/>
          <w:lang w:val="mn-MN"/>
        </w:rPr>
      </w:pPr>
      <w:r w:rsidRPr="00143576">
        <w:rPr>
          <w:rFonts w:ascii="Arial" w:hAnsi="Arial" w:cs="Arial"/>
          <w:b w:val="0"/>
          <w:sz w:val="24"/>
          <w:szCs w:val="24"/>
          <w:lang w:val="mn-MN"/>
        </w:rPr>
        <w:t xml:space="preserve">           4.2.</w:t>
      </w:r>
      <w:r w:rsidR="00523AE7">
        <w:rPr>
          <w:rFonts w:ascii="Arial" w:hAnsi="Arial" w:cs="Arial"/>
          <w:b w:val="0"/>
          <w:sz w:val="24"/>
          <w:szCs w:val="24"/>
          <w:lang w:val="mn-MN"/>
        </w:rPr>
        <w:t>2</w:t>
      </w:r>
      <w:r w:rsidRPr="00143576">
        <w:rPr>
          <w:rFonts w:ascii="Arial" w:hAnsi="Arial" w:cs="Arial"/>
          <w:b w:val="0"/>
          <w:sz w:val="24"/>
          <w:szCs w:val="24"/>
          <w:lang w:val="mn-MN"/>
        </w:rPr>
        <w:t>.</w:t>
      </w:r>
      <w:r w:rsidR="00143576" w:rsidRPr="00143576">
        <w:rPr>
          <w:rFonts w:ascii="Arial" w:eastAsia="Times New Roman" w:hAnsi="Arial" w:cs="Arial"/>
          <w:b w:val="0"/>
          <w:sz w:val="24"/>
          <w:szCs w:val="24"/>
          <w:lang w:val="mn-MN"/>
        </w:rPr>
        <w:t xml:space="preserve"> Салбарын үйлчилгээ, бүтээгдэхүүнд баталгаажуулалт</w:t>
      </w:r>
      <w:r w:rsidR="00A5335C">
        <w:rPr>
          <w:rFonts w:ascii="Arial" w:eastAsia="Times New Roman" w:hAnsi="Arial" w:cs="Arial"/>
          <w:b w:val="0"/>
          <w:sz w:val="24"/>
          <w:szCs w:val="24"/>
          <w:lang w:val="mn-MN"/>
        </w:rPr>
        <w:t>ын</w:t>
      </w:r>
      <w:r w:rsidR="00143576" w:rsidRPr="00143576">
        <w:rPr>
          <w:rFonts w:ascii="Arial" w:eastAsia="Times New Roman" w:hAnsi="Arial" w:cs="Arial"/>
          <w:b w:val="0"/>
          <w:sz w:val="24"/>
          <w:szCs w:val="24"/>
          <w:lang w:val="mn-MN"/>
        </w:rPr>
        <w:t xml:space="preserve"> тогтолцоог бий болго</w:t>
      </w:r>
      <w:r w:rsidR="00143576">
        <w:rPr>
          <w:rFonts w:ascii="Arial" w:eastAsia="Times New Roman" w:hAnsi="Arial" w:cs="Arial"/>
          <w:b w:val="0"/>
          <w:sz w:val="24"/>
          <w:szCs w:val="24"/>
          <w:lang w:val="mn-MN"/>
        </w:rPr>
        <w:t>х.</w:t>
      </w:r>
      <w:r w:rsidR="00143576" w:rsidRPr="00143576">
        <w:rPr>
          <w:rFonts w:ascii="Arial" w:eastAsia="Times New Roman" w:hAnsi="Arial" w:cs="Arial"/>
          <w:b w:val="0"/>
          <w:sz w:val="24"/>
          <w:szCs w:val="24"/>
          <w:lang w:val="mn-MN"/>
        </w:rPr>
        <w:t xml:space="preserve"> </w:t>
      </w:r>
    </w:p>
    <w:p w:rsidR="006D16EE" w:rsidRPr="00FA659A" w:rsidRDefault="006D16EE" w:rsidP="006D16EE">
      <w:pPr>
        <w:pStyle w:val="Heading2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4"/>
          <w:szCs w:val="24"/>
          <w:lang w:val="en-US"/>
        </w:rPr>
      </w:pPr>
      <w:r>
        <w:rPr>
          <w:rFonts w:ascii="Arial" w:hAnsi="Arial" w:cs="Arial"/>
          <w:b w:val="0"/>
          <w:sz w:val="24"/>
          <w:szCs w:val="24"/>
          <w:lang w:val="mn-MN"/>
        </w:rPr>
        <w:t xml:space="preserve">4.3. </w:t>
      </w:r>
      <w:r w:rsidR="00901AE7" w:rsidRPr="00204B3C">
        <w:rPr>
          <w:rFonts w:ascii="Arial" w:hAnsi="Arial" w:cs="Arial"/>
          <w:b w:val="0"/>
          <w:color w:val="000000" w:themeColor="text1"/>
          <w:sz w:val="24"/>
          <w:szCs w:val="24"/>
          <w:lang w:val="mn-MN"/>
        </w:rPr>
        <w:t>Норм, техникийн баримт бичиг</w:t>
      </w:r>
      <w:r w:rsidR="00901AE7">
        <w:rPr>
          <w:rFonts w:ascii="Arial" w:hAnsi="Arial" w:cs="Arial"/>
          <w:b w:val="0"/>
          <w:sz w:val="24"/>
          <w:szCs w:val="24"/>
          <w:lang w:val="mn-MN"/>
        </w:rPr>
        <w:t xml:space="preserve"> </w:t>
      </w:r>
      <w:r>
        <w:rPr>
          <w:rFonts w:ascii="Arial" w:hAnsi="Arial" w:cs="Arial"/>
          <w:b w:val="0"/>
          <w:sz w:val="24"/>
          <w:szCs w:val="24"/>
          <w:lang w:val="mn-MN"/>
        </w:rPr>
        <w:t>зорилтын хүрээнд дараах арга хэмжээг авч хэрэгжүүлнэ:</w:t>
      </w:r>
    </w:p>
    <w:p w:rsidR="009F7C83" w:rsidRPr="00C907BB" w:rsidRDefault="008A4826" w:rsidP="009F7C83">
      <w:pPr>
        <w:pStyle w:val="Heading2"/>
        <w:ind w:firstLine="720"/>
        <w:jc w:val="both"/>
        <w:rPr>
          <w:rFonts w:ascii="Arial" w:hAnsi="Arial" w:cs="Arial"/>
          <w:b w:val="0"/>
          <w:sz w:val="24"/>
          <w:szCs w:val="24"/>
          <w:lang w:val="mn-MN"/>
        </w:rPr>
      </w:pPr>
      <w:r w:rsidRPr="00C907BB">
        <w:rPr>
          <w:rFonts w:ascii="Arial" w:hAnsi="Arial" w:cs="Arial"/>
          <w:b w:val="0"/>
          <w:sz w:val="24"/>
          <w:szCs w:val="24"/>
          <w:lang w:val="mn-MN"/>
        </w:rPr>
        <w:t xml:space="preserve">          4.3.1.</w:t>
      </w:r>
      <w:r w:rsidR="000D07A8" w:rsidRPr="00C907BB">
        <w:rPr>
          <w:rFonts w:ascii="Arial" w:hAnsi="Arial" w:cs="Arial"/>
          <w:b w:val="0"/>
          <w:sz w:val="24"/>
          <w:szCs w:val="24"/>
          <w:lang w:val="mn-MN"/>
        </w:rPr>
        <w:t xml:space="preserve"> </w:t>
      </w:r>
      <w:r w:rsidR="00204B3C">
        <w:rPr>
          <w:rFonts w:ascii="Arial" w:hAnsi="Arial" w:cs="Arial"/>
          <w:b w:val="0"/>
          <w:sz w:val="24"/>
          <w:szCs w:val="24"/>
          <w:lang w:val="mn-MN"/>
        </w:rPr>
        <w:t>с</w:t>
      </w:r>
      <w:r w:rsidR="00AB0EB4" w:rsidRPr="00C907BB">
        <w:rPr>
          <w:rFonts w:ascii="Arial" w:hAnsi="Arial" w:cs="Arial"/>
          <w:b w:val="0"/>
          <w:sz w:val="24"/>
          <w:szCs w:val="24"/>
          <w:lang w:val="mn-MN"/>
        </w:rPr>
        <w:t xml:space="preserve">албарын </w:t>
      </w:r>
      <w:r w:rsidR="003B5FFF" w:rsidRPr="00C907BB">
        <w:rPr>
          <w:rFonts w:ascii="Arial" w:hAnsi="Arial" w:cs="Arial"/>
          <w:b w:val="0"/>
          <w:color w:val="000000" w:themeColor="text1"/>
          <w:sz w:val="24"/>
          <w:szCs w:val="24"/>
          <w:lang w:val="mn-MN"/>
        </w:rPr>
        <w:t>норм, техникийн баримт бичгийг боловсруул</w:t>
      </w:r>
      <w:r w:rsidR="00143576" w:rsidRPr="00C907BB">
        <w:rPr>
          <w:rFonts w:ascii="Arial" w:hAnsi="Arial" w:cs="Arial"/>
          <w:b w:val="0"/>
          <w:color w:val="000000" w:themeColor="text1"/>
          <w:sz w:val="24"/>
          <w:szCs w:val="24"/>
          <w:lang w:val="mn-MN"/>
        </w:rPr>
        <w:t xml:space="preserve">ж, батлуулах, </w:t>
      </w:r>
      <w:r w:rsidR="00523AE7">
        <w:rPr>
          <w:rFonts w:ascii="Arial" w:hAnsi="Arial" w:cs="Arial"/>
          <w:b w:val="0"/>
          <w:sz w:val="24"/>
          <w:szCs w:val="24"/>
          <w:shd w:val="clear" w:color="auto" w:fill="FFFFFF"/>
          <w:lang w:val="mn-MN"/>
        </w:rPr>
        <w:t xml:space="preserve">хэвлэн </w:t>
      </w:r>
      <w:r w:rsidR="00523AE7" w:rsidRPr="009B101D">
        <w:rPr>
          <w:rStyle w:val="BodyTextIndentChar"/>
          <w:rFonts w:ascii="Arial" w:eastAsiaTheme="minorHAnsi" w:hAnsi="Arial"/>
          <w:b w:val="0"/>
          <w:color w:val="000000" w:themeColor="text1"/>
          <w:sz w:val="24"/>
          <w:szCs w:val="24"/>
          <w:lang w:val="mn-MN"/>
        </w:rPr>
        <w:t>сурталчлах, сургалт зохион байгуулах</w:t>
      </w:r>
      <w:r w:rsidR="00523AE7">
        <w:rPr>
          <w:rStyle w:val="BodyTextIndentChar"/>
          <w:rFonts w:ascii="Arial" w:eastAsiaTheme="minorHAnsi" w:hAnsi="Arial"/>
          <w:b w:val="0"/>
          <w:color w:val="000000" w:themeColor="text1"/>
          <w:sz w:val="24"/>
          <w:szCs w:val="24"/>
          <w:lang w:val="mn-MN"/>
        </w:rPr>
        <w:t>,</w:t>
      </w:r>
      <w:r w:rsidR="00523AE7" w:rsidRPr="00C907BB">
        <w:rPr>
          <w:rFonts w:ascii="Arial" w:hAnsi="Arial" w:cs="Arial"/>
          <w:b w:val="0"/>
          <w:color w:val="000000" w:themeColor="text1"/>
          <w:sz w:val="24"/>
          <w:szCs w:val="24"/>
          <w:lang w:val="mn-MN"/>
        </w:rPr>
        <w:t xml:space="preserve"> </w:t>
      </w:r>
      <w:r w:rsidR="00143576" w:rsidRPr="00C907BB">
        <w:rPr>
          <w:rFonts w:ascii="Arial" w:hAnsi="Arial" w:cs="Arial"/>
          <w:b w:val="0"/>
          <w:color w:val="000000" w:themeColor="text1"/>
          <w:sz w:val="24"/>
          <w:szCs w:val="24"/>
          <w:lang w:val="mn-MN"/>
        </w:rPr>
        <w:t>хэрэгжилтийг ханган ажиллах</w:t>
      </w:r>
      <w:r w:rsidR="00143576" w:rsidRPr="00C907BB">
        <w:rPr>
          <w:rFonts w:ascii="Arial" w:hAnsi="Arial" w:cs="Arial"/>
          <w:b w:val="0"/>
          <w:sz w:val="24"/>
          <w:szCs w:val="24"/>
          <w:lang w:val="en-US"/>
        </w:rPr>
        <w:t>;</w:t>
      </w:r>
    </w:p>
    <w:p w:rsidR="006D16EE" w:rsidRPr="00C907BB" w:rsidRDefault="00631881" w:rsidP="009F7C83">
      <w:pPr>
        <w:pStyle w:val="Heading2"/>
        <w:ind w:firstLine="720"/>
        <w:jc w:val="both"/>
        <w:rPr>
          <w:rFonts w:ascii="Arial" w:hAnsi="Arial" w:cs="Arial"/>
          <w:b w:val="0"/>
          <w:sz w:val="24"/>
          <w:szCs w:val="24"/>
          <w:lang w:val="mn-MN"/>
        </w:rPr>
      </w:pPr>
      <w:r>
        <w:rPr>
          <w:rFonts w:ascii="Arial" w:hAnsi="Arial" w:cs="Arial"/>
          <w:b w:val="0"/>
          <w:sz w:val="24"/>
          <w:szCs w:val="24"/>
          <w:lang w:val="mn-MN"/>
        </w:rPr>
        <w:t xml:space="preserve">         </w:t>
      </w:r>
      <w:r w:rsidR="00143576" w:rsidRPr="00C907BB">
        <w:rPr>
          <w:rFonts w:ascii="Arial" w:hAnsi="Arial" w:cs="Arial"/>
          <w:b w:val="0"/>
          <w:sz w:val="24"/>
          <w:szCs w:val="24"/>
          <w:shd w:val="clear" w:color="auto" w:fill="FFFFFF"/>
          <w:lang w:val="mn-MN"/>
        </w:rPr>
        <w:t xml:space="preserve">4.3.2. </w:t>
      </w:r>
      <w:r w:rsidR="00143576" w:rsidRPr="00C907BB">
        <w:rPr>
          <w:rFonts w:ascii="Arial" w:hAnsi="Arial" w:cs="Arial"/>
          <w:b w:val="0"/>
          <w:sz w:val="24"/>
          <w:szCs w:val="24"/>
          <w:lang w:val="mn-MN"/>
        </w:rPr>
        <w:t>норм нормативын сангийн хууль</w:t>
      </w:r>
      <w:r w:rsidR="00A5335C">
        <w:rPr>
          <w:rFonts w:ascii="Arial" w:hAnsi="Arial" w:cs="Arial"/>
          <w:b w:val="0"/>
          <w:sz w:val="24"/>
          <w:szCs w:val="24"/>
          <w:lang w:val="mn-MN"/>
        </w:rPr>
        <w:t>,</w:t>
      </w:r>
      <w:r w:rsidR="00143576" w:rsidRPr="00C907BB">
        <w:rPr>
          <w:rFonts w:ascii="Arial" w:hAnsi="Arial" w:cs="Arial"/>
          <w:b w:val="0"/>
          <w:sz w:val="24"/>
          <w:szCs w:val="24"/>
          <w:lang w:val="mn-MN"/>
        </w:rPr>
        <w:t xml:space="preserve"> эрх зүйн </w:t>
      </w:r>
      <w:r w:rsidR="00A5335C">
        <w:rPr>
          <w:rFonts w:ascii="Arial" w:hAnsi="Arial" w:cs="Arial"/>
          <w:b w:val="0"/>
          <w:sz w:val="24"/>
          <w:szCs w:val="24"/>
          <w:lang w:val="mn-MN"/>
        </w:rPr>
        <w:t xml:space="preserve">тааай </w:t>
      </w:r>
      <w:r w:rsidR="00143576" w:rsidRPr="00C907BB">
        <w:rPr>
          <w:rFonts w:ascii="Arial" w:hAnsi="Arial" w:cs="Arial"/>
          <w:b w:val="0"/>
          <w:sz w:val="24"/>
          <w:szCs w:val="24"/>
          <w:lang w:val="mn-MN"/>
        </w:rPr>
        <w:t>орчныг б</w:t>
      </w:r>
      <w:r w:rsidR="00A5335C">
        <w:rPr>
          <w:rFonts w:ascii="Arial" w:hAnsi="Arial" w:cs="Arial"/>
          <w:b w:val="0"/>
          <w:sz w:val="24"/>
          <w:szCs w:val="24"/>
          <w:lang w:val="mn-MN"/>
        </w:rPr>
        <w:t>ий болгох</w:t>
      </w:r>
      <w:r w:rsidR="00523AE7">
        <w:rPr>
          <w:rFonts w:ascii="Arial" w:hAnsi="Arial" w:cs="Arial"/>
          <w:b w:val="0"/>
          <w:sz w:val="24"/>
          <w:szCs w:val="24"/>
          <w:lang w:val="mn-MN"/>
        </w:rPr>
        <w:t>.</w:t>
      </w:r>
    </w:p>
    <w:p w:rsidR="00F9609D" w:rsidRPr="00FA659A" w:rsidRDefault="00F9609D" w:rsidP="00CB1768">
      <w:pPr>
        <w:pStyle w:val="Heading2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157F0F" w:rsidRPr="00FA659A" w:rsidRDefault="00D5518F" w:rsidP="00CB1768">
      <w:pPr>
        <w:pStyle w:val="Heading2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4"/>
          <w:szCs w:val="24"/>
          <w:lang w:val="mn-MN"/>
        </w:rPr>
      </w:pPr>
      <w:r w:rsidRPr="00FA659A">
        <w:rPr>
          <w:rFonts w:ascii="Arial" w:hAnsi="Arial" w:cs="Arial"/>
          <w:b w:val="0"/>
          <w:bCs w:val="0"/>
          <w:sz w:val="24"/>
          <w:szCs w:val="24"/>
          <w:lang w:val="mn-MN"/>
        </w:rPr>
        <w:t>Тав</w:t>
      </w:r>
      <w:r w:rsidR="00CB1768" w:rsidRPr="00FA659A">
        <w:rPr>
          <w:rFonts w:ascii="Arial" w:hAnsi="Arial" w:cs="Arial"/>
          <w:b w:val="0"/>
          <w:bCs w:val="0"/>
          <w:sz w:val="24"/>
          <w:szCs w:val="24"/>
        </w:rPr>
        <w:t>. Хөтөлбөрийг хэрэгжүүлэх хугацаа, санхүүжилт</w:t>
      </w:r>
    </w:p>
    <w:p w:rsidR="00CB1768" w:rsidRPr="00FA659A" w:rsidRDefault="00CB1768" w:rsidP="00DE374C">
      <w:pPr>
        <w:pStyle w:val="Heading2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mn-MN"/>
        </w:rPr>
      </w:pPr>
    </w:p>
    <w:p w:rsidR="00CB1768" w:rsidRPr="00FA659A" w:rsidRDefault="00D5518F" w:rsidP="00F9609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mn-MN"/>
        </w:rPr>
      </w:pPr>
      <w:r w:rsidRPr="00FA659A">
        <w:rPr>
          <w:rFonts w:ascii="Arial" w:hAnsi="Arial" w:cs="Arial"/>
          <w:sz w:val="24"/>
          <w:szCs w:val="24"/>
          <w:lang w:val="mn-MN"/>
        </w:rPr>
        <w:t xml:space="preserve">5.1. </w:t>
      </w:r>
      <w:proofErr w:type="spellStart"/>
      <w:proofErr w:type="gramStart"/>
      <w:r w:rsidR="009F19AE">
        <w:rPr>
          <w:rFonts w:ascii="Arial" w:hAnsi="Arial" w:cs="Arial"/>
          <w:sz w:val="24"/>
          <w:szCs w:val="24"/>
        </w:rPr>
        <w:t>Хөтөлбөрийг</w:t>
      </w:r>
      <w:proofErr w:type="spellEnd"/>
      <w:r w:rsidR="009F19AE">
        <w:rPr>
          <w:rFonts w:ascii="Arial" w:hAnsi="Arial" w:cs="Arial"/>
          <w:sz w:val="24"/>
          <w:szCs w:val="24"/>
        </w:rPr>
        <w:t xml:space="preserve"> 201</w:t>
      </w:r>
      <w:r w:rsidR="009F19AE">
        <w:rPr>
          <w:rFonts w:ascii="Arial" w:hAnsi="Arial" w:cs="Arial"/>
          <w:sz w:val="24"/>
          <w:szCs w:val="24"/>
          <w:lang w:val="mn-MN"/>
        </w:rPr>
        <w:t>9</w:t>
      </w:r>
      <w:r w:rsidR="009F19AE">
        <w:rPr>
          <w:rFonts w:ascii="Arial" w:hAnsi="Arial" w:cs="Arial"/>
          <w:sz w:val="24"/>
          <w:szCs w:val="24"/>
        </w:rPr>
        <w:t>-202</w:t>
      </w:r>
      <w:r w:rsidR="009F19AE">
        <w:rPr>
          <w:rFonts w:ascii="Arial" w:hAnsi="Arial" w:cs="Arial"/>
          <w:sz w:val="24"/>
          <w:szCs w:val="24"/>
          <w:lang w:val="mn-MN"/>
        </w:rPr>
        <w:t>5</w:t>
      </w:r>
      <w:r w:rsidR="00CB1768" w:rsidRPr="00FA65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1768" w:rsidRPr="00FA659A">
        <w:rPr>
          <w:rFonts w:ascii="Arial" w:hAnsi="Arial" w:cs="Arial"/>
          <w:sz w:val="24"/>
          <w:szCs w:val="24"/>
        </w:rPr>
        <w:t>онд</w:t>
      </w:r>
      <w:proofErr w:type="spellEnd"/>
      <w:r w:rsidR="00CB1768" w:rsidRPr="00FA65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1768" w:rsidRPr="00FA659A">
        <w:rPr>
          <w:rFonts w:ascii="Arial" w:hAnsi="Arial" w:cs="Arial"/>
          <w:sz w:val="24"/>
          <w:szCs w:val="24"/>
        </w:rPr>
        <w:t>хэрэгжүүлнэ</w:t>
      </w:r>
      <w:proofErr w:type="spellEnd"/>
      <w:r w:rsidR="00CB1768" w:rsidRPr="00FA659A">
        <w:rPr>
          <w:rFonts w:ascii="Arial" w:hAnsi="Arial" w:cs="Arial"/>
          <w:sz w:val="24"/>
          <w:szCs w:val="24"/>
        </w:rPr>
        <w:t>.</w:t>
      </w:r>
      <w:proofErr w:type="gramEnd"/>
    </w:p>
    <w:p w:rsidR="00CB1768" w:rsidRPr="00FA659A" w:rsidRDefault="00CB1768" w:rsidP="00CB17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157F0F" w:rsidRPr="00FA659A" w:rsidRDefault="00D5518F" w:rsidP="00DE374C">
      <w:pPr>
        <w:pStyle w:val="Heading2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4"/>
          <w:szCs w:val="24"/>
          <w:lang w:val="mn-MN"/>
        </w:rPr>
      </w:pPr>
      <w:r w:rsidRPr="00FA659A">
        <w:rPr>
          <w:rFonts w:ascii="Arial" w:hAnsi="Arial" w:cs="Arial"/>
          <w:b w:val="0"/>
          <w:sz w:val="24"/>
          <w:szCs w:val="24"/>
          <w:lang w:val="mn-MN"/>
        </w:rPr>
        <w:t xml:space="preserve">5.2. </w:t>
      </w:r>
      <w:r w:rsidR="00157F0F" w:rsidRPr="00FA659A">
        <w:rPr>
          <w:rFonts w:ascii="Arial" w:hAnsi="Arial" w:cs="Arial"/>
          <w:b w:val="0"/>
          <w:sz w:val="24"/>
          <w:szCs w:val="24"/>
          <w:lang w:val="mn-MN"/>
        </w:rPr>
        <w:t>Хөтөлбөр</w:t>
      </w:r>
      <w:r w:rsidR="00CB1768" w:rsidRPr="00FA659A">
        <w:rPr>
          <w:rFonts w:ascii="Arial" w:hAnsi="Arial" w:cs="Arial"/>
          <w:b w:val="0"/>
          <w:sz w:val="24"/>
          <w:szCs w:val="24"/>
          <w:lang w:val="mn-MN"/>
        </w:rPr>
        <w:t xml:space="preserve">, түүнийг </w:t>
      </w:r>
      <w:r w:rsidR="00157F0F" w:rsidRPr="00FA659A">
        <w:rPr>
          <w:rFonts w:ascii="Arial" w:hAnsi="Arial" w:cs="Arial"/>
          <w:b w:val="0"/>
          <w:sz w:val="24"/>
          <w:szCs w:val="24"/>
          <w:lang w:val="mn-MN"/>
        </w:rPr>
        <w:t>хэрэгжүүлэх үйл ажиллагаа</w:t>
      </w:r>
      <w:r w:rsidR="00CB1768" w:rsidRPr="00FA659A">
        <w:rPr>
          <w:rFonts w:ascii="Arial" w:hAnsi="Arial" w:cs="Arial"/>
          <w:b w:val="0"/>
          <w:sz w:val="24"/>
          <w:szCs w:val="24"/>
          <w:lang w:val="mn-MN"/>
        </w:rPr>
        <w:t>ны төлөвлөгөөнд тусгагдсан төсөл, арга хэмжээ ажлыг</w:t>
      </w:r>
      <w:r w:rsidR="00157F0F" w:rsidRPr="00FA659A">
        <w:rPr>
          <w:rFonts w:ascii="Arial" w:hAnsi="Arial" w:cs="Arial"/>
          <w:b w:val="0"/>
          <w:sz w:val="24"/>
          <w:szCs w:val="24"/>
          <w:lang w:val="mn-MN"/>
        </w:rPr>
        <w:t xml:space="preserve"> дараах</w:t>
      </w:r>
      <w:r w:rsidR="00523AE7">
        <w:rPr>
          <w:rFonts w:ascii="Arial" w:hAnsi="Arial" w:cs="Arial"/>
          <w:b w:val="0"/>
          <w:sz w:val="24"/>
          <w:szCs w:val="24"/>
          <w:lang w:val="mn-MN"/>
        </w:rPr>
        <w:t>ь</w:t>
      </w:r>
      <w:r w:rsidR="00157F0F" w:rsidRPr="00FA659A">
        <w:rPr>
          <w:rFonts w:ascii="Arial" w:hAnsi="Arial" w:cs="Arial"/>
          <w:b w:val="0"/>
          <w:sz w:val="24"/>
          <w:szCs w:val="24"/>
          <w:lang w:val="mn-MN"/>
        </w:rPr>
        <w:t xml:space="preserve"> эх үүсвэрээс санхүүжүүлнэ:</w:t>
      </w:r>
    </w:p>
    <w:p w:rsidR="00157F0F" w:rsidRPr="00FA659A" w:rsidRDefault="00157F0F" w:rsidP="00DE374C">
      <w:pPr>
        <w:pStyle w:val="Heading2"/>
        <w:spacing w:before="0" w:beforeAutospacing="0" w:after="0" w:afterAutospacing="0"/>
        <w:rPr>
          <w:rFonts w:ascii="Arial" w:hAnsi="Arial" w:cs="Arial"/>
          <w:sz w:val="24"/>
          <w:szCs w:val="24"/>
          <w:lang w:val="mn-MN"/>
        </w:rPr>
      </w:pPr>
    </w:p>
    <w:p w:rsidR="00157F0F" w:rsidRPr="00FA659A" w:rsidRDefault="00157F0F" w:rsidP="00F9609D">
      <w:pPr>
        <w:pStyle w:val="Heading2"/>
        <w:spacing w:before="0" w:beforeAutospacing="0" w:after="0" w:afterAutospacing="0"/>
        <w:ind w:left="1440"/>
        <w:rPr>
          <w:rFonts w:ascii="Arial" w:hAnsi="Arial" w:cs="Arial"/>
          <w:sz w:val="24"/>
          <w:szCs w:val="24"/>
          <w:lang w:val="en-US"/>
        </w:rPr>
      </w:pPr>
      <w:r w:rsidRPr="00FA659A">
        <w:rPr>
          <w:rFonts w:ascii="Arial" w:hAnsi="Arial" w:cs="Arial"/>
          <w:b w:val="0"/>
          <w:sz w:val="24"/>
          <w:szCs w:val="24"/>
          <w:lang w:val="mn-MN"/>
        </w:rPr>
        <w:t>5.</w:t>
      </w:r>
      <w:r w:rsidR="00D5518F" w:rsidRPr="00FA659A">
        <w:rPr>
          <w:rFonts w:ascii="Arial" w:hAnsi="Arial" w:cs="Arial"/>
          <w:b w:val="0"/>
          <w:sz w:val="24"/>
          <w:szCs w:val="24"/>
          <w:lang w:val="mn-MN"/>
        </w:rPr>
        <w:t>2</w:t>
      </w:r>
      <w:r w:rsidRPr="00FA659A">
        <w:rPr>
          <w:rFonts w:ascii="Arial" w:hAnsi="Arial" w:cs="Arial"/>
          <w:b w:val="0"/>
          <w:sz w:val="24"/>
          <w:szCs w:val="24"/>
          <w:lang w:val="mn-MN"/>
        </w:rPr>
        <w:t>.1.</w:t>
      </w:r>
      <w:r w:rsidRPr="00FA659A">
        <w:rPr>
          <w:rFonts w:ascii="Arial" w:hAnsi="Arial" w:cs="Arial"/>
          <w:sz w:val="24"/>
          <w:szCs w:val="24"/>
          <w:lang w:val="mn-MN"/>
        </w:rPr>
        <w:t xml:space="preserve"> </w:t>
      </w:r>
      <w:r w:rsidR="00CB1768" w:rsidRPr="00FA659A">
        <w:rPr>
          <w:rFonts w:ascii="Arial" w:hAnsi="Arial" w:cs="Arial"/>
          <w:b w:val="0"/>
          <w:sz w:val="24"/>
          <w:szCs w:val="24"/>
          <w:lang w:val="mn-MN"/>
        </w:rPr>
        <w:t>у</w:t>
      </w:r>
      <w:r w:rsidRPr="00FA659A">
        <w:rPr>
          <w:rFonts w:ascii="Arial" w:hAnsi="Arial" w:cs="Arial"/>
          <w:b w:val="0"/>
          <w:sz w:val="24"/>
          <w:szCs w:val="24"/>
          <w:lang w:val="mn-MN"/>
        </w:rPr>
        <w:t>лсын болон орон нутгийн төсв</w:t>
      </w:r>
      <w:r w:rsidR="00CB1768" w:rsidRPr="00FA659A">
        <w:rPr>
          <w:rFonts w:ascii="Arial" w:hAnsi="Arial" w:cs="Arial"/>
          <w:b w:val="0"/>
          <w:sz w:val="24"/>
          <w:szCs w:val="24"/>
          <w:lang w:val="mn-MN"/>
        </w:rPr>
        <w:t>ийн төсөв</w:t>
      </w:r>
      <w:r w:rsidR="00D5518F" w:rsidRPr="00FA659A">
        <w:rPr>
          <w:rFonts w:ascii="Arial" w:hAnsi="Arial" w:cs="Arial"/>
          <w:b w:val="0"/>
          <w:sz w:val="24"/>
          <w:szCs w:val="24"/>
          <w:lang w:val="en-US"/>
        </w:rPr>
        <w:t>;</w:t>
      </w:r>
    </w:p>
    <w:p w:rsidR="00157F0F" w:rsidRPr="00FA659A" w:rsidRDefault="00D5518F" w:rsidP="00F9609D">
      <w:pPr>
        <w:pStyle w:val="Heading2"/>
        <w:spacing w:before="0" w:beforeAutospacing="0" w:after="0" w:afterAutospacing="0"/>
        <w:ind w:left="1440"/>
        <w:rPr>
          <w:rFonts w:ascii="Arial" w:hAnsi="Arial" w:cs="Arial"/>
          <w:sz w:val="24"/>
          <w:szCs w:val="24"/>
          <w:lang w:val="en-US"/>
        </w:rPr>
      </w:pPr>
      <w:r w:rsidRPr="00FA659A">
        <w:rPr>
          <w:rFonts w:ascii="Arial" w:hAnsi="Arial" w:cs="Arial"/>
          <w:b w:val="0"/>
          <w:sz w:val="24"/>
          <w:szCs w:val="24"/>
          <w:lang w:val="mn-MN"/>
        </w:rPr>
        <w:t>5.2.2.</w:t>
      </w:r>
      <w:r w:rsidR="00157F0F" w:rsidRPr="00FA659A">
        <w:rPr>
          <w:rFonts w:ascii="Arial" w:hAnsi="Arial" w:cs="Arial"/>
          <w:sz w:val="24"/>
          <w:szCs w:val="24"/>
          <w:lang w:val="mn-MN"/>
        </w:rPr>
        <w:t xml:space="preserve"> </w:t>
      </w:r>
      <w:r w:rsidR="000D07A8">
        <w:rPr>
          <w:rFonts w:ascii="Arial" w:hAnsi="Arial" w:cs="Arial"/>
          <w:b w:val="0"/>
          <w:sz w:val="24"/>
          <w:szCs w:val="24"/>
          <w:lang w:val="mn-MN"/>
        </w:rPr>
        <w:t xml:space="preserve">норм </w:t>
      </w:r>
      <w:r w:rsidR="00157F0F" w:rsidRPr="00FA659A">
        <w:rPr>
          <w:rFonts w:ascii="Arial" w:hAnsi="Arial" w:cs="Arial"/>
          <w:b w:val="0"/>
          <w:sz w:val="24"/>
          <w:szCs w:val="24"/>
          <w:lang w:val="mn-MN"/>
        </w:rPr>
        <w:t>норматив</w:t>
      </w:r>
      <w:r w:rsidR="009F19AE">
        <w:rPr>
          <w:rFonts w:ascii="Arial" w:hAnsi="Arial" w:cs="Arial"/>
          <w:b w:val="0"/>
          <w:sz w:val="24"/>
          <w:szCs w:val="24"/>
          <w:lang w:val="mn-MN"/>
        </w:rPr>
        <w:t>ын</w:t>
      </w:r>
      <w:r w:rsidR="00CB1768" w:rsidRPr="00FA659A">
        <w:rPr>
          <w:rFonts w:ascii="Arial" w:hAnsi="Arial" w:cs="Arial"/>
          <w:b w:val="0"/>
          <w:sz w:val="24"/>
          <w:szCs w:val="24"/>
          <w:lang w:val="mn-MN"/>
        </w:rPr>
        <w:t xml:space="preserve"> сангийн </w:t>
      </w:r>
      <w:r w:rsidRPr="00FA659A">
        <w:rPr>
          <w:rFonts w:ascii="Arial" w:hAnsi="Arial" w:cs="Arial"/>
          <w:b w:val="0"/>
          <w:sz w:val="24"/>
          <w:szCs w:val="24"/>
          <w:lang w:val="mn-MN"/>
        </w:rPr>
        <w:t>хөрөнгө</w:t>
      </w:r>
      <w:r w:rsidRPr="00FA659A">
        <w:rPr>
          <w:rFonts w:ascii="Arial" w:hAnsi="Arial" w:cs="Arial"/>
          <w:b w:val="0"/>
          <w:sz w:val="24"/>
          <w:szCs w:val="24"/>
          <w:lang w:val="en-US"/>
        </w:rPr>
        <w:t>;</w:t>
      </w:r>
    </w:p>
    <w:p w:rsidR="00157F0F" w:rsidRPr="00FA659A" w:rsidRDefault="00D5518F" w:rsidP="00F9609D">
      <w:pPr>
        <w:pStyle w:val="Heading2"/>
        <w:spacing w:before="0" w:beforeAutospacing="0" w:after="0" w:afterAutospacing="0"/>
        <w:ind w:left="1440"/>
        <w:rPr>
          <w:rFonts w:ascii="Arial" w:hAnsi="Arial" w:cs="Arial"/>
          <w:sz w:val="24"/>
          <w:szCs w:val="24"/>
          <w:lang w:val="en-US"/>
        </w:rPr>
      </w:pPr>
      <w:r w:rsidRPr="00FA659A">
        <w:rPr>
          <w:rFonts w:ascii="Arial" w:hAnsi="Arial" w:cs="Arial"/>
          <w:b w:val="0"/>
          <w:sz w:val="24"/>
          <w:szCs w:val="24"/>
          <w:lang w:val="mn-MN"/>
        </w:rPr>
        <w:t>5.2</w:t>
      </w:r>
      <w:r w:rsidR="00157F0F" w:rsidRPr="00FA659A">
        <w:rPr>
          <w:rFonts w:ascii="Arial" w:hAnsi="Arial" w:cs="Arial"/>
          <w:b w:val="0"/>
          <w:sz w:val="24"/>
          <w:szCs w:val="24"/>
          <w:lang w:val="mn-MN"/>
        </w:rPr>
        <w:t>.</w:t>
      </w:r>
      <w:r w:rsidRPr="00FA659A">
        <w:rPr>
          <w:rFonts w:ascii="Arial" w:hAnsi="Arial" w:cs="Arial"/>
          <w:b w:val="0"/>
          <w:sz w:val="24"/>
          <w:szCs w:val="24"/>
          <w:lang w:val="mn-MN"/>
        </w:rPr>
        <w:t>3</w:t>
      </w:r>
      <w:r w:rsidR="00157F0F" w:rsidRPr="00FA659A">
        <w:rPr>
          <w:rFonts w:ascii="Arial" w:hAnsi="Arial" w:cs="Arial"/>
          <w:b w:val="0"/>
          <w:sz w:val="24"/>
          <w:szCs w:val="24"/>
          <w:lang w:val="mn-MN"/>
        </w:rPr>
        <w:t>.</w:t>
      </w:r>
      <w:r w:rsidR="00157F0F" w:rsidRPr="00FA659A">
        <w:rPr>
          <w:rFonts w:ascii="Arial" w:hAnsi="Arial" w:cs="Arial"/>
          <w:sz w:val="24"/>
          <w:szCs w:val="24"/>
          <w:lang w:val="mn-MN"/>
        </w:rPr>
        <w:t xml:space="preserve"> </w:t>
      </w:r>
      <w:r w:rsidR="00157F0F" w:rsidRPr="00FA659A">
        <w:rPr>
          <w:rFonts w:ascii="Arial" w:hAnsi="Arial" w:cs="Arial"/>
          <w:b w:val="0"/>
          <w:sz w:val="24"/>
          <w:szCs w:val="24"/>
          <w:lang w:val="mn-MN"/>
        </w:rPr>
        <w:t>олон улсын</w:t>
      </w:r>
      <w:r w:rsidR="007C557A" w:rsidRPr="00FA659A">
        <w:rPr>
          <w:rFonts w:ascii="Arial" w:hAnsi="Arial" w:cs="Arial"/>
          <w:b w:val="0"/>
          <w:sz w:val="24"/>
          <w:szCs w:val="24"/>
          <w:lang w:val="mn-MN"/>
        </w:rPr>
        <w:t xml:space="preserve"> байгууллага, хандивлагч орны </w:t>
      </w:r>
      <w:r w:rsidR="00157F0F" w:rsidRPr="00FA659A">
        <w:rPr>
          <w:rFonts w:ascii="Arial" w:hAnsi="Arial" w:cs="Arial"/>
          <w:b w:val="0"/>
          <w:sz w:val="24"/>
          <w:szCs w:val="24"/>
          <w:lang w:val="mn-MN"/>
        </w:rPr>
        <w:t>тусламж</w:t>
      </w:r>
      <w:r w:rsidRPr="00FA659A">
        <w:rPr>
          <w:rFonts w:ascii="Arial" w:hAnsi="Arial" w:cs="Arial"/>
          <w:b w:val="0"/>
          <w:sz w:val="24"/>
          <w:szCs w:val="24"/>
          <w:lang w:val="en-US"/>
        </w:rPr>
        <w:t>;</w:t>
      </w:r>
    </w:p>
    <w:p w:rsidR="00157F0F" w:rsidRPr="00FA659A" w:rsidRDefault="00D5518F" w:rsidP="00F9609D">
      <w:pPr>
        <w:pStyle w:val="Heading2"/>
        <w:spacing w:before="0" w:beforeAutospacing="0" w:after="0" w:afterAutospacing="0"/>
        <w:ind w:left="1440"/>
        <w:rPr>
          <w:rFonts w:ascii="Arial" w:hAnsi="Arial" w:cs="Arial"/>
          <w:sz w:val="24"/>
          <w:szCs w:val="24"/>
          <w:lang w:val="en-US"/>
        </w:rPr>
      </w:pPr>
      <w:r w:rsidRPr="00FA659A">
        <w:rPr>
          <w:rFonts w:ascii="Arial" w:hAnsi="Arial" w:cs="Arial"/>
          <w:b w:val="0"/>
          <w:sz w:val="24"/>
          <w:szCs w:val="24"/>
          <w:lang w:val="mn-MN"/>
        </w:rPr>
        <w:t>5.2.4.</w:t>
      </w:r>
      <w:r w:rsidR="00157F0F" w:rsidRPr="00FA659A">
        <w:rPr>
          <w:rFonts w:ascii="Arial" w:hAnsi="Arial" w:cs="Arial"/>
          <w:b w:val="0"/>
          <w:sz w:val="24"/>
          <w:szCs w:val="24"/>
          <w:lang w:val="mn-MN"/>
        </w:rPr>
        <w:t xml:space="preserve"> </w:t>
      </w:r>
      <w:r w:rsidR="007C557A" w:rsidRPr="00FA659A">
        <w:rPr>
          <w:rFonts w:ascii="Arial" w:hAnsi="Arial" w:cs="Arial"/>
          <w:b w:val="0"/>
          <w:sz w:val="24"/>
          <w:szCs w:val="24"/>
          <w:lang w:val="mn-MN"/>
        </w:rPr>
        <w:t xml:space="preserve">аж </w:t>
      </w:r>
      <w:r w:rsidR="00157F0F" w:rsidRPr="00FA659A">
        <w:rPr>
          <w:rFonts w:ascii="Arial" w:hAnsi="Arial" w:cs="Arial"/>
          <w:b w:val="0"/>
          <w:sz w:val="24"/>
          <w:szCs w:val="24"/>
          <w:lang w:val="mn-MN"/>
        </w:rPr>
        <w:t xml:space="preserve">ахуйн нэгж, </w:t>
      </w:r>
      <w:r w:rsidR="007C557A" w:rsidRPr="00FA659A">
        <w:rPr>
          <w:rFonts w:ascii="Arial" w:hAnsi="Arial" w:cs="Arial"/>
          <w:b w:val="0"/>
          <w:sz w:val="24"/>
          <w:szCs w:val="24"/>
          <w:lang w:val="mn-MN"/>
        </w:rPr>
        <w:t>байгууллагын хөрөнгө</w:t>
      </w:r>
      <w:r w:rsidRPr="00FA659A">
        <w:rPr>
          <w:rFonts w:ascii="Arial" w:hAnsi="Arial" w:cs="Arial"/>
          <w:b w:val="0"/>
          <w:sz w:val="24"/>
          <w:szCs w:val="24"/>
          <w:lang w:val="en-US"/>
        </w:rPr>
        <w:t>;</w:t>
      </w:r>
    </w:p>
    <w:p w:rsidR="00157F0F" w:rsidRPr="00FA659A" w:rsidRDefault="00D5518F" w:rsidP="00F9609D">
      <w:pPr>
        <w:pStyle w:val="Heading2"/>
        <w:spacing w:before="0" w:beforeAutospacing="0" w:after="0" w:afterAutospacing="0"/>
        <w:ind w:left="1428" w:firstLine="12"/>
        <w:rPr>
          <w:rFonts w:ascii="Arial" w:hAnsi="Arial" w:cs="Arial"/>
          <w:sz w:val="24"/>
          <w:szCs w:val="24"/>
          <w:lang w:val="en-US"/>
        </w:rPr>
      </w:pPr>
      <w:r w:rsidRPr="00FA659A">
        <w:rPr>
          <w:rFonts w:ascii="Arial" w:hAnsi="Arial" w:cs="Arial"/>
          <w:b w:val="0"/>
          <w:sz w:val="24"/>
          <w:szCs w:val="24"/>
          <w:lang w:val="mn-MN"/>
        </w:rPr>
        <w:t>5.2</w:t>
      </w:r>
      <w:r w:rsidR="00157F0F" w:rsidRPr="00FA659A">
        <w:rPr>
          <w:rFonts w:ascii="Arial" w:hAnsi="Arial" w:cs="Arial"/>
          <w:b w:val="0"/>
          <w:sz w:val="24"/>
          <w:szCs w:val="24"/>
          <w:lang w:val="mn-MN"/>
        </w:rPr>
        <w:t>.</w:t>
      </w:r>
      <w:r w:rsidRPr="00FA659A">
        <w:rPr>
          <w:rFonts w:ascii="Arial" w:hAnsi="Arial" w:cs="Arial"/>
          <w:b w:val="0"/>
          <w:sz w:val="24"/>
          <w:szCs w:val="24"/>
          <w:lang w:val="mn-MN"/>
        </w:rPr>
        <w:t>5</w:t>
      </w:r>
      <w:r w:rsidR="00157F0F" w:rsidRPr="00FA659A">
        <w:rPr>
          <w:rFonts w:ascii="Arial" w:hAnsi="Arial" w:cs="Arial"/>
          <w:b w:val="0"/>
          <w:sz w:val="24"/>
          <w:szCs w:val="24"/>
          <w:lang w:val="mn-MN"/>
        </w:rPr>
        <w:t>.</w:t>
      </w:r>
      <w:r w:rsidR="00157F0F" w:rsidRPr="00FA659A">
        <w:rPr>
          <w:rFonts w:ascii="Arial" w:hAnsi="Arial" w:cs="Arial"/>
          <w:sz w:val="24"/>
          <w:szCs w:val="24"/>
          <w:lang w:val="mn-MN"/>
        </w:rPr>
        <w:t xml:space="preserve"> </w:t>
      </w:r>
      <w:r w:rsidR="00157F0F" w:rsidRPr="00FA659A">
        <w:rPr>
          <w:rFonts w:ascii="Arial" w:hAnsi="Arial" w:cs="Arial"/>
          <w:b w:val="0"/>
          <w:sz w:val="24"/>
          <w:szCs w:val="24"/>
          <w:lang w:val="mn-MN"/>
        </w:rPr>
        <w:t>бусад эх үүсвэр</w:t>
      </w:r>
      <w:r w:rsidRPr="00FA659A">
        <w:rPr>
          <w:rFonts w:ascii="Arial" w:hAnsi="Arial" w:cs="Arial"/>
          <w:b w:val="0"/>
          <w:sz w:val="24"/>
          <w:szCs w:val="24"/>
          <w:lang w:val="en-US"/>
        </w:rPr>
        <w:t>.</w:t>
      </w:r>
    </w:p>
    <w:p w:rsidR="00157F0F" w:rsidRPr="00FA659A" w:rsidRDefault="00157F0F" w:rsidP="00DE374C">
      <w:pPr>
        <w:pStyle w:val="Heading2"/>
        <w:spacing w:before="0" w:beforeAutospacing="0" w:after="0" w:afterAutospacing="0"/>
        <w:rPr>
          <w:rFonts w:ascii="Arial" w:hAnsi="Arial" w:cs="Arial"/>
          <w:sz w:val="24"/>
          <w:szCs w:val="24"/>
          <w:lang w:val="mn-MN"/>
        </w:rPr>
      </w:pPr>
    </w:p>
    <w:p w:rsidR="007C557A" w:rsidRPr="00FA659A" w:rsidRDefault="00D5518F" w:rsidP="00F9609D">
      <w:pPr>
        <w:pStyle w:val="Heading2"/>
        <w:jc w:val="center"/>
        <w:rPr>
          <w:rFonts w:ascii="Arial" w:hAnsi="Arial" w:cs="Arial"/>
          <w:b w:val="0"/>
          <w:sz w:val="24"/>
          <w:szCs w:val="24"/>
          <w:lang w:val="mn-MN"/>
        </w:rPr>
      </w:pPr>
      <w:r w:rsidRPr="00FA659A">
        <w:rPr>
          <w:rFonts w:ascii="Arial" w:hAnsi="Arial" w:cs="Arial"/>
          <w:b w:val="0"/>
          <w:sz w:val="24"/>
          <w:szCs w:val="24"/>
          <w:lang w:val="mn-MN"/>
        </w:rPr>
        <w:t xml:space="preserve">Зургаа. </w:t>
      </w:r>
      <w:r w:rsidR="007C557A" w:rsidRPr="00FA659A">
        <w:rPr>
          <w:rFonts w:ascii="Arial" w:hAnsi="Arial" w:cs="Arial"/>
          <w:b w:val="0"/>
          <w:sz w:val="24"/>
          <w:szCs w:val="24"/>
          <w:lang w:val="mn-MN"/>
        </w:rPr>
        <w:t>Хөтөлбөрийн удирдлага, зохион байгуулалт</w:t>
      </w:r>
    </w:p>
    <w:p w:rsidR="005D0CAD" w:rsidRDefault="00D5518F" w:rsidP="007C557A">
      <w:pPr>
        <w:pStyle w:val="Heading2"/>
        <w:ind w:firstLine="708"/>
        <w:jc w:val="both"/>
        <w:rPr>
          <w:rFonts w:ascii="Arial" w:hAnsi="Arial" w:cs="Arial"/>
          <w:b w:val="0"/>
          <w:sz w:val="24"/>
          <w:szCs w:val="24"/>
          <w:lang w:val="en-US"/>
        </w:rPr>
      </w:pPr>
      <w:r w:rsidRPr="00FA659A">
        <w:rPr>
          <w:rFonts w:ascii="Arial" w:hAnsi="Arial" w:cs="Arial"/>
          <w:b w:val="0"/>
          <w:sz w:val="24"/>
          <w:szCs w:val="24"/>
          <w:lang w:val="mn-MN"/>
        </w:rPr>
        <w:t xml:space="preserve">6.1. </w:t>
      </w:r>
      <w:r w:rsidR="007C557A" w:rsidRPr="00FA659A">
        <w:rPr>
          <w:rFonts w:ascii="Arial" w:hAnsi="Arial" w:cs="Arial"/>
          <w:b w:val="0"/>
          <w:sz w:val="24"/>
          <w:szCs w:val="24"/>
          <w:lang w:val="mn-MN" w:eastAsia="zh-SG"/>
        </w:rPr>
        <w:t>Хөтөлбөрийн</w:t>
      </w:r>
      <w:r w:rsidR="007C557A" w:rsidRPr="00FA659A">
        <w:rPr>
          <w:rFonts w:ascii="Arial" w:hAnsi="Arial" w:cs="Arial"/>
          <w:b w:val="0"/>
          <w:sz w:val="24"/>
          <w:szCs w:val="24"/>
          <w:lang w:val="mn-MN"/>
        </w:rPr>
        <w:t xml:space="preserve"> хэрэгжилтийг удирдан зохион байгуулж, мэргэжи</w:t>
      </w:r>
      <w:r w:rsidR="00B3016C">
        <w:rPr>
          <w:rFonts w:ascii="Arial" w:hAnsi="Arial" w:cs="Arial"/>
          <w:b w:val="0"/>
          <w:sz w:val="24"/>
          <w:szCs w:val="24"/>
          <w:lang w:val="mn-MN"/>
        </w:rPr>
        <w:t xml:space="preserve">л арга зүйн удирдлагаар хангах </w:t>
      </w:r>
      <w:r w:rsidR="007C557A" w:rsidRPr="00FA659A">
        <w:rPr>
          <w:rFonts w:ascii="Arial" w:hAnsi="Arial" w:cs="Arial"/>
          <w:b w:val="0"/>
          <w:sz w:val="24"/>
          <w:szCs w:val="24"/>
          <w:lang w:val="mn-MN"/>
        </w:rPr>
        <w:t>ажлыг зам, тээврийн асуудал хариуцсан төрийн</w:t>
      </w:r>
      <w:r w:rsidR="00910DAE">
        <w:rPr>
          <w:rFonts w:ascii="Arial" w:hAnsi="Arial" w:cs="Arial"/>
          <w:b w:val="0"/>
          <w:sz w:val="24"/>
          <w:szCs w:val="24"/>
          <w:lang w:val="mn-MN"/>
        </w:rPr>
        <w:t xml:space="preserve"> захиргааны төв байгууллагын Стандарт, нормативын хэлтэс хариуцан ажиллана</w:t>
      </w:r>
      <w:r w:rsidR="005D0CAD">
        <w:rPr>
          <w:rFonts w:ascii="Arial" w:hAnsi="Arial" w:cs="Arial"/>
          <w:b w:val="0"/>
          <w:sz w:val="24"/>
          <w:szCs w:val="24"/>
          <w:lang w:val="en-US"/>
        </w:rPr>
        <w:t xml:space="preserve">. </w:t>
      </w:r>
    </w:p>
    <w:p w:rsidR="007C557A" w:rsidRPr="00FA659A" w:rsidRDefault="008A7768" w:rsidP="007C557A">
      <w:pPr>
        <w:pStyle w:val="Heading2"/>
        <w:ind w:firstLine="708"/>
        <w:jc w:val="both"/>
        <w:rPr>
          <w:rFonts w:ascii="Arial" w:hAnsi="Arial" w:cs="Arial"/>
          <w:b w:val="0"/>
          <w:sz w:val="24"/>
          <w:szCs w:val="24"/>
          <w:lang w:val="mn-MN"/>
        </w:rPr>
      </w:pPr>
      <w:r>
        <w:rPr>
          <w:rFonts w:ascii="Arial" w:hAnsi="Arial" w:cs="Arial"/>
          <w:b w:val="0"/>
          <w:sz w:val="24"/>
          <w:szCs w:val="24"/>
          <w:lang w:val="mn-MN"/>
        </w:rPr>
        <w:t>6.</w:t>
      </w:r>
      <w:r w:rsidR="00A73081">
        <w:rPr>
          <w:rFonts w:ascii="Arial" w:hAnsi="Arial" w:cs="Arial"/>
          <w:b w:val="0"/>
          <w:sz w:val="24"/>
          <w:szCs w:val="24"/>
          <w:lang w:val="mn-MN"/>
        </w:rPr>
        <w:t>2</w:t>
      </w:r>
      <w:r>
        <w:rPr>
          <w:rFonts w:ascii="Arial" w:hAnsi="Arial" w:cs="Arial"/>
          <w:b w:val="0"/>
          <w:sz w:val="24"/>
          <w:szCs w:val="24"/>
          <w:lang w:val="mn-MN"/>
        </w:rPr>
        <w:t>.</w:t>
      </w:r>
      <w:r w:rsidR="0033407A">
        <w:rPr>
          <w:rFonts w:ascii="Arial" w:hAnsi="Arial" w:cs="Arial"/>
          <w:b w:val="0"/>
          <w:sz w:val="24"/>
          <w:szCs w:val="24"/>
          <w:lang w:val="mn-MN"/>
        </w:rPr>
        <w:t xml:space="preserve"> </w:t>
      </w:r>
      <w:r w:rsidR="00B3016C">
        <w:rPr>
          <w:rFonts w:ascii="Arial" w:hAnsi="Arial" w:cs="Arial"/>
          <w:b w:val="0"/>
          <w:sz w:val="24"/>
          <w:szCs w:val="24"/>
          <w:lang w:val="mn-MN"/>
        </w:rPr>
        <w:t>С</w:t>
      </w:r>
      <w:r w:rsidR="00910DAE" w:rsidRPr="00FA659A">
        <w:rPr>
          <w:rFonts w:ascii="Arial" w:hAnsi="Arial" w:cs="Arial"/>
          <w:b w:val="0"/>
          <w:sz w:val="24"/>
          <w:szCs w:val="24"/>
          <w:lang w:val="mn-MN"/>
        </w:rPr>
        <w:t>тандартчил</w:t>
      </w:r>
      <w:r w:rsidR="00B3016C">
        <w:rPr>
          <w:rFonts w:ascii="Arial" w:hAnsi="Arial" w:cs="Arial"/>
          <w:b w:val="0"/>
          <w:sz w:val="24"/>
          <w:szCs w:val="24"/>
          <w:lang w:val="mn-MN"/>
        </w:rPr>
        <w:t>ал, техникийн зохицуулалт, тохир</w:t>
      </w:r>
      <w:r w:rsidR="00910DAE" w:rsidRPr="00FA659A">
        <w:rPr>
          <w:rFonts w:ascii="Arial" w:hAnsi="Arial" w:cs="Arial"/>
          <w:b w:val="0"/>
          <w:sz w:val="24"/>
          <w:szCs w:val="24"/>
          <w:lang w:val="mn-MN"/>
        </w:rPr>
        <w:t xml:space="preserve">лын </w:t>
      </w:r>
      <w:r w:rsidR="00B3016C">
        <w:rPr>
          <w:rFonts w:ascii="Arial" w:hAnsi="Arial" w:cs="Arial"/>
          <w:b w:val="0"/>
          <w:sz w:val="24"/>
          <w:szCs w:val="24"/>
          <w:lang w:val="mn-MN"/>
        </w:rPr>
        <w:t xml:space="preserve">үнэлгээний итгэмжлэлийн </w:t>
      </w:r>
      <w:r w:rsidR="00910DAE" w:rsidRPr="00FA659A">
        <w:rPr>
          <w:rFonts w:ascii="Arial" w:hAnsi="Arial" w:cs="Arial"/>
          <w:b w:val="0"/>
          <w:sz w:val="24"/>
          <w:szCs w:val="24"/>
          <w:lang w:val="mn-MN"/>
        </w:rPr>
        <w:t>асуудал хариуцсан төрийн захиргааны байгууллага</w:t>
      </w:r>
      <w:r w:rsidR="00910DAE">
        <w:rPr>
          <w:rFonts w:ascii="Arial" w:hAnsi="Arial" w:cs="Arial"/>
          <w:b w:val="0"/>
          <w:sz w:val="24"/>
          <w:szCs w:val="24"/>
          <w:lang w:val="mn-MN"/>
        </w:rPr>
        <w:t xml:space="preserve">, </w:t>
      </w:r>
      <w:r w:rsidR="00564C4E">
        <w:rPr>
          <w:rFonts w:ascii="Arial" w:hAnsi="Arial" w:cs="Arial"/>
          <w:b w:val="0"/>
          <w:sz w:val="24"/>
          <w:szCs w:val="24"/>
          <w:lang w:val="mn-MN"/>
        </w:rPr>
        <w:t>зам, тээврийн с</w:t>
      </w:r>
      <w:r w:rsidR="00564C4E" w:rsidRPr="00FA659A">
        <w:rPr>
          <w:rFonts w:ascii="Arial" w:hAnsi="Arial" w:cs="Arial"/>
          <w:b w:val="0"/>
          <w:sz w:val="24"/>
          <w:szCs w:val="24"/>
          <w:lang w:val="mn-MN"/>
        </w:rPr>
        <w:t>албарын стандартчиллын техникийн хороо</w:t>
      </w:r>
      <w:r w:rsidR="00A73081">
        <w:rPr>
          <w:rFonts w:ascii="Arial" w:hAnsi="Arial" w:cs="Arial"/>
          <w:b w:val="0"/>
          <w:sz w:val="24"/>
          <w:szCs w:val="24"/>
          <w:lang w:val="mn-MN"/>
        </w:rPr>
        <w:t>д</w:t>
      </w:r>
      <w:r w:rsidR="00564C4E" w:rsidRPr="00FA659A">
        <w:rPr>
          <w:rFonts w:ascii="Arial" w:hAnsi="Arial" w:cs="Arial"/>
          <w:b w:val="0"/>
          <w:sz w:val="24"/>
          <w:szCs w:val="24"/>
          <w:lang w:val="en-US"/>
        </w:rPr>
        <w:t>(</w:t>
      </w:r>
      <w:r w:rsidR="00564C4E" w:rsidRPr="00FA659A">
        <w:rPr>
          <w:rFonts w:ascii="Arial" w:hAnsi="Arial" w:cs="Arial"/>
          <w:b w:val="0"/>
          <w:sz w:val="24"/>
          <w:szCs w:val="24"/>
          <w:lang w:val="mn-MN"/>
        </w:rPr>
        <w:t>ТХ15, ТХ15</w:t>
      </w:r>
      <w:r w:rsidR="00564C4E">
        <w:rPr>
          <w:rFonts w:ascii="Arial" w:hAnsi="Arial" w:cs="Arial"/>
          <w:b w:val="0"/>
          <w:sz w:val="24"/>
          <w:szCs w:val="24"/>
          <w:lang w:val="mn-MN"/>
        </w:rPr>
        <w:t>/ДХ</w:t>
      </w:r>
      <w:r w:rsidR="00564C4E" w:rsidRPr="00FA659A">
        <w:rPr>
          <w:rFonts w:ascii="Arial" w:hAnsi="Arial" w:cs="Arial"/>
          <w:b w:val="0"/>
          <w:sz w:val="24"/>
          <w:szCs w:val="24"/>
          <w:lang w:val="mn-MN"/>
        </w:rPr>
        <w:t>01, ТХ33, ТХ34</w:t>
      </w:r>
      <w:r w:rsidR="00564C4E" w:rsidRPr="00FA659A">
        <w:rPr>
          <w:rFonts w:ascii="Arial" w:hAnsi="Arial" w:cs="Arial"/>
          <w:b w:val="0"/>
          <w:sz w:val="24"/>
          <w:szCs w:val="24"/>
          <w:lang w:val="en-US"/>
        </w:rPr>
        <w:t>)-</w:t>
      </w:r>
      <w:r w:rsidR="00564C4E" w:rsidRPr="00FA659A">
        <w:rPr>
          <w:rFonts w:ascii="Arial" w:hAnsi="Arial" w:cs="Arial"/>
          <w:b w:val="0"/>
          <w:sz w:val="24"/>
          <w:szCs w:val="24"/>
          <w:lang w:val="mn-MN"/>
        </w:rPr>
        <w:t xml:space="preserve">ын </w:t>
      </w:r>
      <w:r w:rsidR="00A73081">
        <w:rPr>
          <w:rFonts w:ascii="Arial" w:hAnsi="Arial" w:cs="Arial"/>
          <w:b w:val="0"/>
          <w:sz w:val="24"/>
          <w:szCs w:val="24"/>
          <w:lang w:val="mn-MN"/>
        </w:rPr>
        <w:t xml:space="preserve"> </w:t>
      </w:r>
      <w:r w:rsidR="00564C4E" w:rsidRPr="00FA659A">
        <w:rPr>
          <w:rFonts w:ascii="Arial" w:hAnsi="Arial" w:cs="Arial"/>
          <w:b w:val="0"/>
          <w:sz w:val="24"/>
          <w:szCs w:val="24"/>
          <w:lang w:val="mn-MN"/>
        </w:rPr>
        <w:t>үйл ажиллагаа</w:t>
      </w:r>
      <w:r w:rsidR="00A73081">
        <w:rPr>
          <w:rFonts w:ascii="Arial" w:hAnsi="Arial" w:cs="Arial"/>
          <w:b w:val="0"/>
          <w:sz w:val="24"/>
          <w:szCs w:val="24"/>
          <w:lang w:val="mn-MN"/>
        </w:rPr>
        <w:t xml:space="preserve">тай </w:t>
      </w:r>
      <w:r w:rsidR="00564C4E" w:rsidRPr="00FA659A">
        <w:rPr>
          <w:rFonts w:ascii="Arial" w:hAnsi="Arial" w:cs="Arial"/>
          <w:b w:val="0"/>
          <w:sz w:val="24"/>
          <w:szCs w:val="24"/>
          <w:lang w:val="mn-MN"/>
        </w:rPr>
        <w:t xml:space="preserve">уялдуулан </w:t>
      </w:r>
      <w:r w:rsidR="00A73081">
        <w:rPr>
          <w:rFonts w:ascii="Arial" w:hAnsi="Arial" w:cs="Arial"/>
          <w:b w:val="0"/>
          <w:sz w:val="24"/>
          <w:szCs w:val="24"/>
          <w:lang w:val="mn-MN"/>
        </w:rPr>
        <w:t xml:space="preserve">хөтөлбөрийг хэрэгжүүлэх ажлыг зохион байгуулна. </w:t>
      </w:r>
      <w:r w:rsidR="00910DAE">
        <w:rPr>
          <w:rFonts w:ascii="Arial" w:hAnsi="Arial" w:cs="Arial"/>
          <w:b w:val="0"/>
          <w:sz w:val="24"/>
          <w:szCs w:val="24"/>
          <w:lang w:val="mn-MN"/>
        </w:rPr>
        <w:t xml:space="preserve"> </w:t>
      </w:r>
    </w:p>
    <w:p w:rsidR="00523AE7" w:rsidRDefault="00523AE7" w:rsidP="00C52283">
      <w:pPr>
        <w:pStyle w:val="Heading2"/>
        <w:jc w:val="center"/>
        <w:rPr>
          <w:rFonts w:ascii="Arial" w:hAnsi="Arial" w:cs="Arial"/>
          <w:b w:val="0"/>
          <w:sz w:val="24"/>
          <w:szCs w:val="24"/>
          <w:lang w:val="mn-MN"/>
        </w:rPr>
      </w:pPr>
    </w:p>
    <w:p w:rsidR="00157F0F" w:rsidRPr="00FA659A" w:rsidRDefault="004C42AF" w:rsidP="00C52283">
      <w:pPr>
        <w:pStyle w:val="Heading2"/>
        <w:jc w:val="center"/>
        <w:rPr>
          <w:rFonts w:ascii="Arial" w:hAnsi="Arial" w:cs="Arial"/>
          <w:b w:val="0"/>
          <w:sz w:val="24"/>
          <w:szCs w:val="24"/>
          <w:lang w:val="mn-MN"/>
        </w:rPr>
      </w:pPr>
      <w:r w:rsidRPr="00FA659A">
        <w:rPr>
          <w:rFonts w:ascii="Arial" w:hAnsi="Arial" w:cs="Arial"/>
          <w:b w:val="0"/>
          <w:sz w:val="24"/>
          <w:szCs w:val="24"/>
          <w:lang w:val="mn-MN"/>
        </w:rPr>
        <w:lastRenderedPageBreak/>
        <w:t xml:space="preserve">Долоо. </w:t>
      </w:r>
      <w:r w:rsidR="00157F0F" w:rsidRPr="00FA659A">
        <w:rPr>
          <w:rFonts w:ascii="Arial" w:hAnsi="Arial" w:cs="Arial"/>
          <w:b w:val="0"/>
          <w:sz w:val="24"/>
          <w:szCs w:val="24"/>
          <w:lang w:val="mn-MN"/>
        </w:rPr>
        <w:t>Хөтөлбөрийн үр дүн</w:t>
      </w:r>
    </w:p>
    <w:p w:rsidR="00157F0F" w:rsidRPr="00FA659A" w:rsidRDefault="004C42AF" w:rsidP="00936C42">
      <w:pPr>
        <w:pStyle w:val="Heading2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4"/>
          <w:szCs w:val="24"/>
          <w:lang w:val="mn-MN"/>
        </w:rPr>
      </w:pPr>
      <w:r w:rsidRPr="00FA659A">
        <w:rPr>
          <w:rFonts w:ascii="Arial" w:hAnsi="Arial" w:cs="Arial"/>
          <w:b w:val="0"/>
          <w:sz w:val="24"/>
          <w:szCs w:val="24"/>
          <w:lang w:val="mn-MN"/>
        </w:rPr>
        <w:t xml:space="preserve">7.1. </w:t>
      </w:r>
      <w:r w:rsidR="00936C42" w:rsidRPr="00FA659A">
        <w:rPr>
          <w:rFonts w:ascii="Arial" w:hAnsi="Arial" w:cs="Arial"/>
          <w:b w:val="0"/>
          <w:sz w:val="24"/>
          <w:szCs w:val="24"/>
          <w:lang w:val="mn-MN"/>
        </w:rPr>
        <w:t>Хөтөлбөрийг хэрэгжүүлсн</w:t>
      </w:r>
      <w:r w:rsidR="00D76C57" w:rsidRPr="00FA659A">
        <w:rPr>
          <w:rFonts w:ascii="Arial" w:hAnsi="Arial" w:cs="Arial"/>
          <w:b w:val="0"/>
          <w:sz w:val="24"/>
          <w:szCs w:val="24"/>
          <w:lang w:val="mn-MN"/>
        </w:rPr>
        <w:t xml:space="preserve">ээр </w:t>
      </w:r>
      <w:r w:rsidR="00D107E2">
        <w:rPr>
          <w:rFonts w:ascii="Arial" w:hAnsi="Arial" w:cs="Arial"/>
          <w:b w:val="0"/>
          <w:sz w:val="24"/>
          <w:szCs w:val="24"/>
          <w:lang w:val="mn-MN"/>
        </w:rPr>
        <w:t>дараахь үр дүнд хүрнэ</w:t>
      </w:r>
      <w:r w:rsidR="00CB1768" w:rsidRPr="00FA659A">
        <w:rPr>
          <w:rFonts w:ascii="Arial" w:hAnsi="Arial" w:cs="Arial"/>
          <w:b w:val="0"/>
          <w:sz w:val="24"/>
          <w:szCs w:val="24"/>
          <w:lang w:val="mn-MN"/>
        </w:rPr>
        <w:t>:</w:t>
      </w:r>
    </w:p>
    <w:p w:rsidR="00157F0F" w:rsidRPr="00FA659A" w:rsidRDefault="00F9609D" w:rsidP="00F9609D">
      <w:pPr>
        <w:pStyle w:val="Heading2"/>
        <w:ind w:firstLine="708"/>
        <w:jc w:val="both"/>
        <w:rPr>
          <w:rFonts w:ascii="Arial" w:hAnsi="Arial" w:cs="Arial"/>
          <w:b w:val="0"/>
          <w:sz w:val="24"/>
          <w:szCs w:val="24"/>
          <w:lang w:val="mn-MN"/>
        </w:rPr>
      </w:pPr>
      <w:r w:rsidRPr="00FA659A">
        <w:rPr>
          <w:rFonts w:ascii="Arial" w:hAnsi="Arial" w:cs="Arial"/>
          <w:b w:val="0"/>
          <w:sz w:val="24"/>
          <w:szCs w:val="24"/>
          <w:lang w:val="en-US"/>
        </w:rPr>
        <w:t xml:space="preserve">           </w:t>
      </w:r>
      <w:r w:rsidR="004C42AF" w:rsidRPr="00FA659A">
        <w:rPr>
          <w:rFonts w:ascii="Arial" w:hAnsi="Arial" w:cs="Arial"/>
          <w:b w:val="0"/>
          <w:sz w:val="24"/>
          <w:szCs w:val="24"/>
          <w:lang w:val="mn-MN"/>
        </w:rPr>
        <w:t xml:space="preserve">7.1.1. </w:t>
      </w:r>
      <w:r w:rsidR="00D107E2" w:rsidRPr="00FA659A">
        <w:rPr>
          <w:rFonts w:ascii="Arial" w:hAnsi="Arial" w:cs="Arial"/>
          <w:b w:val="0"/>
          <w:sz w:val="24"/>
          <w:szCs w:val="24"/>
          <w:lang w:val="mn-MN"/>
        </w:rPr>
        <w:t xml:space="preserve">зам, тээврийн салбарт олон улсын </w:t>
      </w:r>
      <w:r w:rsidR="00D107E2">
        <w:rPr>
          <w:rFonts w:ascii="Arial" w:hAnsi="Arial" w:cs="Arial"/>
          <w:b w:val="0"/>
          <w:sz w:val="24"/>
          <w:szCs w:val="24"/>
          <w:lang w:val="mn-MN"/>
        </w:rPr>
        <w:t>жишигт хүрсэн</w:t>
      </w:r>
      <w:r w:rsidR="00D107E2" w:rsidRPr="00FA659A">
        <w:rPr>
          <w:rFonts w:ascii="Arial" w:hAnsi="Arial" w:cs="Arial"/>
          <w:b w:val="0"/>
          <w:sz w:val="24"/>
          <w:szCs w:val="24"/>
          <w:lang w:val="mn-MN"/>
        </w:rPr>
        <w:t xml:space="preserve"> стандарт</w:t>
      </w:r>
      <w:r w:rsidR="00D107E2">
        <w:rPr>
          <w:rFonts w:ascii="Arial" w:hAnsi="Arial" w:cs="Arial"/>
          <w:b w:val="0"/>
          <w:sz w:val="24"/>
          <w:szCs w:val="24"/>
          <w:lang w:val="mn-MN"/>
        </w:rPr>
        <w:t>,</w:t>
      </w:r>
      <w:r w:rsidR="00D107E2" w:rsidRPr="00FA5C80">
        <w:rPr>
          <w:rFonts w:ascii="Arial" w:hAnsi="Arial" w:cs="Arial"/>
          <w:b w:val="0"/>
          <w:sz w:val="24"/>
          <w:szCs w:val="24"/>
          <w:lang w:val="mn-MN"/>
        </w:rPr>
        <w:t xml:space="preserve"> </w:t>
      </w:r>
      <w:r w:rsidR="00D107E2">
        <w:rPr>
          <w:rFonts w:ascii="Arial" w:hAnsi="Arial" w:cs="Arial"/>
          <w:b w:val="0"/>
          <w:sz w:val="24"/>
          <w:szCs w:val="24"/>
          <w:lang w:val="mn-MN"/>
        </w:rPr>
        <w:t xml:space="preserve">техникийн зохицуулалт, тохирлын үнэлгээний итгэмжлэл, </w:t>
      </w:r>
      <w:r w:rsidR="00D107E2" w:rsidRPr="00FA5C80">
        <w:rPr>
          <w:rFonts w:ascii="Arial" w:hAnsi="Arial" w:cs="Arial"/>
          <w:b w:val="0"/>
          <w:sz w:val="24"/>
          <w:szCs w:val="24"/>
          <w:lang w:val="mn-MN"/>
        </w:rPr>
        <w:t>норм норматив, техникийн баримт бичгүүд</w:t>
      </w:r>
      <w:r w:rsidR="00143576">
        <w:rPr>
          <w:rFonts w:ascii="Arial" w:hAnsi="Arial" w:cs="Arial"/>
          <w:b w:val="0"/>
          <w:sz w:val="24"/>
          <w:szCs w:val="24"/>
          <w:lang w:val="mn-MN"/>
        </w:rPr>
        <w:t>тэй</w:t>
      </w:r>
      <w:r w:rsidR="00D107E2" w:rsidRPr="00FA659A">
        <w:rPr>
          <w:rFonts w:ascii="Arial" w:hAnsi="Arial" w:cs="Arial"/>
          <w:b w:val="0"/>
          <w:sz w:val="24"/>
          <w:szCs w:val="24"/>
          <w:lang w:val="mn-MN"/>
        </w:rPr>
        <w:t xml:space="preserve"> </w:t>
      </w:r>
      <w:r w:rsidR="00D107E2">
        <w:rPr>
          <w:rFonts w:ascii="Arial" w:hAnsi="Arial" w:cs="Arial"/>
          <w:b w:val="0"/>
          <w:sz w:val="24"/>
          <w:szCs w:val="24"/>
          <w:lang w:val="mn-MN"/>
        </w:rPr>
        <w:t xml:space="preserve">болсон </w:t>
      </w:r>
      <w:r w:rsidR="00D107E2" w:rsidRPr="00FA659A">
        <w:rPr>
          <w:rFonts w:ascii="Arial" w:hAnsi="Arial" w:cs="Arial"/>
          <w:b w:val="0"/>
          <w:sz w:val="24"/>
          <w:szCs w:val="24"/>
          <w:lang w:val="mn-MN"/>
        </w:rPr>
        <w:t>байна;</w:t>
      </w:r>
    </w:p>
    <w:p w:rsidR="00CB1768" w:rsidRPr="00FA659A" w:rsidRDefault="00F9609D" w:rsidP="00F9609D">
      <w:pPr>
        <w:pStyle w:val="Heading2"/>
        <w:ind w:firstLine="720"/>
        <w:jc w:val="both"/>
        <w:rPr>
          <w:rFonts w:ascii="Arial" w:hAnsi="Arial" w:cs="Arial"/>
          <w:b w:val="0"/>
          <w:sz w:val="24"/>
          <w:szCs w:val="24"/>
          <w:lang w:val="mn-MN"/>
        </w:rPr>
      </w:pPr>
      <w:r w:rsidRPr="00FA659A">
        <w:rPr>
          <w:rFonts w:ascii="Arial" w:hAnsi="Arial" w:cs="Arial"/>
          <w:b w:val="0"/>
          <w:sz w:val="24"/>
          <w:szCs w:val="24"/>
          <w:lang w:val="en-US"/>
        </w:rPr>
        <w:t xml:space="preserve">           </w:t>
      </w:r>
      <w:r w:rsidR="004C42AF" w:rsidRPr="00FA659A">
        <w:rPr>
          <w:rFonts w:ascii="Arial" w:hAnsi="Arial" w:cs="Arial"/>
          <w:b w:val="0"/>
          <w:sz w:val="24"/>
          <w:szCs w:val="24"/>
          <w:lang w:val="mn-MN"/>
        </w:rPr>
        <w:t xml:space="preserve">7.1.2. </w:t>
      </w:r>
      <w:r w:rsidR="00D107E2" w:rsidRPr="00FA659A">
        <w:rPr>
          <w:rFonts w:ascii="Arial" w:hAnsi="Arial" w:cs="Arial"/>
          <w:b w:val="0"/>
          <w:sz w:val="24"/>
          <w:szCs w:val="24"/>
          <w:lang w:val="mn-MN"/>
        </w:rPr>
        <w:t xml:space="preserve">салбарын бүтээгдэхүүн, ажил, үйлчилгээний </w:t>
      </w:r>
      <w:r w:rsidR="00D107E2">
        <w:rPr>
          <w:rFonts w:ascii="Arial" w:hAnsi="Arial" w:cs="Arial"/>
          <w:b w:val="0"/>
          <w:sz w:val="24"/>
          <w:szCs w:val="24"/>
          <w:lang w:val="mn-MN"/>
        </w:rPr>
        <w:t xml:space="preserve">чанар, хүртээмж </w:t>
      </w:r>
      <w:r w:rsidR="00D107E2" w:rsidRPr="00FA659A">
        <w:rPr>
          <w:rFonts w:ascii="Arial" w:hAnsi="Arial" w:cs="Arial"/>
          <w:b w:val="0"/>
          <w:sz w:val="24"/>
          <w:szCs w:val="24"/>
          <w:lang w:val="mn-MN"/>
        </w:rPr>
        <w:t>дээшилж, салбар хоорондын хамтын ажиллагаа сайжирна;</w:t>
      </w:r>
    </w:p>
    <w:p w:rsidR="00CB1768" w:rsidRPr="00FA659A" w:rsidRDefault="00F9609D" w:rsidP="00F9609D">
      <w:pPr>
        <w:pStyle w:val="Heading2"/>
        <w:ind w:firstLine="720"/>
        <w:jc w:val="both"/>
        <w:rPr>
          <w:rFonts w:ascii="Arial" w:hAnsi="Arial" w:cs="Arial"/>
          <w:b w:val="0"/>
          <w:sz w:val="24"/>
          <w:szCs w:val="24"/>
          <w:lang w:val="mn-MN"/>
        </w:rPr>
      </w:pPr>
      <w:r w:rsidRPr="00FA659A">
        <w:rPr>
          <w:rFonts w:ascii="Arial" w:hAnsi="Arial" w:cs="Arial"/>
          <w:b w:val="0"/>
          <w:sz w:val="24"/>
          <w:szCs w:val="24"/>
          <w:lang w:val="en-US"/>
        </w:rPr>
        <w:t xml:space="preserve">           </w:t>
      </w:r>
      <w:r w:rsidR="004C42AF" w:rsidRPr="00FA659A">
        <w:rPr>
          <w:rFonts w:ascii="Arial" w:hAnsi="Arial" w:cs="Arial"/>
          <w:b w:val="0"/>
          <w:sz w:val="24"/>
          <w:szCs w:val="24"/>
          <w:lang w:val="mn-MN"/>
        </w:rPr>
        <w:t xml:space="preserve">7.1.3. </w:t>
      </w:r>
      <w:r w:rsidRPr="00FA659A">
        <w:rPr>
          <w:rFonts w:ascii="Arial" w:hAnsi="Arial" w:cs="Arial"/>
          <w:b w:val="0"/>
          <w:sz w:val="24"/>
          <w:szCs w:val="24"/>
          <w:lang w:val="mn-MN"/>
        </w:rPr>
        <w:t xml:space="preserve">зам, тээврийн салбарт </w:t>
      </w:r>
      <w:r w:rsidR="00CB1768" w:rsidRPr="00FA659A">
        <w:rPr>
          <w:rFonts w:ascii="Arial" w:hAnsi="Arial" w:cs="Arial"/>
          <w:b w:val="0"/>
          <w:sz w:val="24"/>
          <w:szCs w:val="24"/>
          <w:lang w:val="mn-MN"/>
        </w:rPr>
        <w:t>шинжлэх ухаан, технологийн дэвшилтэт техник, технологи нэвтр</w:t>
      </w:r>
      <w:r w:rsidR="00D107E2">
        <w:rPr>
          <w:rFonts w:ascii="Arial" w:hAnsi="Arial" w:cs="Arial"/>
          <w:b w:val="0"/>
          <w:sz w:val="24"/>
          <w:szCs w:val="24"/>
          <w:lang w:val="mn-MN"/>
        </w:rPr>
        <w:t>үүл</w:t>
      </w:r>
      <w:r w:rsidR="00CB1768" w:rsidRPr="00FA659A">
        <w:rPr>
          <w:rFonts w:ascii="Arial" w:hAnsi="Arial" w:cs="Arial"/>
          <w:b w:val="0"/>
          <w:sz w:val="24"/>
          <w:szCs w:val="24"/>
          <w:lang w:val="mn-MN"/>
        </w:rPr>
        <w:t>эх боломж бүрдэнэ.</w:t>
      </w:r>
    </w:p>
    <w:p w:rsidR="00157F0F" w:rsidRPr="00FA659A" w:rsidRDefault="004C42AF" w:rsidP="00C52283">
      <w:pPr>
        <w:pStyle w:val="Heading2"/>
        <w:jc w:val="center"/>
        <w:rPr>
          <w:rFonts w:ascii="Arial" w:hAnsi="Arial" w:cs="Arial"/>
          <w:b w:val="0"/>
          <w:sz w:val="24"/>
          <w:szCs w:val="24"/>
          <w:lang w:val="mn-MN"/>
        </w:rPr>
      </w:pPr>
      <w:r w:rsidRPr="00FA659A">
        <w:rPr>
          <w:rFonts w:ascii="Arial" w:hAnsi="Arial" w:cs="Arial"/>
          <w:b w:val="0"/>
          <w:sz w:val="24"/>
          <w:szCs w:val="24"/>
          <w:lang w:val="mn-MN"/>
        </w:rPr>
        <w:t xml:space="preserve">Найм. </w:t>
      </w:r>
      <w:r w:rsidR="00157F0F" w:rsidRPr="00FA659A">
        <w:rPr>
          <w:rFonts w:ascii="Arial" w:hAnsi="Arial" w:cs="Arial"/>
          <w:b w:val="0"/>
          <w:sz w:val="24"/>
          <w:szCs w:val="24"/>
          <w:lang w:val="mn-MN"/>
        </w:rPr>
        <w:t>Х</w:t>
      </w:r>
      <w:r w:rsidR="00C52283" w:rsidRPr="00FA659A">
        <w:rPr>
          <w:rFonts w:ascii="Arial" w:hAnsi="Arial" w:cs="Arial"/>
          <w:b w:val="0"/>
          <w:sz w:val="24"/>
          <w:szCs w:val="24"/>
          <w:lang w:val="mn-MN"/>
        </w:rPr>
        <w:t>өтөлбөрийн хэрэгжилтийн х</w:t>
      </w:r>
      <w:r w:rsidR="00157F0F" w:rsidRPr="00FA659A">
        <w:rPr>
          <w:rFonts w:ascii="Arial" w:hAnsi="Arial" w:cs="Arial"/>
          <w:b w:val="0"/>
          <w:sz w:val="24"/>
          <w:szCs w:val="24"/>
          <w:lang w:val="mn-MN"/>
        </w:rPr>
        <w:t>яналт-шинжилгээ, үнэлгээ</w:t>
      </w:r>
    </w:p>
    <w:p w:rsidR="0033407A" w:rsidRDefault="004C42AF" w:rsidP="00DE374C">
      <w:pPr>
        <w:pStyle w:val="Heading2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4"/>
          <w:szCs w:val="24"/>
          <w:lang w:val="mn-MN"/>
        </w:rPr>
      </w:pPr>
      <w:r w:rsidRPr="00FA659A">
        <w:rPr>
          <w:rFonts w:ascii="Arial" w:hAnsi="Arial" w:cs="Arial"/>
          <w:b w:val="0"/>
          <w:sz w:val="24"/>
          <w:szCs w:val="24"/>
          <w:lang w:val="mn-MN"/>
        </w:rPr>
        <w:t xml:space="preserve">8.1. </w:t>
      </w:r>
      <w:r w:rsidR="0033407A">
        <w:rPr>
          <w:rFonts w:ascii="Arial" w:hAnsi="Arial" w:cs="Arial"/>
          <w:b w:val="0"/>
          <w:sz w:val="24"/>
          <w:szCs w:val="24"/>
          <w:lang w:val="mn-MN"/>
        </w:rPr>
        <w:t>Хөтөлбөрийг хэрэгжүүлэх үйл ажиллагааны төлөвлөгөөний жилийн эцсийн биелэлтийг “Бодлогын баримт бичгийн хэрэгжилт, захиргааны байгууллагын үйл ажиллагаанд хяналт-шинжилгээ, үнэлгээ хийх нийтлэг журам”-ын дагуу хийнэ.</w:t>
      </w:r>
    </w:p>
    <w:p w:rsidR="0033407A" w:rsidRDefault="0033407A" w:rsidP="00DE374C">
      <w:pPr>
        <w:pStyle w:val="Heading2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4"/>
          <w:szCs w:val="24"/>
          <w:lang w:val="mn-MN"/>
        </w:rPr>
      </w:pPr>
    </w:p>
    <w:p w:rsidR="00157F0F" w:rsidRPr="00FA659A" w:rsidRDefault="0033407A" w:rsidP="00DE374C">
      <w:pPr>
        <w:pStyle w:val="Heading2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4"/>
          <w:szCs w:val="24"/>
          <w:lang w:val="mn-MN"/>
        </w:rPr>
      </w:pPr>
      <w:r>
        <w:rPr>
          <w:rFonts w:ascii="Arial" w:hAnsi="Arial" w:cs="Arial"/>
          <w:b w:val="0"/>
          <w:sz w:val="24"/>
          <w:szCs w:val="24"/>
          <w:lang w:val="mn-MN"/>
        </w:rPr>
        <w:t xml:space="preserve">8.2. </w:t>
      </w:r>
      <w:r w:rsidR="00B3016C">
        <w:rPr>
          <w:rFonts w:ascii="Arial" w:hAnsi="Arial" w:cs="Arial"/>
          <w:b w:val="0"/>
          <w:sz w:val="24"/>
          <w:szCs w:val="24"/>
          <w:lang w:val="mn-MN"/>
        </w:rPr>
        <w:t>Х</w:t>
      </w:r>
      <w:r w:rsidR="00D075A6" w:rsidRPr="00FA659A">
        <w:rPr>
          <w:rFonts w:ascii="Arial" w:hAnsi="Arial" w:cs="Arial"/>
          <w:b w:val="0"/>
          <w:sz w:val="24"/>
          <w:szCs w:val="24"/>
          <w:lang w:val="mn-MN"/>
        </w:rPr>
        <w:t xml:space="preserve">өтөлбөрийг </w:t>
      </w:r>
      <w:r w:rsidR="00B3016C">
        <w:rPr>
          <w:rFonts w:ascii="Arial" w:hAnsi="Arial" w:cs="Arial"/>
          <w:b w:val="0"/>
          <w:sz w:val="24"/>
          <w:szCs w:val="24"/>
          <w:lang w:val="mn-MN"/>
        </w:rPr>
        <w:t xml:space="preserve">гүйцэтгэлд 2 жил тутам </w:t>
      </w:r>
      <w:r w:rsidR="00C52283" w:rsidRPr="00FA659A">
        <w:rPr>
          <w:rFonts w:ascii="Arial" w:hAnsi="Arial" w:cs="Arial"/>
          <w:b w:val="0"/>
          <w:sz w:val="24"/>
          <w:szCs w:val="24"/>
          <w:lang w:val="mn-MN"/>
        </w:rPr>
        <w:t>хяналт-шинжилгээ</w:t>
      </w:r>
      <w:r w:rsidR="008A7768">
        <w:rPr>
          <w:rFonts w:ascii="Arial" w:hAnsi="Arial" w:cs="Arial"/>
          <w:b w:val="0"/>
          <w:sz w:val="24"/>
          <w:szCs w:val="24"/>
          <w:lang w:val="mn-MN"/>
        </w:rPr>
        <w:t>, үнэлгээ</w:t>
      </w:r>
      <w:r w:rsidR="00B3016C">
        <w:rPr>
          <w:rFonts w:ascii="Arial" w:hAnsi="Arial" w:cs="Arial"/>
          <w:b w:val="0"/>
          <w:sz w:val="24"/>
          <w:szCs w:val="24"/>
          <w:lang w:val="mn-MN"/>
        </w:rPr>
        <w:t xml:space="preserve"> хийж, хэрэгжилтийг эрчимжүүлэх арга хэмжээ авна</w:t>
      </w:r>
      <w:r w:rsidR="00157F0F" w:rsidRPr="00FA659A">
        <w:rPr>
          <w:rFonts w:ascii="Arial" w:hAnsi="Arial" w:cs="Arial"/>
          <w:b w:val="0"/>
          <w:sz w:val="24"/>
          <w:szCs w:val="24"/>
          <w:lang w:val="mn-MN"/>
        </w:rPr>
        <w:t>.</w:t>
      </w:r>
    </w:p>
    <w:p w:rsidR="00157F0F" w:rsidRPr="00FA659A" w:rsidRDefault="00157F0F" w:rsidP="00DE374C">
      <w:pPr>
        <w:pStyle w:val="Heading2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4"/>
          <w:szCs w:val="24"/>
          <w:lang w:val="mn-MN"/>
        </w:rPr>
      </w:pPr>
    </w:p>
    <w:p w:rsidR="00157F0F" w:rsidRPr="00FA659A" w:rsidRDefault="00157F0F" w:rsidP="00DE374C">
      <w:pPr>
        <w:pStyle w:val="Heading2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4"/>
          <w:szCs w:val="24"/>
          <w:lang w:val="mn-MN"/>
        </w:rPr>
      </w:pPr>
    </w:p>
    <w:p w:rsidR="00157F0F" w:rsidRPr="00FA659A" w:rsidRDefault="00157F0F" w:rsidP="004C42AF">
      <w:pPr>
        <w:pStyle w:val="Heading2"/>
        <w:tabs>
          <w:tab w:val="left" w:pos="1418"/>
        </w:tabs>
        <w:spacing w:before="0" w:beforeAutospacing="0" w:after="0" w:afterAutospacing="0"/>
        <w:jc w:val="center"/>
        <w:rPr>
          <w:rFonts w:ascii="Arial" w:hAnsi="Arial" w:cs="Arial"/>
          <w:sz w:val="24"/>
          <w:szCs w:val="24"/>
          <w:lang w:val="mn-MN"/>
        </w:rPr>
      </w:pPr>
      <w:r w:rsidRPr="00FA659A">
        <w:rPr>
          <w:rFonts w:ascii="Arial" w:hAnsi="Arial" w:cs="Arial"/>
          <w:b w:val="0"/>
          <w:sz w:val="24"/>
          <w:szCs w:val="24"/>
          <w:lang w:val="mn-MN"/>
        </w:rPr>
        <w:t>--о0о--</w:t>
      </w:r>
    </w:p>
    <w:p w:rsidR="003812F5" w:rsidRPr="00FA659A" w:rsidRDefault="003812F5" w:rsidP="005C4C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2D3FF1" w:rsidRPr="00FA659A" w:rsidRDefault="002D3FF1" w:rsidP="00A02D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</w:p>
    <w:p w:rsidR="002D3FF1" w:rsidRPr="00FA659A" w:rsidRDefault="002D3FF1" w:rsidP="00D5737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val="mn-MN"/>
        </w:rPr>
      </w:pPr>
    </w:p>
    <w:sectPr w:rsidR="002D3FF1" w:rsidRPr="00FA659A" w:rsidSect="00357E58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202"/>
    <w:multiLevelType w:val="multilevel"/>
    <w:tmpl w:val="498273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C10627D"/>
    <w:multiLevelType w:val="hybridMultilevel"/>
    <w:tmpl w:val="4D40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07DCD"/>
    <w:multiLevelType w:val="multilevel"/>
    <w:tmpl w:val="F5D0A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9DE0B65"/>
    <w:multiLevelType w:val="multilevel"/>
    <w:tmpl w:val="9AC613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4">
    <w:nsid w:val="22071C16"/>
    <w:multiLevelType w:val="hybridMultilevel"/>
    <w:tmpl w:val="42B8FBB2"/>
    <w:lvl w:ilvl="0" w:tplc="63F6423C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F849C1"/>
    <w:multiLevelType w:val="multilevel"/>
    <w:tmpl w:val="8B7204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 w:themeColor="text1"/>
      </w:rPr>
    </w:lvl>
  </w:abstractNum>
  <w:abstractNum w:abstractNumId="6">
    <w:nsid w:val="6AEF1FC5"/>
    <w:multiLevelType w:val="hybridMultilevel"/>
    <w:tmpl w:val="C0040854"/>
    <w:lvl w:ilvl="0" w:tplc="30C0A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D90D91"/>
    <w:multiLevelType w:val="multilevel"/>
    <w:tmpl w:val="40E862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i/>
      </w:rPr>
    </w:lvl>
  </w:abstractNum>
  <w:abstractNum w:abstractNumId="8">
    <w:nsid w:val="7F7C0AB6"/>
    <w:multiLevelType w:val="multilevel"/>
    <w:tmpl w:val="084499E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C1"/>
    <w:rsid w:val="00013A13"/>
    <w:rsid w:val="0001519A"/>
    <w:rsid w:val="000176F5"/>
    <w:rsid w:val="0003464E"/>
    <w:rsid w:val="00037D71"/>
    <w:rsid w:val="00042B03"/>
    <w:rsid w:val="00047812"/>
    <w:rsid w:val="00053DB1"/>
    <w:rsid w:val="000806CC"/>
    <w:rsid w:val="00080B36"/>
    <w:rsid w:val="00082263"/>
    <w:rsid w:val="0009112A"/>
    <w:rsid w:val="00093513"/>
    <w:rsid w:val="00094156"/>
    <w:rsid w:val="000A6721"/>
    <w:rsid w:val="000B7273"/>
    <w:rsid w:val="000C7606"/>
    <w:rsid w:val="000D07A8"/>
    <w:rsid w:val="000D5830"/>
    <w:rsid w:val="000E05DE"/>
    <w:rsid w:val="000E562D"/>
    <w:rsid w:val="000E61B7"/>
    <w:rsid w:val="000E7153"/>
    <w:rsid w:val="000F0261"/>
    <w:rsid w:val="00103F8E"/>
    <w:rsid w:val="00104EED"/>
    <w:rsid w:val="00116A0B"/>
    <w:rsid w:val="00117147"/>
    <w:rsid w:val="0012133E"/>
    <w:rsid w:val="00123920"/>
    <w:rsid w:val="00124DF8"/>
    <w:rsid w:val="00141C36"/>
    <w:rsid w:val="00143576"/>
    <w:rsid w:val="00152BCF"/>
    <w:rsid w:val="00157F0F"/>
    <w:rsid w:val="0016195B"/>
    <w:rsid w:val="00165B84"/>
    <w:rsid w:val="0017080E"/>
    <w:rsid w:val="00174DB9"/>
    <w:rsid w:val="00175DE6"/>
    <w:rsid w:val="00180B9B"/>
    <w:rsid w:val="00197A8F"/>
    <w:rsid w:val="001A3D65"/>
    <w:rsid w:val="001B1180"/>
    <w:rsid w:val="001B1644"/>
    <w:rsid w:val="001D298B"/>
    <w:rsid w:val="001E244A"/>
    <w:rsid w:val="001E73CA"/>
    <w:rsid w:val="001F1204"/>
    <w:rsid w:val="001F49BA"/>
    <w:rsid w:val="00204B3C"/>
    <w:rsid w:val="002075AE"/>
    <w:rsid w:val="00207887"/>
    <w:rsid w:val="00210557"/>
    <w:rsid w:val="002137C5"/>
    <w:rsid w:val="0022112A"/>
    <w:rsid w:val="002245CE"/>
    <w:rsid w:val="0022745C"/>
    <w:rsid w:val="00231655"/>
    <w:rsid w:val="00250B77"/>
    <w:rsid w:val="002653E1"/>
    <w:rsid w:val="002879FF"/>
    <w:rsid w:val="002931BF"/>
    <w:rsid w:val="00295D21"/>
    <w:rsid w:val="00297F09"/>
    <w:rsid w:val="002A7744"/>
    <w:rsid w:val="002C33EE"/>
    <w:rsid w:val="002C3F63"/>
    <w:rsid w:val="002D3FF1"/>
    <w:rsid w:val="002E5645"/>
    <w:rsid w:val="002F3206"/>
    <w:rsid w:val="003023C2"/>
    <w:rsid w:val="0030754E"/>
    <w:rsid w:val="00310A22"/>
    <w:rsid w:val="00312C02"/>
    <w:rsid w:val="00320AEF"/>
    <w:rsid w:val="00320F5B"/>
    <w:rsid w:val="003214BB"/>
    <w:rsid w:val="0033407A"/>
    <w:rsid w:val="00343191"/>
    <w:rsid w:val="003530B7"/>
    <w:rsid w:val="00357E58"/>
    <w:rsid w:val="00375879"/>
    <w:rsid w:val="003812F5"/>
    <w:rsid w:val="003816F6"/>
    <w:rsid w:val="003A15A9"/>
    <w:rsid w:val="003A212D"/>
    <w:rsid w:val="003A2AFC"/>
    <w:rsid w:val="003A78D7"/>
    <w:rsid w:val="003B3EDB"/>
    <w:rsid w:val="003B5FFF"/>
    <w:rsid w:val="003D57DE"/>
    <w:rsid w:val="003D679D"/>
    <w:rsid w:val="003E4F18"/>
    <w:rsid w:val="00400BCE"/>
    <w:rsid w:val="00403EA9"/>
    <w:rsid w:val="0041387A"/>
    <w:rsid w:val="00414B4A"/>
    <w:rsid w:val="00414D07"/>
    <w:rsid w:val="00424C28"/>
    <w:rsid w:val="00440E87"/>
    <w:rsid w:val="00455535"/>
    <w:rsid w:val="0045608D"/>
    <w:rsid w:val="00460659"/>
    <w:rsid w:val="00466CFD"/>
    <w:rsid w:val="0048393A"/>
    <w:rsid w:val="00486F0F"/>
    <w:rsid w:val="004A4B69"/>
    <w:rsid w:val="004C0FCA"/>
    <w:rsid w:val="004C42AF"/>
    <w:rsid w:val="004D104D"/>
    <w:rsid w:val="004F0114"/>
    <w:rsid w:val="004F5DDB"/>
    <w:rsid w:val="004F6C1B"/>
    <w:rsid w:val="00503DF6"/>
    <w:rsid w:val="00515E84"/>
    <w:rsid w:val="0052041E"/>
    <w:rsid w:val="005238B9"/>
    <w:rsid w:val="00523AE7"/>
    <w:rsid w:val="0053308F"/>
    <w:rsid w:val="00534422"/>
    <w:rsid w:val="0053699C"/>
    <w:rsid w:val="0055012F"/>
    <w:rsid w:val="00564C4E"/>
    <w:rsid w:val="005812F6"/>
    <w:rsid w:val="0058254E"/>
    <w:rsid w:val="00594051"/>
    <w:rsid w:val="00596516"/>
    <w:rsid w:val="00597BE3"/>
    <w:rsid w:val="005A5BF9"/>
    <w:rsid w:val="005B1489"/>
    <w:rsid w:val="005B18D7"/>
    <w:rsid w:val="005B1B1F"/>
    <w:rsid w:val="005B1C01"/>
    <w:rsid w:val="005C4C78"/>
    <w:rsid w:val="005D0610"/>
    <w:rsid w:val="005D0CAD"/>
    <w:rsid w:val="005D57BD"/>
    <w:rsid w:val="005E7FAA"/>
    <w:rsid w:val="005F1CAF"/>
    <w:rsid w:val="0060261D"/>
    <w:rsid w:val="006054F9"/>
    <w:rsid w:val="006128BB"/>
    <w:rsid w:val="006134EC"/>
    <w:rsid w:val="006224C9"/>
    <w:rsid w:val="006314F6"/>
    <w:rsid w:val="00631881"/>
    <w:rsid w:val="00635181"/>
    <w:rsid w:val="00637748"/>
    <w:rsid w:val="0064097D"/>
    <w:rsid w:val="006512A8"/>
    <w:rsid w:val="006552E6"/>
    <w:rsid w:val="00655E55"/>
    <w:rsid w:val="00684C65"/>
    <w:rsid w:val="00696B22"/>
    <w:rsid w:val="006A58A5"/>
    <w:rsid w:val="006A6205"/>
    <w:rsid w:val="006B2A68"/>
    <w:rsid w:val="006B77F1"/>
    <w:rsid w:val="006C7289"/>
    <w:rsid w:val="006D16EE"/>
    <w:rsid w:val="006D668F"/>
    <w:rsid w:val="006E0924"/>
    <w:rsid w:val="006E465E"/>
    <w:rsid w:val="006F1AED"/>
    <w:rsid w:val="006F7272"/>
    <w:rsid w:val="00703A36"/>
    <w:rsid w:val="00711AF5"/>
    <w:rsid w:val="00717921"/>
    <w:rsid w:val="00722E69"/>
    <w:rsid w:val="00724EF7"/>
    <w:rsid w:val="00732515"/>
    <w:rsid w:val="00734DC7"/>
    <w:rsid w:val="00765353"/>
    <w:rsid w:val="00776F72"/>
    <w:rsid w:val="007871D9"/>
    <w:rsid w:val="007940B9"/>
    <w:rsid w:val="00794A69"/>
    <w:rsid w:val="00796134"/>
    <w:rsid w:val="007C4A20"/>
    <w:rsid w:val="007C557A"/>
    <w:rsid w:val="007D4269"/>
    <w:rsid w:val="007D69B1"/>
    <w:rsid w:val="00804287"/>
    <w:rsid w:val="00810AF2"/>
    <w:rsid w:val="00811007"/>
    <w:rsid w:val="00812E8C"/>
    <w:rsid w:val="0081306E"/>
    <w:rsid w:val="00830683"/>
    <w:rsid w:val="008555D7"/>
    <w:rsid w:val="00870E36"/>
    <w:rsid w:val="008747AA"/>
    <w:rsid w:val="00874D58"/>
    <w:rsid w:val="00890AE4"/>
    <w:rsid w:val="008A4826"/>
    <w:rsid w:val="008A7768"/>
    <w:rsid w:val="008B7205"/>
    <w:rsid w:val="008E5630"/>
    <w:rsid w:val="008F33BD"/>
    <w:rsid w:val="00901AE7"/>
    <w:rsid w:val="00906215"/>
    <w:rsid w:val="00910DAE"/>
    <w:rsid w:val="00912297"/>
    <w:rsid w:val="00915502"/>
    <w:rsid w:val="00924014"/>
    <w:rsid w:val="00936C42"/>
    <w:rsid w:val="0094507F"/>
    <w:rsid w:val="0095178C"/>
    <w:rsid w:val="0097314D"/>
    <w:rsid w:val="009831F1"/>
    <w:rsid w:val="009A23DC"/>
    <w:rsid w:val="009A5ECE"/>
    <w:rsid w:val="009B101D"/>
    <w:rsid w:val="009C068F"/>
    <w:rsid w:val="009D733A"/>
    <w:rsid w:val="009D7F63"/>
    <w:rsid w:val="009E3D4A"/>
    <w:rsid w:val="009F19AE"/>
    <w:rsid w:val="009F7481"/>
    <w:rsid w:val="009F7C83"/>
    <w:rsid w:val="00A02D1B"/>
    <w:rsid w:val="00A1260B"/>
    <w:rsid w:val="00A27990"/>
    <w:rsid w:val="00A33D1E"/>
    <w:rsid w:val="00A402AD"/>
    <w:rsid w:val="00A427A2"/>
    <w:rsid w:val="00A44289"/>
    <w:rsid w:val="00A46534"/>
    <w:rsid w:val="00A46A00"/>
    <w:rsid w:val="00A5335C"/>
    <w:rsid w:val="00A6061C"/>
    <w:rsid w:val="00A66051"/>
    <w:rsid w:val="00A71D41"/>
    <w:rsid w:val="00A73081"/>
    <w:rsid w:val="00A81E48"/>
    <w:rsid w:val="00AB0EB4"/>
    <w:rsid w:val="00AD51BC"/>
    <w:rsid w:val="00AE091F"/>
    <w:rsid w:val="00AE4552"/>
    <w:rsid w:val="00AF09F9"/>
    <w:rsid w:val="00B076CF"/>
    <w:rsid w:val="00B27E32"/>
    <w:rsid w:val="00B3016C"/>
    <w:rsid w:val="00B31711"/>
    <w:rsid w:val="00B31AB3"/>
    <w:rsid w:val="00B364AC"/>
    <w:rsid w:val="00B4722F"/>
    <w:rsid w:val="00B5000B"/>
    <w:rsid w:val="00B548DA"/>
    <w:rsid w:val="00B57F03"/>
    <w:rsid w:val="00B64F70"/>
    <w:rsid w:val="00B7348F"/>
    <w:rsid w:val="00B90358"/>
    <w:rsid w:val="00B92F55"/>
    <w:rsid w:val="00B963D6"/>
    <w:rsid w:val="00BA2DA0"/>
    <w:rsid w:val="00BA4CF1"/>
    <w:rsid w:val="00BB6AFA"/>
    <w:rsid w:val="00BB6DD7"/>
    <w:rsid w:val="00BD3A52"/>
    <w:rsid w:val="00BD7B8C"/>
    <w:rsid w:val="00BD7D38"/>
    <w:rsid w:val="00BE2A4A"/>
    <w:rsid w:val="00BE3536"/>
    <w:rsid w:val="00BE60BD"/>
    <w:rsid w:val="00C05460"/>
    <w:rsid w:val="00C06750"/>
    <w:rsid w:val="00C141F3"/>
    <w:rsid w:val="00C219DD"/>
    <w:rsid w:val="00C277DC"/>
    <w:rsid w:val="00C365AD"/>
    <w:rsid w:val="00C42D24"/>
    <w:rsid w:val="00C42E98"/>
    <w:rsid w:val="00C42ED3"/>
    <w:rsid w:val="00C52283"/>
    <w:rsid w:val="00C666C3"/>
    <w:rsid w:val="00C67760"/>
    <w:rsid w:val="00C73FAC"/>
    <w:rsid w:val="00C76DD8"/>
    <w:rsid w:val="00C907BB"/>
    <w:rsid w:val="00C91A72"/>
    <w:rsid w:val="00C93A3C"/>
    <w:rsid w:val="00CB1768"/>
    <w:rsid w:val="00CB19AF"/>
    <w:rsid w:val="00CC3B47"/>
    <w:rsid w:val="00CC6BEA"/>
    <w:rsid w:val="00CD1418"/>
    <w:rsid w:val="00CD163F"/>
    <w:rsid w:val="00CF7525"/>
    <w:rsid w:val="00CF7AC0"/>
    <w:rsid w:val="00D01696"/>
    <w:rsid w:val="00D075A6"/>
    <w:rsid w:val="00D107E2"/>
    <w:rsid w:val="00D16027"/>
    <w:rsid w:val="00D250D7"/>
    <w:rsid w:val="00D31D2D"/>
    <w:rsid w:val="00D32009"/>
    <w:rsid w:val="00D33689"/>
    <w:rsid w:val="00D36D9F"/>
    <w:rsid w:val="00D47AC1"/>
    <w:rsid w:val="00D523A1"/>
    <w:rsid w:val="00D5518F"/>
    <w:rsid w:val="00D57371"/>
    <w:rsid w:val="00D62518"/>
    <w:rsid w:val="00D72D10"/>
    <w:rsid w:val="00D76C57"/>
    <w:rsid w:val="00D80C6B"/>
    <w:rsid w:val="00D922C5"/>
    <w:rsid w:val="00D97703"/>
    <w:rsid w:val="00DB4B8B"/>
    <w:rsid w:val="00DC6972"/>
    <w:rsid w:val="00DC7080"/>
    <w:rsid w:val="00DC78A7"/>
    <w:rsid w:val="00DD44DD"/>
    <w:rsid w:val="00DD5ABC"/>
    <w:rsid w:val="00DD6DBF"/>
    <w:rsid w:val="00DE374C"/>
    <w:rsid w:val="00DF0666"/>
    <w:rsid w:val="00E10FE8"/>
    <w:rsid w:val="00E11120"/>
    <w:rsid w:val="00E2439E"/>
    <w:rsid w:val="00E31CE4"/>
    <w:rsid w:val="00E322EF"/>
    <w:rsid w:val="00E33FC6"/>
    <w:rsid w:val="00E45ED1"/>
    <w:rsid w:val="00E55D9D"/>
    <w:rsid w:val="00E5622A"/>
    <w:rsid w:val="00E67792"/>
    <w:rsid w:val="00E80739"/>
    <w:rsid w:val="00EA2F50"/>
    <w:rsid w:val="00EA3597"/>
    <w:rsid w:val="00EA7FF9"/>
    <w:rsid w:val="00EB2717"/>
    <w:rsid w:val="00ED0A59"/>
    <w:rsid w:val="00EE7B4C"/>
    <w:rsid w:val="00EF4557"/>
    <w:rsid w:val="00EF738D"/>
    <w:rsid w:val="00F1482F"/>
    <w:rsid w:val="00F268AA"/>
    <w:rsid w:val="00F31346"/>
    <w:rsid w:val="00F31DF3"/>
    <w:rsid w:val="00F32565"/>
    <w:rsid w:val="00F460ED"/>
    <w:rsid w:val="00F500C1"/>
    <w:rsid w:val="00F5154D"/>
    <w:rsid w:val="00F83E8E"/>
    <w:rsid w:val="00F904B4"/>
    <w:rsid w:val="00F91E66"/>
    <w:rsid w:val="00F9609D"/>
    <w:rsid w:val="00F96DED"/>
    <w:rsid w:val="00FA3817"/>
    <w:rsid w:val="00FA5C80"/>
    <w:rsid w:val="00FA659A"/>
    <w:rsid w:val="00FB356C"/>
    <w:rsid w:val="00FB36ED"/>
    <w:rsid w:val="00FB68EE"/>
    <w:rsid w:val="00FD7C51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157F0F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080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D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4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1 Char"/>
    <w:basedOn w:val="DefaultParagraphFont"/>
    <w:link w:val="ListParagraph"/>
    <w:uiPriority w:val="34"/>
    <w:locked/>
    <w:rsid w:val="00CD163F"/>
  </w:style>
  <w:style w:type="character" w:customStyle="1" w:styleId="Heading2Char">
    <w:name w:val="Heading 2 Char"/>
    <w:basedOn w:val="DefaultParagraphFont"/>
    <w:link w:val="Heading2"/>
    <w:rsid w:val="00157F0F"/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paragraph" w:styleId="BodyText2">
    <w:name w:val="Body Text 2"/>
    <w:basedOn w:val="Normal"/>
    <w:link w:val="BodyText2Char"/>
    <w:uiPriority w:val="99"/>
    <w:unhideWhenUsed/>
    <w:rsid w:val="00157F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57F0F"/>
  </w:style>
  <w:style w:type="paragraph" w:styleId="NormalWeb">
    <w:name w:val="Normal (Web)"/>
    <w:basedOn w:val="Normal"/>
    <w:uiPriority w:val="99"/>
    <w:unhideWhenUsed/>
    <w:rsid w:val="004F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7F0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57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157F0F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080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D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4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1 Char"/>
    <w:basedOn w:val="DefaultParagraphFont"/>
    <w:link w:val="ListParagraph"/>
    <w:uiPriority w:val="34"/>
    <w:locked/>
    <w:rsid w:val="00CD163F"/>
  </w:style>
  <w:style w:type="character" w:customStyle="1" w:styleId="Heading2Char">
    <w:name w:val="Heading 2 Char"/>
    <w:basedOn w:val="DefaultParagraphFont"/>
    <w:link w:val="Heading2"/>
    <w:rsid w:val="00157F0F"/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paragraph" w:styleId="BodyText2">
    <w:name w:val="Body Text 2"/>
    <w:basedOn w:val="Normal"/>
    <w:link w:val="BodyText2Char"/>
    <w:uiPriority w:val="99"/>
    <w:unhideWhenUsed/>
    <w:rsid w:val="00157F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57F0F"/>
  </w:style>
  <w:style w:type="paragraph" w:styleId="NormalWeb">
    <w:name w:val="Normal (Web)"/>
    <w:basedOn w:val="Normal"/>
    <w:uiPriority w:val="99"/>
    <w:unhideWhenUsed/>
    <w:rsid w:val="004F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7F0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57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0CF7F90-F4D1-4085-B46B-A8A9B1CA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UOdgerel</dc:creator>
  <cp:lastModifiedBy>UOdgerel</cp:lastModifiedBy>
  <cp:revision>9</cp:revision>
  <cp:lastPrinted>2019-04-03T00:54:00Z</cp:lastPrinted>
  <dcterms:created xsi:type="dcterms:W3CDTF">2019-04-02T00:04:00Z</dcterms:created>
  <dcterms:modified xsi:type="dcterms:W3CDTF">2019-04-03T00:54:00Z</dcterms:modified>
</cp:coreProperties>
</file>